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SERVICES (BASE+4) NOVA Biomedical OsmoPRO Service</w:t>
            </w:r>
            <w:r w:rsidRPr="00F43FAC">
              <w:rPr>
                <w:rStyle w:val="AAMSKBFill-InHighlight"/>
                <w:color w:val="auto"/>
              </w:rPr>
              <w:t xml:space="preserve"> </w:t>
            </w:r>
            <w:r>
              <w:rPr>
                <w:rStyle w:val="AAMSKBFill-InHighlight"/>
                <w:color w:val="auto"/>
              </w:rPr>
              <w:t>Contract (VA-26-00054401)</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36C24226Q0516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J066</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 Kern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lee.kern@va.gov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607-664-4748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82473" w:rsidRPr="009C0BBD" w:rsidP="00F82473">
      <w:pPr>
        <w:tabs>
          <w:tab w:val="left" w:pos="360"/>
          <w:tab w:val="left" w:pos="450"/>
          <w:tab w:val="left" w:pos="720"/>
          <w:tab w:val="left" w:pos="1080"/>
        </w:tabs>
      </w:pPr>
      <w:r w:rsidRPr="009C0BBD">
        <w:t xml:space="preserve">The Veterans Health Administration, Network Contracting Office 02 intends to solicit from a single source IAW FAR 12.201-1 to obtain a service contract for onsite repairs, repair parts, unlimited phone support, loaner instrument, and scheduled preventative maintenance for NOVA Biomedical OsmoPRO (SN: 24080898A). </w:t>
      </w:r>
    </w:p>
    <w:p w:rsidR="00F82473" w:rsidRPr="009C0BBD" w:rsidP="00F82473">
      <w:pPr>
        <w:tabs>
          <w:tab w:val="left" w:pos="360"/>
          <w:tab w:val="left" w:pos="450"/>
          <w:tab w:val="left" w:pos="720"/>
          <w:tab w:val="left" w:pos="1080"/>
        </w:tabs>
      </w:pPr>
    </w:p>
    <w:p w:rsidR="00F82473" w:rsidRPr="009C0BBD" w:rsidP="00F82473">
      <w:r w:rsidRPr="009C0BBD">
        <w:rPr>
          <w:b/>
          <w:bCs/>
          <w:u w:val="single"/>
        </w:rPr>
        <w:t>Anticipated Period of Performance:</w:t>
      </w:r>
      <w:r w:rsidRPr="009C0BBD">
        <w:t xml:space="preserve"> 5/1/2026 to 4/30/2027 with the provision of four (4) 12-month Options through 4/30/2031.</w:t>
      </w:r>
    </w:p>
    <w:p w:rsidR="00F82473" w:rsidRPr="009C0BBD" w:rsidP="00F82473">
      <w:pPr>
        <w:tabs>
          <w:tab w:val="left" w:pos="360"/>
          <w:tab w:val="left" w:pos="450"/>
          <w:tab w:val="left" w:pos="720"/>
          <w:tab w:val="left" w:pos="1080"/>
        </w:tabs>
      </w:pPr>
    </w:p>
    <w:p w:rsidR="00F82473" w:rsidRPr="009C0BBD" w:rsidP="00F82473">
      <w:r w:rsidRPr="009C0BBD">
        <w:rPr>
          <w:b/>
          <w:bCs/>
          <w:u w:val="single"/>
        </w:rPr>
        <w:t>Basic Description of The Requirement:</w:t>
      </w:r>
      <w:r w:rsidRPr="009C0BBD">
        <w:t xml:space="preserve"> </w:t>
      </w:r>
    </w:p>
    <w:p w:rsidR="00F82473" w:rsidP="00F82473">
      <w:r w:rsidRPr="009C0BBD">
        <w:t>James J. Peters VA Medical Center owns one OsmoPRO (SN: 24080898A) that requires a service contract with NOVA Biomedical. The service contract is needed for onsite repairs, repair parts, unlimited phone support, loaner instrument, and scheduled preventative maintenance.</w:t>
      </w:r>
    </w:p>
    <w:p w:rsidR="00F82473" w:rsidRPr="009C0BBD" w:rsidP="00F82473"/>
    <w:p w:rsidR="00F82473" w:rsidRPr="009C0BBD" w:rsidP="00F82473">
      <w:r w:rsidRPr="009C0BBD">
        <w:rPr>
          <w:b/>
          <w:bCs/>
          <w:u w:val="single"/>
        </w:rPr>
        <w:t>Place of Performance:</w:t>
      </w:r>
      <w:r w:rsidRPr="009C0BBD">
        <w:t xml:space="preserve"> </w:t>
      </w:r>
    </w:p>
    <w:p w:rsidR="00F82473" w:rsidRPr="009C0BBD" w:rsidP="00F82473">
      <w:pPr>
        <w:pStyle w:val="Default"/>
        <w:rPr>
          <w:bCs/>
          <w:sz w:val="24"/>
          <w:szCs w:val="24"/>
        </w:rPr>
      </w:pPr>
      <w:r w:rsidRPr="009C0BBD">
        <w:rPr>
          <w:bCs/>
          <w:sz w:val="24"/>
          <w:szCs w:val="24"/>
        </w:rPr>
        <w:t>James J. Peters VA Medical Center</w:t>
      </w:r>
    </w:p>
    <w:p w:rsidR="00F82473" w:rsidRPr="009C0BBD" w:rsidP="00F82473">
      <w:pPr>
        <w:pStyle w:val="Default"/>
        <w:rPr>
          <w:bCs/>
          <w:sz w:val="24"/>
          <w:szCs w:val="24"/>
        </w:rPr>
      </w:pPr>
      <w:r w:rsidRPr="009C0BBD">
        <w:rPr>
          <w:bCs/>
          <w:sz w:val="24"/>
          <w:szCs w:val="24"/>
        </w:rPr>
        <w:t>130 West Kingsbridge Road</w:t>
      </w:r>
    </w:p>
    <w:p w:rsidR="00F82473" w:rsidRPr="009C0BBD" w:rsidP="00F82473">
      <w:pPr>
        <w:pStyle w:val="Default"/>
        <w:rPr>
          <w:bCs/>
          <w:sz w:val="24"/>
          <w:szCs w:val="24"/>
        </w:rPr>
      </w:pPr>
      <w:r w:rsidRPr="009C0BBD">
        <w:rPr>
          <w:bCs/>
          <w:sz w:val="24"/>
          <w:szCs w:val="24"/>
        </w:rPr>
        <w:t>Bronx, NY 10468</w:t>
      </w:r>
    </w:p>
    <w:p w:rsidR="00F82473" w:rsidP="00F82473">
      <w:pPr>
        <w:pStyle w:val="Default"/>
        <w:rPr>
          <w:bCs/>
          <w:sz w:val="24"/>
          <w:szCs w:val="24"/>
        </w:rPr>
      </w:pPr>
      <w:r w:rsidRPr="009C0BBD">
        <w:rPr>
          <w:bCs/>
          <w:sz w:val="24"/>
          <w:szCs w:val="24"/>
        </w:rPr>
        <w:t>Chemistry Laboratory, 2B-15</w:t>
      </w:r>
    </w:p>
    <w:p w:rsidR="00F82473" w:rsidRPr="009C0BBD" w:rsidP="00F82473">
      <w:pPr>
        <w:pStyle w:val="Default"/>
        <w:rPr>
          <w:sz w:val="24"/>
          <w:szCs w:val="24"/>
        </w:rPr>
      </w:pPr>
    </w:p>
    <w:p w:rsidR="00F82473" w:rsidRPr="009C0BBD" w:rsidP="00F82473">
      <w:r w:rsidRPr="009C0BBD">
        <w:rPr>
          <w:b/>
          <w:bCs/>
          <w:u w:val="single"/>
        </w:rPr>
        <w:t>NAICS</w:t>
      </w:r>
      <w:r w:rsidRPr="009C0BBD">
        <w:rPr>
          <w:u w:val="single"/>
        </w:rPr>
        <w:t xml:space="preserve"> </w:t>
      </w:r>
      <w:r w:rsidRPr="009C0BBD">
        <w:rPr>
          <w:b/>
          <w:bCs/>
          <w:u w:val="single"/>
        </w:rPr>
        <w:t>code:</w:t>
      </w:r>
      <w:r w:rsidRPr="009C0BBD">
        <w:t xml:space="preserve"> </w:t>
      </w:r>
    </w:p>
    <w:p w:rsidR="00F82473" w:rsidRPr="009C0BBD" w:rsidP="00F82473"/>
    <w:p w:rsidR="00F82473" w:rsidP="00F82473">
      <w:r w:rsidRPr="009C0BBD">
        <w:t xml:space="preserve">811210 </w:t>
      </w:r>
      <w:r>
        <w:t>(</w:t>
      </w:r>
      <w:r w:rsidRPr="007436E2">
        <w:t>Electronic and Precision Equipment Repair and Maintenance</w:t>
      </w:r>
      <w:r>
        <w:t xml:space="preserve">) </w:t>
      </w:r>
    </w:p>
    <w:p w:rsidR="00F82473" w:rsidP="00F82473">
      <w:r w:rsidRPr="009C0BBD">
        <w:t>Small Business Size Standard</w:t>
      </w:r>
      <w:r>
        <w:t>:</w:t>
      </w:r>
      <w:r w:rsidRPr="009C0BBD">
        <w:t xml:space="preserve"> $34 Million.</w:t>
      </w:r>
    </w:p>
    <w:p w:rsidR="00F82473" w:rsidRPr="009C0BBD" w:rsidP="00F82473"/>
    <w:p w:rsidR="00F82473" w:rsidRPr="009C0BBD" w:rsidP="00F82473">
      <w:pPr>
        <w:pStyle w:val="NoSpacing"/>
        <w:rPr>
          <w:rFonts w:ascii="Times New Roman" w:hAnsi="Times New Roman" w:cs="Times New Roman"/>
          <w:b/>
          <w:bCs/>
          <w:sz w:val="24"/>
          <w:szCs w:val="24"/>
        </w:rPr>
      </w:pPr>
      <w:r w:rsidRPr="009C0BBD">
        <w:rPr>
          <w:rFonts w:ascii="Times New Roman" w:hAnsi="Times New Roman" w:cs="Times New Roman"/>
          <w:b/>
          <w:bCs/>
          <w:sz w:val="24"/>
          <w:szCs w:val="24"/>
          <w:u w:val="single"/>
        </w:rPr>
        <w:t>Intended Source:</w:t>
      </w:r>
      <w:r w:rsidRPr="009C0BBD">
        <w:rPr>
          <w:rFonts w:ascii="Times New Roman" w:hAnsi="Times New Roman" w:cs="Times New Roman"/>
          <w:b/>
          <w:bCs/>
          <w:sz w:val="24"/>
          <w:szCs w:val="24"/>
        </w:rPr>
        <w:t xml:space="preserve"> </w:t>
      </w:r>
    </w:p>
    <w:p w:rsidR="00F82473" w:rsidRPr="009C0BBD" w:rsidP="00F82473">
      <w:pPr>
        <w:pStyle w:val="NoSpacing"/>
        <w:rPr>
          <w:rFonts w:ascii="Times New Roman" w:hAnsi="Times New Roman" w:cs="Times New Roman"/>
          <w:sz w:val="24"/>
          <w:szCs w:val="24"/>
        </w:rPr>
      </w:pPr>
    </w:p>
    <w:p w:rsidR="00F82473" w:rsidRPr="007436E2" w:rsidP="00F82473">
      <w:pPr>
        <w:pStyle w:val="NoSpacing"/>
        <w:rPr>
          <w:rFonts w:ascii="Times New Roman" w:hAnsi="Times New Roman" w:cs="Times New Roman"/>
          <w:sz w:val="24"/>
          <w:szCs w:val="24"/>
        </w:rPr>
      </w:pPr>
      <w:r w:rsidRPr="007436E2">
        <w:rPr>
          <w:rFonts w:ascii="Times New Roman" w:hAnsi="Times New Roman" w:cs="Times New Roman"/>
          <w:sz w:val="24"/>
          <w:szCs w:val="24"/>
        </w:rPr>
        <w:t>Advanced Instruments, LLC</w:t>
      </w:r>
    </w:p>
    <w:p w:rsidR="00F82473" w:rsidRPr="007436E2" w:rsidP="00F82473">
      <w:pPr>
        <w:pStyle w:val="NoSpacing"/>
        <w:rPr>
          <w:rFonts w:ascii="Times New Roman" w:hAnsi="Times New Roman" w:cs="Times New Roman"/>
          <w:sz w:val="24"/>
          <w:szCs w:val="24"/>
        </w:rPr>
      </w:pPr>
      <w:r w:rsidRPr="007436E2">
        <w:rPr>
          <w:rFonts w:ascii="Times New Roman" w:hAnsi="Times New Roman" w:cs="Times New Roman"/>
          <w:sz w:val="24"/>
          <w:szCs w:val="24"/>
        </w:rPr>
        <w:t>D/B/A Nova Biomedical Corporation</w:t>
      </w:r>
    </w:p>
    <w:p w:rsidR="00F82473" w:rsidRPr="007436E2" w:rsidP="00F82473">
      <w:pPr>
        <w:pStyle w:val="NoSpacing"/>
        <w:rPr>
          <w:rFonts w:ascii="Times New Roman" w:hAnsi="Times New Roman" w:cs="Times New Roman"/>
          <w:sz w:val="24"/>
          <w:szCs w:val="24"/>
        </w:rPr>
      </w:pPr>
      <w:r w:rsidRPr="007436E2">
        <w:rPr>
          <w:rFonts w:ascii="Times New Roman" w:hAnsi="Times New Roman" w:cs="Times New Roman"/>
          <w:sz w:val="24"/>
          <w:szCs w:val="24"/>
        </w:rPr>
        <w:t>Two Technology Way</w:t>
      </w:r>
    </w:p>
    <w:p w:rsidR="00F82473" w:rsidRPr="007436E2" w:rsidP="00F82473">
      <w:pPr>
        <w:pStyle w:val="NoSpacing"/>
        <w:rPr>
          <w:rFonts w:ascii="Times New Roman" w:hAnsi="Times New Roman" w:cs="Times New Roman"/>
          <w:sz w:val="24"/>
          <w:szCs w:val="24"/>
        </w:rPr>
      </w:pPr>
      <w:r w:rsidRPr="007436E2">
        <w:rPr>
          <w:rFonts w:ascii="Times New Roman" w:hAnsi="Times New Roman" w:cs="Times New Roman"/>
          <w:sz w:val="24"/>
          <w:szCs w:val="24"/>
        </w:rPr>
        <w:t>Norwood, Massachusetts, 02062</w:t>
      </w:r>
    </w:p>
    <w:p w:rsidR="00F82473" w:rsidP="00F82473">
      <w:pPr>
        <w:pStyle w:val="NoSpacing"/>
        <w:rPr>
          <w:rFonts w:ascii="Times New Roman" w:hAnsi="Times New Roman" w:cs="Times New Roman"/>
          <w:sz w:val="24"/>
          <w:szCs w:val="24"/>
        </w:rPr>
      </w:pPr>
      <w:r w:rsidRPr="007436E2">
        <w:rPr>
          <w:rFonts w:ascii="Times New Roman" w:hAnsi="Times New Roman" w:cs="Times New Roman"/>
          <w:sz w:val="24"/>
          <w:szCs w:val="24"/>
        </w:rPr>
        <w:t>USA</w:t>
      </w:r>
    </w:p>
    <w:p w:rsidR="00F82473" w:rsidRPr="009C0BBD" w:rsidP="00F82473">
      <w:pPr>
        <w:pStyle w:val="NoSpacing"/>
        <w:rPr>
          <w:rFonts w:ascii="Times New Roman" w:hAnsi="Times New Roman" w:cs="Times New Roman"/>
          <w:color w:val="2E2E2A"/>
          <w:sz w:val="24"/>
          <w:szCs w:val="24"/>
          <w:shd w:val="clear" w:color="auto" w:fill="FFFFFF"/>
        </w:rPr>
      </w:pPr>
    </w:p>
    <w:p w:rsidR="00F82473" w:rsidP="00F82473">
      <w:r w:rsidRPr="009C0BBD">
        <w:t xml:space="preserve">THIS IS NOT A NOTICE FOR COMPETITIVE QUOTES; however, any firm that believes it can meet the requirements above, may give written notice prior to the response due date and time. Supporting evidence must be furnished in sufficient detail to demonstrate the ability to perform the requirements. Responses will be evaluated; however, a determination by the Government not to compete with the proposed procurement based upon responses to this notice is solely within the discretion of the Government. If no responses are received, the Government will proceed with the award. </w:t>
      </w:r>
    </w:p>
    <w:p w:rsidR="00F82473" w:rsidRPr="009C0BBD" w:rsidP="00F82473"/>
    <w:p w:rsidR="00F82473" w:rsidRPr="009C0BBD" w:rsidP="00F82473">
      <w:r w:rsidRPr="009C0BBD">
        <w:t xml:space="preserve">Responses are due on </w:t>
      </w:r>
      <w:r>
        <w:t>4/18/2026</w:t>
      </w:r>
      <w:r w:rsidRPr="009C0BBD">
        <w:t xml:space="preserve"> at </w:t>
      </w:r>
      <w:r>
        <w:t>4</w:t>
      </w:r>
      <w:r w:rsidRPr="009C0BBD">
        <w:t xml:space="preserve">:00 </w:t>
      </w:r>
      <w:r>
        <w:t>PM</w:t>
      </w:r>
      <w:r w:rsidRPr="009C0BBD">
        <w:t xml:space="preserve"> </w:t>
      </w:r>
      <w:r>
        <w:t>C</w:t>
      </w:r>
      <w:r w:rsidRPr="009C0BBD">
        <w:t xml:space="preserve">ST. Responses shall be submitted via email to Contracting Specialist </w:t>
      </w:r>
      <w:r>
        <w:t xml:space="preserve">Lee Kern at </w:t>
      </w:r>
      <w:r>
        <w:fldChar w:fldCharType="begin"/>
      </w:r>
      <w:r>
        <w:instrText xml:space="preserve"> HYPERLINK "mailto:lee.kern@va.gov" </w:instrText>
      </w:r>
      <w:r>
        <w:fldChar w:fldCharType="separate"/>
      </w:r>
      <w:r w:rsidRPr="005A551E">
        <w:rPr>
          <w:rStyle w:val="Hyperlink"/>
        </w:rPr>
        <w:t>lee.kern@va.gov</w:t>
      </w:r>
      <w:r>
        <w:fldChar w:fldCharType="end"/>
      </w:r>
      <w:r>
        <w:t xml:space="preserve">. </w:t>
      </w:r>
      <w:r w:rsidRPr="009C0BBD">
        <w:t>Telephone requests or inquiries will not be accepted.</w:t>
      </w:r>
    </w:p>
    <w:p w:rsidR="00F82473" w:rsidP="00F82473"/>
    <w:p w:rsidR="00F82473" w:rsidRPr="009C0BBD" w:rsidP="00F82473">
      <w:pPr>
        <w:tabs>
          <w:tab w:val="left" w:pos="360"/>
          <w:tab w:val="left" w:pos="450"/>
          <w:tab w:val="left" w:pos="720"/>
          <w:tab w:val="left" w:pos="1080"/>
        </w:tabs>
        <w:rPr>
          <w:rFonts w:ascii="Arial" w:hAnsi="Arial" w:cs="Arial"/>
        </w:rPr>
      </w:pPr>
    </w:p>
    <w:p w:rsidR="00EA150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3D7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73D7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73D7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73D7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3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D7F"/>
    <w:rPr>
      <w:rFonts w:eastAsiaTheme="majorEastAsia" w:cstheme="majorBidi"/>
      <w:color w:val="272727" w:themeColor="text1" w:themeTint="D8"/>
    </w:rPr>
  </w:style>
  <w:style w:type="paragraph" w:styleId="Quote">
    <w:name w:val="Quote"/>
    <w:basedOn w:val="Normal"/>
    <w:next w:val="Normal"/>
    <w:link w:val="QuoteChar"/>
    <w:uiPriority w:val="29"/>
    <w:qFormat/>
    <w:rsid w:val="00273D7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73D7F"/>
    <w:rPr>
      <w:i/>
      <w:iCs/>
      <w:color w:val="404040" w:themeColor="text1" w:themeTint="BF"/>
    </w:rPr>
  </w:style>
  <w:style w:type="paragraph" w:styleId="IntenseQuote">
    <w:name w:val="Intense Quote"/>
    <w:basedOn w:val="Normal"/>
    <w:next w:val="Normal"/>
    <w:link w:val="IntenseQuoteChar"/>
    <w:uiPriority w:val="30"/>
    <w:qFormat/>
    <w:rsid w:val="00273D7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273D7F"/>
    <w:rPr>
      <w:i/>
      <w:iCs/>
      <w:color w:val="366092" w:themeColor="accent1" w:themeShade="BF"/>
    </w:rPr>
  </w:style>
  <w:style w:type="character" w:styleId="IntenseReference">
    <w:name w:val="Intense Reference"/>
    <w:basedOn w:val="DefaultParagraphFont"/>
    <w:uiPriority w:val="32"/>
    <w:qFormat/>
    <w:rsid w:val="00273D7F"/>
    <w:rPr>
      <w:b/>
      <w:bCs/>
      <w:smallCaps/>
      <w:color w:val="366092" w:themeColor="accent1" w:themeShade="BF"/>
      <w:spacing w:val="5"/>
    </w:rPr>
  </w:style>
  <w:style w:type="paragraph" w:customStyle="1" w:styleId="Default">
    <w:name w:val="Default"/>
    <w:rsid w:val="00F82473"/>
    <w:pPr>
      <w:autoSpaceDE w:val="0"/>
      <w:autoSpaceDN w:val="0"/>
      <w:adjustRightInd w:val="0"/>
      <w:spacing w:after="0" w:line="240" w:lineRule="auto"/>
    </w:pPr>
    <w:rPr>
      <w:rFonts w:ascii="Times New Roman" w:hAnsi="Times New Roman" w:cs="Times New Roman"/>
      <w:color w:val="000000"/>
      <w:kern w:val="0"/>
      <w:sz w:val="22"/>
      <w:szCs w:val="22"/>
      <w14:ligatures w14:val="none"/>
    </w:rPr>
  </w:style>
  <w:style w:type="character" w:styleId="Hyperlink">
    <w:name w:val="Hyperlink"/>
    <w:basedOn w:val="DefaultParagraphFont"/>
    <w:uiPriority w:val="99"/>
    <w:unhideWhenUsed/>
    <w:rsid w:val="00F824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2026-04-08T14:03:46Z</dcterms:created>
  <dcterms:modified xsi:type="dcterms:W3CDTF">2026-04-08T14:03:46Z</dcterms:modified>
</cp:coreProperties>
</file>