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E20EC" w14:textId="77777777" w:rsidR="006650B6" w:rsidRDefault="006650B6" w:rsidP="00806CE3">
      <w:pPr>
        <w:tabs>
          <w:tab w:val="num" w:pos="720"/>
        </w:tabs>
        <w:ind w:left="720" w:hanging="360"/>
      </w:pPr>
    </w:p>
    <w:p w14:paraId="539C0D04" w14:textId="709EA79E" w:rsidR="006650B6" w:rsidRDefault="006650B6" w:rsidP="00D62732">
      <w:pPr>
        <w:kinsoku w:val="0"/>
        <w:overflowPunct w:val="0"/>
        <w:autoSpaceDE w:val="0"/>
        <w:autoSpaceDN w:val="0"/>
        <w:adjustRightInd w:val="0"/>
        <w:spacing w:before="30" w:after="0" w:line="240" w:lineRule="auto"/>
        <w:ind w:left="40"/>
        <w:rPr>
          <w:rFonts w:ascii="Arial" w:hAnsi="Arial" w:cs="Arial"/>
          <w:b/>
          <w:bCs/>
          <w:color w:val="4F80BC"/>
          <w:sz w:val="26"/>
          <w:szCs w:val="26"/>
        </w:rPr>
      </w:pPr>
      <w:r w:rsidRPr="001B466F">
        <w:rPr>
          <w:rFonts w:ascii="Arial" w:hAnsi="Arial" w:cs="Arial"/>
          <w:b/>
          <w:bCs/>
          <w:color w:val="4F80BC"/>
          <w:sz w:val="26"/>
          <w:szCs w:val="26"/>
        </w:rPr>
        <w:t>A.1 VENDOR QUESTIONS</w:t>
      </w:r>
    </w:p>
    <w:p w14:paraId="10349B5E" w14:textId="77777777" w:rsidR="00D62732" w:rsidRPr="00D62732" w:rsidRDefault="00D62732" w:rsidP="00D62732">
      <w:pPr>
        <w:kinsoku w:val="0"/>
        <w:overflowPunct w:val="0"/>
        <w:autoSpaceDE w:val="0"/>
        <w:autoSpaceDN w:val="0"/>
        <w:adjustRightInd w:val="0"/>
        <w:spacing w:before="30" w:after="0" w:line="240" w:lineRule="auto"/>
        <w:ind w:left="40"/>
        <w:rPr>
          <w:rFonts w:ascii="Arial" w:hAnsi="Arial" w:cs="Arial"/>
          <w:b/>
          <w:bCs/>
          <w:color w:val="4F80BC"/>
          <w:sz w:val="26"/>
          <w:szCs w:val="26"/>
        </w:rPr>
      </w:pPr>
    </w:p>
    <w:p w14:paraId="2CD6A42C" w14:textId="77777777" w:rsidR="00FD5709" w:rsidRPr="00FD5709" w:rsidRDefault="00FD5709" w:rsidP="00FD5709">
      <w:pPr>
        <w:numPr>
          <w:ilvl w:val="0"/>
          <w:numId w:val="6"/>
        </w:numPr>
      </w:pPr>
      <w:r w:rsidRPr="00FD5709">
        <w:t>Attachment D.4 Past Performance Survey requires the customer reference to submit D.4 no later than April 16, 2026 @ 5:00 p.m. EST. Given the short duration between the publishing of the sources sought request on April 13, 2026, and an update of SAM.gov with solicitation documentation after April 14 with D.4 due date of April 16, could the government extend the Past Performance Survey submittal due date to on/before 4 May 2026, the solicitation due date?</w:t>
      </w:r>
    </w:p>
    <w:p w14:paraId="416505D3" w14:textId="1D8701CD" w:rsidR="00FD5709" w:rsidRPr="00FD5709" w:rsidRDefault="00FD5709" w:rsidP="00FD5709">
      <w:pPr>
        <w:pStyle w:val="ListParagraph"/>
        <w:numPr>
          <w:ilvl w:val="0"/>
          <w:numId w:val="7"/>
        </w:numPr>
      </w:pPr>
      <w:r w:rsidRPr="00FD5709">
        <w:rPr>
          <w:color w:val="FF0000"/>
        </w:rPr>
        <w:t>This will be extended to match the solicitation due date</w:t>
      </w:r>
      <w:r w:rsidRPr="00FD5709">
        <w:t xml:space="preserve">. </w:t>
      </w:r>
    </w:p>
    <w:p w14:paraId="5B9D4153" w14:textId="77777777" w:rsidR="00FD5709" w:rsidRPr="00FD5709" w:rsidRDefault="00FD5709" w:rsidP="00FD5709">
      <w:pPr>
        <w:numPr>
          <w:ilvl w:val="0"/>
          <w:numId w:val="6"/>
        </w:numPr>
      </w:pPr>
      <w:r w:rsidRPr="00FD5709">
        <w:t xml:space="preserve">Is this a new TVHS VAMC requirement or is there an incumbent? </w:t>
      </w:r>
    </w:p>
    <w:p w14:paraId="3ADFE68B" w14:textId="747C1D3B" w:rsidR="00FD5709" w:rsidRPr="00FD5709" w:rsidRDefault="00FD5709" w:rsidP="00FD5709">
      <w:pPr>
        <w:pStyle w:val="ListParagraph"/>
        <w:numPr>
          <w:ilvl w:val="0"/>
          <w:numId w:val="8"/>
        </w:numPr>
        <w:rPr>
          <w:color w:val="FF0000"/>
        </w:rPr>
      </w:pPr>
      <w:r w:rsidRPr="00FD5709">
        <w:rPr>
          <w:color w:val="FF0000"/>
        </w:rPr>
        <w:t xml:space="preserve">There is currently an incumbent performing on an emergency basis. </w:t>
      </w:r>
    </w:p>
    <w:p w14:paraId="3A9C30B9" w14:textId="77777777" w:rsidR="00FD5709" w:rsidRPr="00FD5709" w:rsidRDefault="00FD5709" w:rsidP="00FD5709">
      <w:pPr>
        <w:numPr>
          <w:ilvl w:val="0"/>
          <w:numId w:val="6"/>
        </w:numPr>
      </w:pPr>
      <w:r w:rsidRPr="00FD5709">
        <w:t xml:space="preserve">If there is an incumbent, </w:t>
      </w:r>
    </w:p>
    <w:p w14:paraId="1505F4F6" w14:textId="77777777" w:rsidR="00FD5709" w:rsidRPr="00FD5709" w:rsidRDefault="00FD5709" w:rsidP="00FD5709">
      <w:pPr>
        <w:numPr>
          <w:ilvl w:val="1"/>
          <w:numId w:val="6"/>
        </w:numPr>
      </w:pPr>
      <w:r w:rsidRPr="00FD5709">
        <w:t xml:space="preserve">What is the incumbent company’s name? </w:t>
      </w:r>
    </w:p>
    <w:p w14:paraId="20934D59" w14:textId="77777777" w:rsidR="00FD5709" w:rsidRPr="00FD5709" w:rsidRDefault="00FD5709" w:rsidP="00FD5709">
      <w:pPr>
        <w:numPr>
          <w:ilvl w:val="1"/>
          <w:numId w:val="6"/>
        </w:numPr>
      </w:pPr>
      <w:r w:rsidRPr="00FD5709">
        <w:t>How many Perfusionist are currently performing</w:t>
      </w:r>
    </w:p>
    <w:p w14:paraId="4E0B09DA" w14:textId="77777777" w:rsidR="00FD5709" w:rsidRPr="00FD5709" w:rsidRDefault="00FD5709" w:rsidP="00FD5709">
      <w:pPr>
        <w:numPr>
          <w:ilvl w:val="1"/>
          <w:numId w:val="6"/>
        </w:numPr>
      </w:pPr>
      <w:r w:rsidRPr="00FD5709">
        <w:t>What is the number of vacant positions?</w:t>
      </w:r>
    </w:p>
    <w:p w14:paraId="1885C4B8" w14:textId="2FADCF52" w:rsidR="00FD5709" w:rsidRPr="00FD5709" w:rsidRDefault="00FD5709" w:rsidP="00FD5709">
      <w:pPr>
        <w:pStyle w:val="ListParagraph"/>
        <w:numPr>
          <w:ilvl w:val="0"/>
          <w:numId w:val="9"/>
        </w:numPr>
        <w:rPr>
          <w:color w:val="FF0000"/>
        </w:rPr>
      </w:pPr>
      <w:proofErr w:type="spellStart"/>
      <w:r w:rsidRPr="00FD5709">
        <w:rPr>
          <w:color w:val="FF0000"/>
        </w:rPr>
        <w:t>SpecialtyCare</w:t>
      </w:r>
      <w:proofErr w:type="spellEnd"/>
      <w:r w:rsidRPr="00FD5709">
        <w:rPr>
          <w:color w:val="FF0000"/>
        </w:rPr>
        <w:t xml:space="preserve"> and we cannot provide staffing information. </w:t>
      </w:r>
    </w:p>
    <w:p w14:paraId="5ED8761F" w14:textId="77777777" w:rsidR="00FD5709" w:rsidRPr="00FD5709" w:rsidRDefault="00FD5709" w:rsidP="00FD5709">
      <w:pPr>
        <w:numPr>
          <w:ilvl w:val="0"/>
          <w:numId w:val="6"/>
        </w:numPr>
      </w:pPr>
      <w:r w:rsidRPr="00FD5709">
        <w:t>Kindly provide the cases performed annually:</w:t>
      </w:r>
    </w:p>
    <w:p w14:paraId="313874B4" w14:textId="28F6300F" w:rsidR="00FD5709" w:rsidRPr="00FD5709" w:rsidRDefault="00FD5709" w:rsidP="00FD5709">
      <w:pPr>
        <w:numPr>
          <w:ilvl w:val="1"/>
          <w:numId w:val="6"/>
        </w:numPr>
      </w:pPr>
      <w:r w:rsidRPr="00FD5709">
        <w:t>On pump and off pump cases-</w:t>
      </w:r>
      <w:r>
        <w:t xml:space="preserve"> </w:t>
      </w:r>
      <w:r w:rsidRPr="00FD5709">
        <w:rPr>
          <w:color w:val="FF0000"/>
        </w:rPr>
        <w:t xml:space="preserve">Estimated </w:t>
      </w:r>
      <w:r w:rsidRPr="00FD5709">
        <w:rPr>
          <w:color w:val="FF0000"/>
        </w:rPr>
        <w:t>70-90</w:t>
      </w:r>
      <w:r w:rsidRPr="00FD5709">
        <w:rPr>
          <w:color w:val="FF0000"/>
        </w:rPr>
        <w:t xml:space="preserve"> annually</w:t>
      </w:r>
    </w:p>
    <w:p w14:paraId="5DE1F761" w14:textId="77777777" w:rsidR="00FD5709" w:rsidRPr="00FD5709" w:rsidRDefault="00FD5709" w:rsidP="00FD5709">
      <w:pPr>
        <w:numPr>
          <w:ilvl w:val="1"/>
          <w:numId w:val="6"/>
        </w:numPr>
      </w:pPr>
      <w:r w:rsidRPr="00FD5709">
        <w:t xml:space="preserve">VADs- </w:t>
      </w:r>
      <w:r w:rsidRPr="00FD5709">
        <w:rPr>
          <w:color w:val="FF0000"/>
        </w:rPr>
        <w:t>Unknown</w:t>
      </w:r>
    </w:p>
    <w:p w14:paraId="40DC23D9" w14:textId="77777777" w:rsidR="00FD5709" w:rsidRPr="00FD5709" w:rsidRDefault="00FD5709" w:rsidP="00FD5709">
      <w:pPr>
        <w:numPr>
          <w:ilvl w:val="1"/>
          <w:numId w:val="6"/>
        </w:numPr>
      </w:pPr>
      <w:proofErr w:type="spellStart"/>
      <w:r w:rsidRPr="00FD5709">
        <w:t>AngioVac</w:t>
      </w:r>
      <w:proofErr w:type="spellEnd"/>
      <w:r w:rsidRPr="00FD5709">
        <w:t xml:space="preserve"> - </w:t>
      </w:r>
      <w:r w:rsidRPr="00FD5709">
        <w:rPr>
          <w:color w:val="FF0000"/>
        </w:rPr>
        <w:t>Unknown</w:t>
      </w:r>
    </w:p>
    <w:p w14:paraId="58580CFA" w14:textId="77777777" w:rsidR="00FD5709" w:rsidRPr="00FD5709" w:rsidRDefault="00FD5709" w:rsidP="00FD5709">
      <w:pPr>
        <w:numPr>
          <w:ilvl w:val="1"/>
          <w:numId w:val="6"/>
        </w:numPr>
      </w:pPr>
      <w:r w:rsidRPr="00FD5709">
        <w:t xml:space="preserve">Liver </w:t>
      </w:r>
      <w:proofErr w:type="gramStart"/>
      <w:r w:rsidRPr="00FD5709">
        <w:t>Transplants.-</w:t>
      </w:r>
      <w:proofErr w:type="gramEnd"/>
      <w:r w:rsidRPr="00FD5709">
        <w:t xml:space="preserve"> </w:t>
      </w:r>
      <w:r w:rsidRPr="00FD5709">
        <w:rPr>
          <w:color w:val="FF0000"/>
        </w:rPr>
        <w:t>None</w:t>
      </w:r>
    </w:p>
    <w:p w14:paraId="44F6C828" w14:textId="77777777" w:rsidR="00FD5709" w:rsidRPr="00FD5709" w:rsidRDefault="00FD5709" w:rsidP="00FD5709">
      <w:pPr>
        <w:numPr>
          <w:ilvl w:val="1"/>
          <w:numId w:val="6"/>
        </w:numPr>
      </w:pPr>
      <w:r w:rsidRPr="00FD5709">
        <w:t xml:space="preserve">HIPEC Chemo cases for cancer treatments - </w:t>
      </w:r>
      <w:r w:rsidRPr="00FD5709">
        <w:rPr>
          <w:color w:val="FF0000"/>
        </w:rPr>
        <w:t>Unknown</w:t>
      </w:r>
    </w:p>
    <w:p w14:paraId="4A69919A" w14:textId="77777777" w:rsidR="00FD5709" w:rsidRPr="00FD5709" w:rsidRDefault="00FD5709" w:rsidP="00FD5709">
      <w:pPr>
        <w:numPr>
          <w:ilvl w:val="2"/>
          <w:numId w:val="6"/>
        </w:numPr>
      </w:pPr>
      <w:r w:rsidRPr="00FD5709">
        <w:t xml:space="preserve">Are Perfusionists on standby, in the operating room? </w:t>
      </w:r>
      <w:r w:rsidRPr="00FD5709">
        <w:rPr>
          <w:color w:val="FF0000"/>
        </w:rPr>
        <w:t>Yes</w:t>
      </w:r>
    </w:p>
    <w:p w14:paraId="4F03B070" w14:textId="77777777" w:rsidR="00FD5709" w:rsidRPr="00FD5709" w:rsidRDefault="00FD5709" w:rsidP="00FD5709">
      <w:pPr>
        <w:numPr>
          <w:ilvl w:val="1"/>
          <w:numId w:val="6"/>
        </w:numPr>
      </w:pPr>
      <w:r w:rsidRPr="00FD5709">
        <w:t xml:space="preserve">Non-cardiac Cell saver cases- </w:t>
      </w:r>
      <w:r w:rsidRPr="00FD5709">
        <w:rPr>
          <w:color w:val="FF0000"/>
        </w:rPr>
        <w:t>Unknown the amount of cases</w:t>
      </w:r>
    </w:p>
    <w:p w14:paraId="5B949D51" w14:textId="694725F3" w:rsidR="00FD5709" w:rsidRPr="00FD5709" w:rsidRDefault="00FD5709" w:rsidP="00FD5709">
      <w:pPr>
        <w:numPr>
          <w:ilvl w:val="2"/>
          <w:numId w:val="6"/>
        </w:numPr>
        <w:rPr>
          <w:color w:val="FF0000"/>
        </w:rPr>
      </w:pPr>
      <w:r w:rsidRPr="00FD5709">
        <w:t xml:space="preserve">Are Perfusionists responsible for these? – </w:t>
      </w:r>
      <w:r>
        <w:rPr>
          <w:color w:val="FF0000"/>
        </w:rPr>
        <w:t>Y</w:t>
      </w:r>
      <w:r w:rsidRPr="00FD5709">
        <w:rPr>
          <w:color w:val="FF0000"/>
        </w:rPr>
        <w:t>es, although cardiac cases take priority</w:t>
      </w:r>
    </w:p>
    <w:p w14:paraId="6F640417" w14:textId="77777777" w:rsidR="00FD5709" w:rsidRPr="00FD5709" w:rsidRDefault="00FD5709" w:rsidP="00FD5709">
      <w:pPr>
        <w:numPr>
          <w:ilvl w:val="1"/>
          <w:numId w:val="6"/>
        </w:numPr>
      </w:pPr>
      <w:proofErr w:type="gramStart"/>
      <w:r w:rsidRPr="00FD5709">
        <w:t>ECMO’s  -</w:t>
      </w:r>
      <w:proofErr w:type="gramEnd"/>
      <w:r w:rsidRPr="00FD5709">
        <w:t xml:space="preserve"> </w:t>
      </w:r>
    </w:p>
    <w:p w14:paraId="6AFDD420" w14:textId="77777777" w:rsidR="00FD5709" w:rsidRPr="00FD5709" w:rsidRDefault="00FD5709" w:rsidP="00FD5709">
      <w:pPr>
        <w:numPr>
          <w:ilvl w:val="2"/>
          <w:numId w:val="6"/>
        </w:numPr>
      </w:pPr>
      <w:r w:rsidRPr="00FD5709">
        <w:lastRenderedPageBreak/>
        <w:t xml:space="preserve">Who covers bedside ECMO monitoring? </w:t>
      </w:r>
      <w:r w:rsidRPr="00FD5709">
        <w:rPr>
          <w:color w:val="FF0000"/>
        </w:rPr>
        <w:t xml:space="preserve">Perfusionist </w:t>
      </w:r>
    </w:p>
    <w:p w14:paraId="26BFAD83" w14:textId="1B385827" w:rsidR="00FD5709" w:rsidRPr="00FD5709" w:rsidRDefault="00FD5709" w:rsidP="00FD5709">
      <w:pPr>
        <w:numPr>
          <w:ilvl w:val="2"/>
          <w:numId w:val="6"/>
        </w:numPr>
      </w:pPr>
      <w:r w:rsidRPr="00FD5709">
        <w:t xml:space="preserve">If the Perfusionist, what is the average length of time a patient is on ECMO? </w:t>
      </w:r>
      <w:r w:rsidRPr="00FD5709">
        <w:rPr>
          <w:color w:val="FF0000"/>
        </w:rPr>
        <w:t>V</w:t>
      </w:r>
      <w:r w:rsidRPr="00FD5709">
        <w:rPr>
          <w:color w:val="FF0000"/>
        </w:rPr>
        <w:t>aries</w:t>
      </w:r>
    </w:p>
    <w:p w14:paraId="227044FF" w14:textId="77777777" w:rsidR="00FD5709" w:rsidRPr="00FD5709" w:rsidRDefault="00FD5709" w:rsidP="00FD5709">
      <w:pPr>
        <w:numPr>
          <w:ilvl w:val="0"/>
          <w:numId w:val="6"/>
        </w:numPr>
      </w:pPr>
      <w:r w:rsidRPr="00FD5709">
        <w:t xml:space="preserve">Who is responsible for VAD </w:t>
      </w:r>
      <w:proofErr w:type="gramStart"/>
      <w:r w:rsidRPr="00FD5709">
        <w:t>monitoring?-</w:t>
      </w:r>
      <w:proofErr w:type="gramEnd"/>
      <w:r w:rsidRPr="00FD5709">
        <w:t xml:space="preserve"> </w:t>
      </w:r>
      <w:r w:rsidRPr="00FD5709">
        <w:rPr>
          <w:color w:val="FF0000"/>
        </w:rPr>
        <w:t xml:space="preserve">Perfusionist  </w:t>
      </w:r>
    </w:p>
    <w:p w14:paraId="53684F37" w14:textId="77777777" w:rsidR="00FD5709" w:rsidRPr="00FD5709" w:rsidRDefault="00FD5709" w:rsidP="00FD5709">
      <w:pPr>
        <w:numPr>
          <w:ilvl w:val="0"/>
          <w:numId w:val="6"/>
        </w:numPr>
        <w:rPr>
          <w:color w:val="FF0000"/>
        </w:rPr>
      </w:pPr>
      <w:r w:rsidRPr="00FD5709">
        <w:t xml:space="preserve">Does the TVHS VAMC observe AMSECT best standards such as N+1? </w:t>
      </w:r>
    </w:p>
    <w:p w14:paraId="4813AC46" w14:textId="6F2634B9" w:rsidR="00FD5709" w:rsidRPr="00FD5709" w:rsidRDefault="00FD5709" w:rsidP="00FD5709">
      <w:pPr>
        <w:pStyle w:val="ListParagraph"/>
        <w:numPr>
          <w:ilvl w:val="0"/>
          <w:numId w:val="10"/>
        </w:numPr>
        <w:rPr>
          <w:color w:val="FF0000"/>
        </w:rPr>
      </w:pPr>
      <w:r w:rsidRPr="00FD5709">
        <w:rPr>
          <w:color w:val="FF0000"/>
        </w:rPr>
        <w:t xml:space="preserve">Contractor’s Perfusionists shall meet or exceed guidelines set forth by the American Board of Cardiovascular Perfusion (ABCP): </w:t>
      </w:r>
      <w:hyperlink r:id="rId7" w:history="1">
        <w:r w:rsidRPr="00FD5709">
          <w:rPr>
            <w:rStyle w:val="Hyperlink"/>
            <w:color w:val="FF0000"/>
          </w:rPr>
          <w:t>http://www.abcp.org</w:t>
        </w:r>
      </w:hyperlink>
      <w:r w:rsidRPr="00FD5709">
        <w:rPr>
          <w:color w:val="FF0000"/>
        </w:rPr>
        <w:t xml:space="preserve">; The professional standards of The Joint Commission (TJC): </w:t>
      </w:r>
      <w:hyperlink r:id="rId8" w:history="1">
        <w:r w:rsidRPr="00FD5709">
          <w:rPr>
            <w:rStyle w:val="Hyperlink"/>
            <w:color w:val="FF0000"/>
          </w:rPr>
          <w:t>https://www.jointcommission.org/en-us/standards/standards-manuals</w:t>
        </w:r>
      </w:hyperlink>
      <w:r w:rsidRPr="00FD5709">
        <w:rPr>
          <w:color w:val="FF0000"/>
        </w:rPr>
        <w:t xml:space="preserve">; The standards of the American Hospital Association (AHA): </w:t>
      </w:r>
      <w:hyperlink r:id="rId9" w:history="1">
        <w:r w:rsidRPr="00FD5709">
          <w:rPr>
            <w:rStyle w:val="Hyperlink"/>
            <w:color w:val="FF0000"/>
          </w:rPr>
          <w:t>http://www.hpoe.org/resources?show=100&amp;type=8</w:t>
        </w:r>
      </w:hyperlink>
      <w:r w:rsidRPr="00FD5709">
        <w:rPr>
          <w:color w:val="FF0000"/>
        </w:rPr>
        <w:t xml:space="preserve"> and; VA and TVHS policies and procedures.</w:t>
      </w:r>
    </w:p>
    <w:p w14:paraId="35C4D7C4" w14:textId="77777777" w:rsidR="00FD5709" w:rsidRPr="00FD5709" w:rsidRDefault="00FD5709" w:rsidP="00FD5709">
      <w:pPr>
        <w:numPr>
          <w:ilvl w:val="0"/>
          <w:numId w:val="6"/>
        </w:numPr>
        <w:rPr>
          <w:color w:val="FF0000"/>
        </w:rPr>
      </w:pPr>
      <w:r w:rsidRPr="00FD5709">
        <w:t xml:space="preserve">How many Cardiac Surgeons and Physician Assistants/Nurse Practitioners are at the TVHS </w:t>
      </w:r>
      <w:proofErr w:type="gramStart"/>
      <w:r w:rsidRPr="00FD5709">
        <w:t>VAMC?-</w:t>
      </w:r>
      <w:proofErr w:type="gramEnd"/>
      <w:r w:rsidRPr="00FD5709">
        <w:t xml:space="preserve"> </w:t>
      </w:r>
      <w:r w:rsidRPr="00FD5709">
        <w:rPr>
          <w:color w:val="FF0000"/>
        </w:rPr>
        <w:t>Although subject to change currently there are two surgeons, and two physician assistants.</w:t>
      </w:r>
    </w:p>
    <w:p w14:paraId="5B9647FA" w14:textId="77777777" w:rsidR="00FD5709" w:rsidRPr="00FD5709" w:rsidRDefault="00FD5709" w:rsidP="00FD5709">
      <w:pPr>
        <w:numPr>
          <w:ilvl w:val="0"/>
          <w:numId w:val="6"/>
        </w:numPr>
      </w:pPr>
      <w:r w:rsidRPr="00FD5709">
        <w:t xml:space="preserve">What days are assigned to the operating </w:t>
      </w:r>
      <w:proofErr w:type="gramStart"/>
      <w:r w:rsidRPr="00FD5709">
        <w:t>room?-</w:t>
      </w:r>
      <w:proofErr w:type="gramEnd"/>
      <w:r w:rsidRPr="00FD5709">
        <w:t xml:space="preserve"> </w:t>
      </w:r>
      <w:r w:rsidRPr="00FD5709">
        <w:rPr>
          <w:color w:val="FF0000"/>
        </w:rPr>
        <w:t>Varies as needed.</w:t>
      </w:r>
    </w:p>
    <w:p w14:paraId="2F54307E" w14:textId="77777777" w:rsidR="00FD5709" w:rsidRPr="00FD5709" w:rsidRDefault="00FD5709" w:rsidP="00FD5709">
      <w:pPr>
        <w:numPr>
          <w:ilvl w:val="0"/>
          <w:numId w:val="6"/>
        </w:numPr>
        <w:rPr>
          <w:color w:val="FF0000"/>
        </w:rPr>
      </w:pPr>
      <w:r w:rsidRPr="00FD5709">
        <w:t xml:space="preserve">What days of the week are Open-Heart cases </w:t>
      </w:r>
      <w:proofErr w:type="gramStart"/>
      <w:r w:rsidRPr="00FD5709">
        <w:t>performed?-</w:t>
      </w:r>
      <w:proofErr w:type="gramEnd"/>
      <w:r w:rsidRPr="00FD5709">
        <w:t xml:space="preserve"> </w:t>
      </w:r>
      <w:r w:rsidRPr="00FD5709">
        <w:rPr>
          <w:color w:val="FF0000"/>
        </w:rPr>
        <w:t>Varies as needed.</w:t>
      </w:r>
    </w:p>
    <w:p w14:paraId="2BD29C51" w14:textId="77777777" w:rsidR="00FD5709" w:rsidRPr="00FD5709" w:rsidRDefault="00FD5709" w:rsidP="00FD5709">
      <w:pPr>
        <w:numPr>
          <w:ilvl w:val="0"/>
          <w:numId w:val="6"/>
        </w:numPr>
        <w:rPr>
          <w:color w:val="FF0000"/>
        </w:rPr>
      </w:pPr>
      <w:r w:rsidRPr="00FD5709">
        <w:t xml:space="preserve">Can the TVHS VAMC confirm that all equipment will be provided by the VA? </w:t>
      </w:r>
    </w:p>
    <w:p w14:paraId="4BD5101D" w14:textId="0DB42C97" w:rsidR="00FD5709" w:rsidRPr="00FD5709" w:rsidRDefault="00FD5709" w:rsidP="00FD5709">
      <w:pPr>
        <w:ind w:left="360"/>
        <w:rPr>
          <w:color w:val="FF0000"/>
        </w:rPr>
      </w:pPr>
      <w:r w:rsidRPr="00FD5709">
        <w:rPr>
          <w:color w:val="FF0000"/>
        </w:rPr>
        <w:t xml:space="preserve">A. </w:t>
      </w:r>
      <w:r w:rsidRPr="00FD5709">
        <w:rPr>
          <w:color w:val="FF0000"/>
        </w:rPr>
        <w:t xml:space="preserve">Yes, </w:t>
      </w:r>
      <w:r w:rsidRPr="00FD5709">
        <w:rPr>
          <w:color w:val="FF0000"/>
        </w:rPr>
        <w:t>except for the</w:t>
      </w:r>
      <w:r w:rsidRPr="00FD5709">
        <w:rPr>
          <w:color w:val="FF0000"/>
        </w:rPr>
        <w:t xml:space="preserve"> contractor shall furnish disposables if specifically requested in writing by </w:t>
      </w:r>
      <w:proofErr w:type="gramStart"/>
      <w:r w:rsidRPr="00FD5709">
        <w:rPr>
          <w:color w:val="FF0000"/>
        </w:rPr>
        <w:t>the TVHS</w:t>
      </w:r>
      <w:proofErr w:type="gramEnd"/>
      <w:r w:rsidRPr="00FD5709">
        <w:rPr>
          <w:color w:val="FF0000"/>
        </w:rPr>
        <w:t xml:space="preserve"> VAMC.</w:t>
      </w:r>
    </w:p>
    <w:p w14:paraId="5375DABA" w14:textId="77777777" w:rsidR="00FD5709" w:rsidRDefault="00FD5709" w:rsidP="00FD5709">
      <w:pPr>
        <w:numPr>
          <w:ilvl w:val="0"/>
          <w:numId w:val="6"/>
        </w:numPr>
      </w:pPr>
      <w:r w:rsidRPr="00FD5709">
        <w:t xml:space="preserve">Who is the manufacturer of the equipment (i.e. ECMO, VADs, Heart Lung Machine (HLM), Cell Saver, Balloon Pump, etc.)? </w:t>
      </w:r>
    </w:p>
    <w:p w14:paraId="47D8072B" w14:textId="42C704A7" w:rsidR="00FD5709" w:rsidRPr="00FD5709" w:rsidRDefault="00FD5709" w:rsidP="00FD5709">
      <w:pPr>
        <w:pStyle w:val="ListParagraph"/>
        <w:numPr>
          <w:ilvl w:val="0"/>
          <w:numId w:val="11"/>
        </w:numPr>
        <w:rPr>
          <w:color w:val="FF0000"/>
        </w:rPr>
      </w:pPr>
      <w:r w:rsidRPr="00FD5709">
        <w:rPr>
          <w:color w:val="FF0000"/>
        </w:rPr>
        <w:t>Varies, TVHS will provide upgrades and annual maintenance, and safety inspections on equipment required to ensure full compliance with Joint Commission standards in effect during the term of this contract.</w:t>
      </w:r>
    </w:p>
    <w:p w14:paraId="46809627" w14:textId="77777777" w:rsidR="00FD5709" w:rsidRDefault="00FD5709" w:rsidP="00FD5709">
      <w:pPr>
        <w:numPr>
          <w:ilvl w:val="0"/>
          <w:numId w:val="6"/>
        </w:numPr>
      </w:pPr>
      <w:r w:rsidRPr="00FD5709">
        <w:t xml:space="preserve">Are the Perfusionist required to be in the hospital if there are no cases scheduled? </w:t>
      </w:r>
    </w:p>
    <w:p w14:paraId="4597E645" w14:textId="05DADF41" w:rsidR="00FD5709" w:rsidRDefault="00FD5709" w:rsidP="00FD5709">
      <w:pPr>
        <w:pStyle w:val="ListParagraph"/>
        <w:numPr>
          <w:ilvl w:val="0"/>
          <w:numId w:val="12"/>
        </w:numPr>
        <w:rPr>
          <w:color w:val="FF0000"/>
        </w:rPr>
      </w:pPr>
      <w:r w:rsidRPr="00FD5709">
        <w:rPr>
          <w:color w:val="FF0000"/>
        </w:rPr>
        <w:t>Yes, One (1) Contractor Perfusionist shall be onsite each workday, Monday through Friday, except Federal Holidays; and one (1) Contractor Perfusionist shall provide on-call coverage.</w:t>
      </w:r>
    </w:p>
    <w:p w14:paraId="08C453DD" w14:textId="77777777" w:rsidR="00FD5709" w:rsidRDefault="00FD5709" w:rsidP="00FD5709">
      <w:pPr>
        <w:pStyle w:val="ListParagraph"/>
        <w:rPr>
          <w:color w:val="FF0000"/>
        </w:rPr>
      </w:pPr>
    </w:p>
    <w:p w14:paraId="60C5E5E8" w14:textId="38A1F580" w:rsidR="00FD5709" w:rsidRPr="00FD5709" w:rsidRDefault="00FD5709" w:rsidP="00D62732">
      <w:pPr>
        <w:pStyle w:val="ListParagraph"/>
        <w:numPr>
          <w:ilvl w:val="0"/>
          <w:numId w:val="6"/>
        </w:numPr>
      </w:pPr>
      <w:r w:rsidRPr="00FD5709">
        <w:rPr>
          <w:b/>
          <w:bCs/>
        </w:rPr>
        <w:t>Staffing and Coverage Requirements (Sections 3.1.2, 3.1.3, and 2.9):</w:t>
      </w:r>
    </w:p>
    <w:p w14:paraId="2311CD8D" w14:textId="77777777" w:rsidR="00FD5709" w:rsidRPr="00FD5709" w:rsidRDefault="00FD5709" w:rsidP="00FD5709">
      <w:pPr>
        <w:pStyle w:val="ListParagraph"/>
      </w:pPr>
      <w:r w:rsidRPr="00FD5709">
        <w:t xml:space="preserve">Section 2.9 identifies the requirement as one (1) FTE (2080 hours annually), while Sections 3.1.2 and 3.1.3 </w:t>
      </w:r>
      <w:proofErr w:type="gramStart"/>
      <w:r w:rsidRPr="00FD5709">
        <w:t>elaborates</w:t>
      </w:r>
      <w:proofErr w:type="gramEnd"/>
      <w:r w:rsidRPr="00FD5709">
        <w:t xml:space="preserve"> on emergency services and off-hour coverage. </w:t>
      </w:r>
      <w:r w:rsidRPr="00FD5709">
        <w:lastRenderedPageBreak/>
        <w:t>On-call services are described as being included within the overall perfusion services and not separately compensated, with only hours worked billed at the standard rate.</w:t>
      </w:r>
    </w:p>
    <w:p w14:paraId="7D074CA5" w14:textId="77777777" w:rsidR="00FD5709" w:rsidRPr="00FD5709" w:rsidRDefault="00FD5709" w:rsidP="00FD5709">
      <w:pPr>
        <w:pStyle w:val="ListParagraph"/>
      </w:pPr>
    </w:p>
    <w:p w14:paraId="1C145F83" w14:textId="77777777" w:rsidR="00FD5709" w:rsidRDefault="00FD5709" w:rsidP="00FD5709">
      <w:pPr>
        <w:pStyle w:val="ListParagraph"/>
      </w:pPr>
      <w:r w:rsidRPr="00FD5709">
        <w:t>Could you please clarify how the Government intends for offerors to account for the operational and staffing requirements associated with continuous 24/7 on-call coverage for a second perfusionist within the pricing structure, particularly given the single FTE baseline?</w:t>
      </w:r>
    </w:p>
    <w:p w14:paraId="574B58C5" w14:textId="77777777" w:rsidR="00FD5709" w:rsidRDefault="00FD5709" w:rsidP="00FD5709">
      <w:pPr>
        <w:pStyle w:val="ListParagraph"/>
      </w:pPr>
    </w:p>
    <w:p w14:paraId="480706DB" w14:textId="57506390" w:rsidR="00FD5709" w:rsidRPr="00FD5709" w:rsidRDefault="00FD5709" w:rsidP="00FD5709">
      <w:pPr>
        <w:pStyle w:val="ListParagraph"/>
        <w:numPr>
          <w:ilvl w:val="0"/>
          <w:numId w:val="13"/>
        </w:numPr>
        <w:rPr>
          <w:color w:val="FF0000"/>
        </w:rPr>
      </w:pPr>
      <w:r w:rsidRPr="00FD5709">
        <w:rPr>
          <w:color w:val="FF0000"/>
        </w:rPr>
        <w:t xml:space="preserve">FTE staffing requirement has been changed to 1.7 FTE to better match the needs of the VAMC. There are two separate line items for staffing, one is for services during </w:t>
      </w:r>
      <w:proofErr w:type="gramStart"/>
      <w:r w:rsidRPr="00FD5709">
        <w:rPr>
          <w:color w:val="FF0000"/>
        </w:rPr>
        <w:t>clinic</w:t>
      </w:r>
      <w:proofErr w:type="gramEnd"/>
      <w:r w:rsidRPr="00FD5709">
        <w:rPr>
          <w:color w:val="FF0000"/>
        </w:rPr>
        <w:t xml:space="preserve"> hours and the other is for on-call services. </w:t>
      </w:r>
    </w:p>
    <w:p w14:paraId="54A0EAF2" w14:textId="77777777" w:rsidR="00FD5709" w:rsidRPr="00FD5709" w:rsidRDefault="00FD5709" w:rsidP="00FD5709">
      <w:pPr>
        <w:pStyle w:val="ListParagraph"/>
      </w:pPr>
    </w:p>
    <w:p w14:paraId="1EA1FBAC" w14:textId="3DF11601" w:rsidR="00FD5709" w:rsidRPr="00FD5709" w:rsidRDefault="00FD5709" w:rsidP="00D62732">
      <w:pPr>
        <w:pStyle w:val="ListParagraph"/>
        <w:numPr>
          <w:ilvl w:val="0"/>
          <w:numId w:val="6"/>
        </w:numPr>
      </w:pPr>
      <w:r w:rsidRPr="00FD5709">
        <w:rPr>
          <w:b/>
          <w:bCs/>
        </w:rPr>
        <w:t>Operational Scenarios and Staffing Expectations:</w:t>
      </w:r>
    </w:p>
    <w:p w14:paraId="4740AF07" w14:textId="77777777" w:rsidR="00FD5709" w:rsidRPr="00FD5709" w:rsidRDefault="00FD5709" w:rsidP="00FD5709">
      <w:pPr>
        <w:pStyle w:val="ListParagraph"/>
      </w:pPr>
      <w:r w:rsidRPr="00FD5709">
        <w:t xml:space="preserve">Based on Section 4.4.1.2 (autotransfusion support for non-open-heart procedures), could </w:t>
      </w:r>
      <w:proofErr w:type="gramStart"/>
      <w:r w:rsidRPr="00FD5709">
        <w:t>the you</w:t>
      </w:r>
      <w:proofErr w:type="gramEnd"/>
      <w:r w:rsidRPr="00FD5709">
        <w:t xml:space="preserve"> help clarify whether concurrent coverage scenarios are anticipated, such as:</w:t>
      </w:r>
    </w:p>
    <w:p w14:paraId="17878C91" w14:textId="77777777" w:rsidR="00FD5709" w:rsidRPr="00FD5709" w:rsidRDefault="00FD5709" w:rsidP="00FD5709">
      <w:pPr>
        <w:pStyle w:val="ListParagraph"/>
      </w:pPr>
    </w:p>
    <w:p w14:paraId="4628552A" w14:textId="77777777" w:rsidR="00FD5709" w:rsidRPr="00FD5709" w:rsidRDefault="00FD5709" w:rsidP="00FD5709">
      <w:pPr>
        <w:pStyle w:val="ListParagraph"/>
      </w:pPr>
      <w:r w:rsidRPr="00FD5709">
        <w:t xml:space="preserve">- The primary perfusionist engaged in an </w:t>
      </w:r>
      <w:proofErr w:type="gramStart"/>
      <w:r w:rsidRPr="00FD5709">
        <w:t>open heart</w:t>
      </w:r>
      <w:proofErr w:type="gramEnd"/>
      <w:r w:rsidRPr="00FD5709">
        <w:t xml:space="preserve"> procedure.</w:t>
      </w:r>
    </w:p>
    <w:p w14:paraId="145818D5" w14:textId="77777777" w:rsidR="00FD5709" w:rsidRPr="00FD5709" w:rsidRDefault="00FD5709" w:rsidP="00FD5709">
      <w:pPr>
        <w:pStyle w:val="ListParagraph"/>
      </w:pPr>
      <w:r w:rsidRPr="00FD5709">
        <w:t>- The on-call perfusionist responding to an emergent ECMO insertion or balloon pump case.</w:t>
      </w:r>
    </w:p>
    <w:p w14:paraId="12BD5E6D" w14:textId="77777777" w:rsidR="00FD5709" w:rsidRPr="00FD5709" w:rsidRDefault="00FD5709" w:rsidP="00FD5709">
      <w:pPr>
        <w:pStyle w:val="ListParagraph"/>
      </w:pPr>
      <w:r w:rsidRPr="00FD5709">
        <w:t>- A simultaneous requirement for perfusion support for autotransfusion pumps for surgical procedures other than open heart (4.4.1.2.)</w:t>
      </w:r>
    </w:p>
    <w:p w14:paraId="05DC342C" w14:textId="77777777" w:rsidR="00FD5709" w:rsidRPr="00FD5709" w:rsidRDefault="00FD5709" w:rsidP="00FD5709">
      <w:pPr>
        <w:pStyle w:val="ListParagraph"/>
      </w:pPr>
    </w:p>
    <w:p w14:paraId="6BCA34C7" w14:textId="77777777" w:rsidR="00FD5709" w:rsidRDefault="00FD5709" w:rsidP="00FD5709">
      <w:pPr>
        <w:pStyle w:val="ListParagraph"/>
      </w:pPr>
      <w:r w:rsidRPr="00FD5709">
        <w:t>In such cases, should offerors plan for a third perfusionist to ensure uninterrupted coverage across all clinical needs? Additionally, are perfusionists required to monitor ECMO patients at bedside 24 hours a day and 7 days a week until the patient is decannulated, transferred to another facility, or decelerated? </w:t>
      </w:r>
    </w:p>
    <w:p w14:paraId="0776F967" w14:textId="77777777" w:rsidR="00D62732" w:rsidRDefault="00D62732" w:rsidP="00FD5709">
      <w:pPr>
        <w:pStyle w:val="ListParagraph"/>
      </w:pPr>
    </w:p>
    <w:p w14:paraId="1CD1456C" w14:textId="18575E0C" w:rsidR="00D62732" w:rsidRPr="00FD5709" w:rsidRDefault="00D62732" w:rsidP="00D62732">
      <w:pPr>
        <w:pStyle w:val="ListParagraph"/>
        <w:numPr>
          <w:ilvl w:val="0"/>
          <w:numId w:val="14"/>
        </w:numPr>
        <w:rPr>
          <w:color w:val="FF0000"/>
        </w:rPr>
      </w:pPr>
      <w:r w:rsidRPr="00D62732">
        <w:rPr>
          <w:color w:val="FF0000"/>
        </w:rPr>
        <w:t xml:space="preserve">The contractor is responsible for providing coverage during the clinic hours and </w:t>
      </w:r>
      <w:proofErr w:type="gramStart"/>
      <w:r w:rsidRPr="00D62732">
        <w:rPr>
          <w:color w:val="FF0000"/>
        </w:rPr>
        <w:t>on-call</w:t>
      </w:r>
      <w:proofErr w:type="gramEnd"/>
      <w:r w:rsidRPr="00D62732">
        <w:rPr>
          <w:color w:val="FF0000"/>
        </w:rPr>
        <w:t xml:space="preserve"> after hours. The requirement is that offerors propose a minimum of two (2) key personnel to be credentialed but it is desired that a third (3) key person be provided to assist with this coverage. </w:t>
      </w:r>
    </w:p>
    <w:p w14:paraId="4757AA5B" w14:textId="77777777" w:rsidR="00FD5709" w:rsidRPr="00FD5709" w:rsidRDefault="00FD5709" w:rsidP="00FD5709">
      <w:pPr>
        <w:pStyle w:val="ListParagraph"/>
      </w:pPr>
    </w:p>
    <w:p w14:paraId="76A3772B" w14:textId="76B442DF" w:rsidR="00FD5709" w:rsidRPr="00FD5709" w:rsidRDefault="00FD5709" w:rsidP="00D62732">
      <w:pPr>
        <w:pStyle w:val="ListParagraph"/>
        <w:numPr>
          <w:ilvl w:val="0"/>
          <w:numId w:val="6"/>
        </w:numPr>
      </w:pPr>
      <w:r w:rsidRPr="00FD5709">
        <w:rPr>
          <w:b/>
          <w:bCs/>
        </w:rPr>
        <w:t>Workload and Historical Data:</w:t>
      </w:r>
    </w:p>
    <w:p w14:paraId="781FAD1F" w14:textId="77777777" w:rsidR="00FD5709" w:rsidRPr="00FD5709" w:rsidRDefault="00FD5709" w:rsidP="00FD5709">
      <w:pPr>
        <w:pStyle w:val="ListParagraph"/>
      </w:pPr>
      <w:r w:rsidRPr="00FD5709">
        <w:t>Could you provide approximate annual volumes for:</w:t>
      </w:r>
    </w:p>
    <w:p w14:paraId="72416BE1" w14:textId="6100CE5C" w:rsidR="00FD5709" w:rsidRPr="00FD5709" w:rsidRDefault="00FD5709" w:rsidP="00FD5709">
      <w:pPr>
        <w:pStyle w:val="ListParagraph"/>
      </w:pPr>
      <w:r w:rsidRPr="00FD5709">
        <w:t>- Open heart (OH) cases</w:t>
      </w:r>
      <w:r w:rsidR="00D62732">
        <w:t xml:space="preserve"> – </w:t>
      </w:r>
      <w:r w:rsidR="00D62732" w:rsidRPr="00D62732">
        <w:rPr>
          <w:color w:val="FF0000"/>
        </w:rPr>
        <w:t>Estimated 70-90 annually.</w:t>
      </w:r>
      <w:r w:rsidR="00D62732">
        <w:t xml:space="preserve"> </w:t>
      </w:r>
    </w:p>
    <w:p w14:paraId="52D48D0D" w14:textId="6F0E65A5" w:rsidR="00FD5709" w:rsidRPr="00FD5709" w:rsidRDefault="00FD5709" w:rsidP="00FD5709">
      <w:pPr>
        <w:pStyle w:val="ListParagraph"/>
      </w:pPr>
      <w:r w:rsidRPr="00FD5709">
        <w:t>- ECMO cases</w:t>
      </w:r>
      <w:r w:rsidR="00D62732">
        <w:t xml:space="preserve"> - </w:t>
      </w:r>
      <w:r w:rsidR="00D62732" w:rsidRPr="00D62732">
        <w:rPr>
          <w:color w:val="FF0000"/>
        </w:rPr>
        <w:t>Varies</w:t>
      </w:r>
    </w:p>
    <w:p w14:paraId="3F33FE5E" w14:textId="30EC4202" w:rsidR="00FD5709" w:rsidRPr="00FD5709" w:rsidRDefault="00FD5709" w:rsidP="00FD5709">
      <w:pPr>
        <w:pStyle w:val="ListParagraph"/>
      </w:pPr>
      <w:r w:rsidRPr="00FD5709">
        <w:lastRenderedPageBreak/>
        <w:t>- VAD monitoring requirements</w:t>
      </w:r>
      <w:r w:rsidR="00D62732">
        <w:t xml:space="preserve"> - </w:t>
      </w:r>
      <w:r w:rsidR="00D62732" w:rsidRPr="00D62732">
        <w:rPr>
          <w:color w:val="FF0000"/>
        </w:rPr>
        <w:t>Varies</w:t>
      </w:r>
    </w:p>
    <w:p w14:paraId="48B24366" w14:textId="77777777" w:rsidR="00FD5709" w:rsidRPr="00FD5709" w:rsidRDefault="00FD5709" w:rsidP="00FD5709">
      <w:pPr>
        <w:pStyle w:val="ListParagraph"/>
      </w:pPr>
    </w:p>
    <w:p w14:paraId="4F9BC3F2" w14:textId="4196B7B2" w:rsidR="00FD5709" w:rsidRPr="00FD5709" w:rsidRDefault="00FD5709" w:rsidP="00D62732">
      <w:pPr>
        <w:pStyle w:val="ListParagraph"/>
        <w:numPr>
          <w:ilvl w:val="0"/>
          <w:numId w:val="6"/>
        </w:numPr>
      </w:pPr>
      <w:r w:rsidRPr="00FD5709">
        <w:rPr>
          <w:b/>
          <w:bCs/>
        </w:rPr>
        <w:t>Incumbent Information:</w:t>
      </w:r>
    </w:p>
    <w:p w14:paraId="25B905D7" w14:textId="77777777" w:rsidR="00FD5709" w:rsidRPr="00FD5709" w:rsidRDefault="00FD5709" w:rsidP="00FD5709">
      <w:pPr>
        <w:pStyle w:val="ListParagraph"/>
      </w:pPr>
      <w:r w:rsidRPr="00FD5709">
        <w:t>-Is there an incumbent contractor currently supporting this requirement?</w:t>
      </w:r>
    </w:p>
    <w:p w14:paraId="4621C44C" w14:textId="77777777" w:rsidR="00FD5709" w:rsidRPr="00FD5709" w:rsidRDefault="00FD5709" w:rsidP="00FD5709">
      <w:pPr>
        <w:pStyle w:val="ListParagraph"/>
      </w:pPr>
      <w:r w:rsidRPr="00FD5709">
        <w:t>-Are there any performance gaps or areas of emphasis the Government is seeking to improve under this contract?</w:t>
      </w:r>
    </w:p>
    <w:p w14:paraId="07528D40" w14:textId="61B1D351" w:rsidR="00FD5709" w:rsidRPr="00FD5709" w:rsidRDefault="00D62732" w:rsidP="00FD5709">
      <w:pPr>
        <w:pStyle w:val="ListParagraph"/>
        <w:rPr>
          <w:color w:val="FF0000"/>
        </w:rPr>
      </w:pPr>
      <w:r>
        <w:rPr>
          <w:color w:val="FF0000"/>
        </w:rPr>
        <w:t xml:space="preserve">A. Yes, </w:t>
      </w:r>
      <w:proofErr w:type="spellStart"/>
      <w:r>
        <w:rPr>
          <w:color w:val="FF0000"/>
        </w:rPr>
        <w:t>SpecialtyCare</w:t>
      </w:r>
      <w:proofErr w:type="spellEnd"/>
      <w:r>
        <w:rPr>
          <w:color w:val="FF0000"/>
        </w:rPr>
        <w:t xml:space="preserve"> is the current incumbent. We are unable to provide </w:t>
      </w:r>
      <w:proofErr w:type="gramStart"/>
      <w:r>
        <w:rPr>
          <w:color w:val="FF0000"/>
        </w:rPr>
        <w:t>this</w:t>
      </w:r>
      <w:proofErr w:type="gramEnd"/>
      <w:r>
        <w:rPr>
          <w:color w:val="FF0000"/>
        </w:rPr>
        <w:t xml:space="preserve"> requested information. </w:t>
      </w:r>
    </w:p>
    <w:p w14:paraId="7EB6FCE8" w14:textId="77777777" w:rsidR="00546A44" w:rsidRDefault="00546A44"/>
    <w:sectPr w:rsidR="00546A44">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C61C8" w14:textId="77777777" w:rsidR="00BD2388" w:rsidRDefault="00BD2388" w:rsidP="00BD2388">
      <w:pPr>
        <w:spacing w:after="0" w:line="240" w:lineRule="auto"/>
      </w:pPr>
      <w:r>
        <w:separator/>
      </w:r>
    </w:p>
  </w:endnote>
  <w:endnote w:type="continuationSeparator" w:id="0">
    <w:p w14:paraId="22AC450C" w14:textId="77777777" w:rsidR="00BD2388" w:rsidRDefault="00BD2388" w:rsidP="00BD23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4681680"/>
      <w:docPartObj>
        <w:docPartGallery w:val="Page Numbers (Bottom of Page)"/>
        <w:docPartUnique/>
      </w:docPartObj>
    </w:sdtPr>
    <w:sdtEndPr/>
    <w:sdtContent>
      <w:sdt>
        <w:sdtPr>
          <w:id w:val="-1769616900"/>
          <w:docPartObj>
            <w:docPartGallery w:val="Page Numbers (Top of Page)"/>
            <w:docPartUnique/>
          </w:docPartObj>
        </w:sdtPr>
        <w:sdtEndPr/>
        <w:sdtContent>
          <w:p w14:paraId="3A3AB5B4" w14:textId="4D96CE0D" w:rsidR="00BD2388" w:rsidRDefault="00BD2388">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349A3406" w14:textId="77777777" w:rsidR="00BD2388" w:rsidRDefault="00BD23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2A82C" w14:textId="77777777" w:rsidR="00BD2388" w:rsidRDefault="00BD2388" w:rsidP="00BD2388">
      <w:pPr>
        <w:spacing w:after="0" w:line="240" w:lineRule="auto"/>
      </w:pPr>
      <w:r>
        <w:separator/>
      </w:r>
    </w:p>
  </w:footnote>
  <w:footnote w:type="continuationSeparator" w:id="0">
    <w:p w14:paraId="61C2A162" w14:textId="77777777" w:rsidR="00BD2388" w:rsidRDefault="00BD2388" w:rsidP="00BD23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FA5F0" w14:textId="23264C8E" w:rsidR="00BD2388" w:rsidRDefault="00BD2388">
    <w:pPr>
      <w:pStyle w:val="Header"/>
    </w:pPr>
    <w:r>
      <w:t>36C24926</w:t>
    </w:r>
    <w:r w:rsidR="00FD5709">
      <w:t>R</w:t>
    </w:r>
    <w:r>
      <w:t>00</w:t>
    </w:r>
    <w:r w:rsidR="00FD5709">
      <w:t>40</w:t>
    </w:r>
    <w:r>
      <w:t xml:space="preserve"> A00001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C3E39"/>
    <w:multiLevelType w:val="multilevel"/>
    <w:tmpl w:val="7EE6BD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20C0136"/>
    <w:multiLevelType w:val="hybridMultilevel"/>
    <w:tmpl w:val="CC40374E"/>
    <w:lvl w:ilvl="0" w:tplc="F514B27C">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20A1553"/>
    <w:multiLevelType w:val="hybridMultilevel"/>
    <w:tmpl w:val="24EAA548"/>
    <w:lvl w:ilvl="0" w:tplc="6A501822">
      <w:start w:val="1"/>
      <w:numFmt w:val="upperLetter"/>
      <w:lvlText w:val="%1."/>
      <w:lvlJc w:val="left"/>
      <w:pPr>
        <w:ind w:left="72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4E17E0"/>
    <w:multiLevelType w:val="hybridMultilevel"/>
    <w:tmpl w:val="17927CFC"/>
    <w:lvl w:ilvl="0" w:tplc="0F9AE21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85B7728"/>
    <w:multiLevelType w:val="hybridMultilevel"/>
    <w:tmpl w:val="4FB44198"/>
    <w:lvl w:ilvl="0" w:tplc="E8A21FE0">
      <w:start w:val="1"/>
      <w:numFmt w:val="decimal"/>
      <w:lvlText w:val="%1."/>
      <w:lvlJc w:val="left"/>
      <w:pPr>
        <w:ind w:left="360" w:hanging="360"/>
      </w:pPr>
      <w:rPr>
        <w:rFonts w:ascii="Times New Roman" w:hAnsi="Times New Roman" w:cs="Times New Roman" w:hint="default"/>
        <w:color w:val="000000"/>
        <w:sz w:val="24"/>
        <w:szCs w:val="24"/>
      </w:rPr>
    </w:lvl>
    <w:lvl w:ilvl="1" w:tplc="ADA649A2">
      <w:start w:val="1"/>
      <w:numFmt w:val="lowerLetter"/>
      <w:lvlText w:val="%2."/>
      <w:lvlJc w:val="left"/>
      <w:pPr>
        <w:ind w:left="1080" w:hanging="360"/>
      </w:pPr>
      <w:rPr>
        <w:color w:val="000000"/>
      </w:rPr>
    </w:lvl>
    <w:lvl w:ilvl="2" w:tplc="04090001">
      <w:start w:val="1"/>
      <w:numFmt w:val="bullet"/>
      <w:lvlText w:val=""/>
      <w:lvlJc w:val="left"/>
      <w:pPr>
        <w:ind w:left="1980" w:hanging="360"/>
      </w:pPr>
      <w:rPr>
        <w:rFonts w:ascii="Symbol" w:hAnsi="Symbol" w:hint="default"/>
      </w:r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0">
    <w:nsid w:val="3E3E1C66"/>
    <w:multiLevelType w:val="hybridMultilevel"/>
    <w:tmpl w:val="3DD810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0751AA"/>
    <w:multiLevelType w:val="hybridMultilevel"/>
    <w:tmpl w:val="C67E75E8"/>
    <w:lvl w:ilvl="0" w:tplc="C89816B6">
      <w:start w:val="1"/>
      <w:numFmt w:val="upp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F372FB9"/>
    <w:multiLevelType w:val="hybridMultilevel"/>
    <w:tmpl w:val="AF1078C4"/>
    <w:lvl w:ilvl="0" w:tplc="8272C7C8">
      <w:start w:val="1"/>
      <w:numFmt w:val="upp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F1034E3"/>
    <w:multiLevelType w:val="hybridMultilevel"/>
    <w:tmpl w:val="40ECFEE6"/>
    <w:lvl w:ilvl="0" w:tplc="B8088C20">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25E7E05"/>
    <w:multiLevelType w:val="hybridMultilevel"/>
    <w:tmpl w:val="AE5A2C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DFB006D"/>
    <w:multiLevelType w:val="hybridMultilevel"/>
    <w:tmpl w:val="8CF890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CB63A8"/>
    <w:multiLevelType w:val="hybridMultilevel"/>
    <w:tmpl w:val="009A657E"/>
    <w:lvl w:ilvl="0" w:tplc="B226069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8923DCD"/>
    <w:multiLevelType w:val="hybridMultilevel"/>
    <w:tmpl w:val="4C26B0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F510895"/>
    <w:multiLevelType w:val="hybridMultilevel"/>
    <w:tmpl w:val="35AA0C18"/>
    <w:lvl w:ilvl="0" w:tplc="6C9C1128">
      <w:start w:val="1"/>
      <w:numFmt w:val="upperLetter"/>
      <w:lvlText w:val="%1."/>
      <w:lvlJc w:val="left"/>
      <w:pPr>
        <w:ind w:left="72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44416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51231801">
    <w:abstractNumId w:val="1"/>
  </w:num>
  <w:num w:numId="3" w16cid:durableId="1972132307">
    <w:abstractNumId w:val="6"/>
  </w:num>
  <w:num w:numId="4" w16cid:durableId="1476683026">
    <w:abstractNumId w:val="7"/>
  </w:num>
  <w:num w:numId="5" w16cid:durableId="217130972">
    <w:abstractNumId w:val="8"/>
  </w:num>
  <w:num w:numId="6" w16cid:durableId="1289238900">
    <w:abstractNumId w:val="4"/>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85506077">
    <w:abstractNumId w:val="13"/>
  </w:num>
  <w:num w:numId="8" w16cid:durableId="1707559080">
    <w:abstractNumId w:val="12"/>
  </w:num>
  <w:num w:numId="9" w16cid:durableId="406540567">
    <w:abstractNumId w:val="5"/>
  </w:num>
  <w:num w:numId="10" w16cid:durableId="778715923">
    <w:abstractNumId w:val="2"/>
  </w:num>
  <w:num w:numId="11" w16cid:durableId="1740637125">
    <w:abstractNumId w:val="9"/>
  </w:num>
  <w:num w:numId="12" w16cid:durableId="85196814">
    <w:abstractNumId w:val="10"/>
  </w:num>
  <w:num w:numId="13" w16cid:durableId="812258882">
    <w:abstractNumId w:val="3"/>
  </w:num>
  <w:num w:numId="14" w16cid:durableId="5333505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A44"/>
    <w:rsid w:val="003308C5"/>
    <w:rsid w:val="00546A44"/>
    <w:rsid w:val="006650B6"/>
    <w:rsid w:val="00806CE3"/>
    <w:rsid w:val="00BD2388"/>
    <w:rsid w:val="00D219AD"/>
    <w:rsid w:val="00D62732"/>
    <w:rsid w:val="00E26A99"/>
    <w:rsid w:val="00FD57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D2B61"/>
  <w15:chartTrackingRefBased/>
  <w15:docId w15:val="{8364E684-AB9A-4556-8485-74FA7F62C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6A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6A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6A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6A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6A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6A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6A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6A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6A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A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6A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6A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6A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6A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6A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A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A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A44"/>
    <w:rPr>
      <w:rFonts w:eastAsiaTheme="majorEastAsia" w:cstheme="majorBidi"/>
      <w:color w:val="272727" w:themeColor="text1" w:themeTint="D8"/>
    </w:rPr>
  </w:style>
  <w:style w:type="paragraph" w:styleId="Title">
    <w:name w:val="Title"/>
    <w:basedOn w:val="Normal"/>
    <w:next w:val="Normal"/>
    <w:link w:val="TitleChar"/>
    <w:uiPriority w:val="10"/>
    <w:qFormat/>
    <w:rsid w:val="00546A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6A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A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6A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A44"/>
    <w:pPr>
      <w:spacing w:before="160"/>
      <w:jc w:val="center"/>
    </w:pPr>
    <w:rPr>
      <w:i/>
      <w:iCs/>
      <w:color w:val="404040" w:themeColor="text1" w:themeTint="BF"/>
    </w:rPr>
  </w:style>
  <w:style w:type="character" w:customStyle="1" w:styleId="QuoteChar">
    <w:name w:val="Quote Char"/>
    <w:basedOn w:val="DefaultParagraphFont"/>
    <w:link w:val="Quote"/>
    <w:uiPriority w:val="29"/>
    <w:rsid w:val="00546A44"/>
    <w:rPr>
      <w:i/>
      <w:iCs/>
      <w:color w:val="404040" w:themeColor="text1" w:themeTint="BF"/>
    </w:rPr>
  </w:style>
  <w:style w:type="paragraph" w:styleId="ListParagraph">
    <w:name w:val="List Paragraph"/>
    <w:basedOn w:val="Normal"/>
    <w:uiPriority w:val="34"/>
    <w:qFormat/>
    <w:rsid w:val="00546A44"/>
    <w:pPr>
      <w:ind w:left="720"/>
      <w:contextualSpacing/>
    </w:pPr>
  </w:style>
  <w:style w:type="character" w:styleId="IntenseEmphasis">
    <w:name w:val="Intense Emphasis"/>
    <w:basedOn w:val="DefaultParagraphFont"/>
    <w:uiPriority w:val="21"/>
    <w:qFormat/>
    <w:rsid w:val="00546A44"/>
    <w:rPr>
      <w:i/>
      <w:iCs/>
      <w:color w:val="0F4761" w:themeColor="accent1" w:themeShade="BF"/>
    </w:rPr>
  </w:style>
  <w:style w:type="paragraph" w:styleId="IntenseQuote">
    <w:name w:val="Intense Quote"/>
    <w:basedOn w:val="Normal"/>
    <w:next w:val="Normal"/>
    <w:link w:val="IntenseQuoteChar"/>
    <w:uiPriority w:val="30"/>
    <w:qFormat/>
    <w:rsid w:val="00546A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6A44"/>
    <w:rPr>
      <w:i/>
      <w:iCs/>
      <w:color w:val="0F4761" w:themeColor="accent1" w:themeShade="BF"/>
    </w:rPr>
  </w:style>
  <w:style w:type="character" w:styleId="IntenseReference">
    <w:name w:val="Intense Reference"/>
    <w:basedOn w:val="DefaultParagraphFont"/>
    <w:uiPriority w:val="32"/>
    <w:qFormat/>
    <w:rsid w:val="00546A44"/>
    <w:rPr>
      <w:b/>
      <w:bCs/>
      <w:smallCaps/>
      <w:color w:val="0F4761" w:themeColor="accent1" w:themeShade="BF"/>
      <w:spacing w:val="5"/>
    </w:rPr>
  </w:style>
  <w:style w:type="paragraph" w:styleId="Header">
    <w:name w:val="header"/>
    <w:basedOn w:val="Normal"/>
    <w:link w:val="HeaderChar"/>
    <w:uiPriority w:val="99"/>
    <w:unhideWhenUsed/>
    <w:rsid w:val="00BD23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2388"/>
  </w:style>
  <w:style w:type="paragraph" w:styleId="Footer">
    <w:name w:val="footer"/>
    <w:basedOn w:val="Normal"/>
    <w:link w:val="FooterChar"/>
    <w:uiPriority w:val="99"/>
    <w:unhideWhenUsed/>
    <w:rsid w:val="00BD23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2388"/>
  </w:style>
  <w:style w:type="character" w:styleId="Hyperlink">
    <w:name w:val="Hyperlink"/>
    <w:basedOn w:val="DefaultParagraphFont"/>
    <w:uiPriority w:val="99"/>
    <w:unhideWhenUsed/>
    <w:rsid w:val="00FD5709"/>
    <w:rPr>
      <w:color w:val="467886" w:themeColor="hyperlink"/>
      <w:u w:val="single"/>
    </w:rPr>
  </w:style>
  <w:style w:type="character" w:styleId="UnresolvedMention">
    <w:name w:val="Unresolved Mention"/>
    <w:basedOn w:val="DefaultParagraphFont"/>
    <w:uiPriority w:val="99"/>
    <w:semiHidden/>
    <w:unhideWhenUsed/>
    <w:rsid w:val="00FD57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ointcommission.org/en-us/standards/standards-manual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abcp.or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hpoe.org/resources?show=100&amp;type=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4</Pages>
  <Words>861</Words>
  <Characters>4912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Shackelford, Samantha D.</dc:creator>
  <cp:keywords/>
  <dc:description/>
  <cp:lastModifiedBy>Shackelford, Samantha D.</cp:lastModifiedBy>
  <cp:revision>2</cp:revision>
  <dcterms:created xsi:type="dcterms:W3CDTF">2026-04-30T19:27:00Z</dcterms:created>
  <dcterms:modified xsi:type="dcterms:W3CDTF">2026-04-30T19:27:00Z</dcterms:modified>
</cp:coreProperties>
</file>