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B90EE" w14:textId="77777777" w:rsidR="00E65F42" w:rsidRPr="00562416" w:rsidRDefault="00E65F42" w:rsidP="00AC1B9F">
      <w:pPr>
        <w:pStyle w:val="Heading1"/>
      </w:pPr>
      <w:bookmarkStart w:id="0" w:name="_Toc231618572"/>
      <w:bookmarkStart w:id="1" w:name="_Toc235937036"/>
      <w:bookmarkStart w:id="2" w:name="_Toc272820916"/>
      <w:r w:rsidRPr="00562416">
        <w:t>Background</w:t>
      </w:r>
      <w:bookmarkEnd w:id="0"/>
      <w:bookmarkEnd w:id="1"/>
      <w:bookmarkEnd w:id="2"/>
    </w:p>
    <w:p w14:paraId="04AB90EF" w14:textId="77777777" w:rsidR="00E65F42" w:rsidRPr="00562416" w:rsidRDefault="00E65F42" w:rsidP="00562416">
      <w:pPr>
        <w:rPr>
          <w:sz w:val="24"/>
          <w:szCs w:val="24"/>
        </w:rPr>
      </w:pPr>
    </w:p>
    <w:p w14:paraId="04AB90F0" w14:textId="77777777" w:rsidR="00802C6B" w:rsidRPr="00562416" w:rsidRDefault="00802C6B" w:rsidP="003F28E3">
      <w:pPr>
        <w:pStyle w:val="BodyText"/>
        <w:jc w:val="both"/>
        <w:rPr>
          <w:sz w:val="24"/>
          <w:szCs w:val="24"/>
        </w:rPr>
      </w:pPr>
      <w:r w:rsidRPr="00562416">
        <w:rPr>
          <w:sz w:val="24"/>
          <w:szCs w:val="24"/>
        </w:rPr>
        <w:t>The mission of the National Institutes of Health (NIH) is to uncover new knowledge that will lead to better health for everyone. The NIH accomplishes that mission by conducting research in its own laboratories; supporting the research of non-Federal scientists in universities, medical schools, hospitals, and research institutions throughout the country and abroad; helping in the training of research investigators; and fostering communication of biomedical information.</w:t>
      </w:r>
    </w:p>
    <w:p w14:paraId="04AB90F1" w14:textId="77777777" w:rsidR="00802C6B" w:rsidRPr="00562416" w:rsidRDefault="00802C6B" w:rsidP="003F28E3">
      <w:pPr>
        <w:pStyle w:val="BodyText"/>
        <w:jc w:val="both"/>
        <w:rPr>
          <w:sz w:val="24"/>
          <w:szCs w:val="24"/>
        </w:rPr>
      </w:pPr>
    </w:p>
    <w:p w14:paraId="04AB90F2" w14:textId="77777777" w:rsidR="00802C6B" w:rsidRPr="00562416" w:rsidRDefault="00802C6B" w:rsidP="003F28E3">
      <w:pPr>
        <w:pStyle w:val="BodyText"/>
        <w:jc w:val="both"/>
        <w:rPr>
          <w:sz w:val="24"/>
          <w:szCs w:val="24"/>
        </w:rPr>
      </w:pPr>
      <w:r w:rsidRPr="00562416">
        <w:rPr>
          <w:sz w:val="24"/>
          <w:szCs w:val="24"/>
        </w:rPr>
        <w:t xml:space="preserve">The NIH Clinical Center (CC) is a 234-bed federally </w:t>
      </w:r>
      <w:proofErr w:type="gramStart"/>
      <w:r w:rsidRPr="00562416">
        <w:rPr>
          <w:sz w:val="24"/>
          <w:szCs w:val="24"/>
        </w:rPr>
        <w:t>funded,</w:t>
      </w:r>
      <w:proofErr w:type="gramEnd"/>
      <w:r w:rsidRPr="00562416">
        <w:rPr>
          <w:sz w:val="24"/>
          <w:szCs w:val="24"/>
        </w:rPr>
        <w:t xml:space="preserve"> biomedical research hospital located on the NIH campus in Bethesda, Maryland. The Clinical Center is the delivery setting for all NIH intramural clinical research protocols. The hospital complex consists of two main facilities that are connected to each other by “bridges”. The original 14-story building is 2.5 million square feet and continues to house </w:t>
      </w:r>
      <w:proofErr w:type="gramStart"/>
      <w:r w:rsidRPr="00562416">
        <w:rPr>
          <w:sz w:val="24"/>
          <w:szCs w:val="24"/>
        </w:rPr>
        <w:t>the clinical</w:t>
      </w:r>
      <w:proofErr w:type="gramEnd"/>
      <w:r w:rsidRPr="00562416">
        <w:rPr>
          <w:sz w:val="24"/>
          <w:szCs w:val="24"/>
        </w:rPr>
        <w:t xml:space="preserve"> laboratories, imaging sciences, surgical suites, and several outpatient clinics.  The new 870,000 square foot facility houses inpatient units and day hospitals.  The Clinical Center accounts for about half of all NIH-funded clinical research beds in the United States and accommodates about 7,000 inpatient and 70,000 outpatient visits a year. Patients are admitted to the NIH Clinical Center from all over the world for the sole purpose of participating in a clinical research protocol.</w:t>
      </w:r>
    </w:p>
    <w:p w14:paraId="04AB90F3" w14:textId="77777777" w:rsidR="00E65F42" w:rsidRPr="00D4380F" w:rsidRDefault="00E65F42" w:rsidP="003F28E3">
      <w:pPr>
        <w:jc w:val="both"/>
        <w:rPr>
          <w:color w:val="000000" w:themeColor="text1"/>
          <w:sz w:val="24"/>
          <w:szCs w:val="24"/>
        </w:rPr>
      </w:pPr>
    </w:p>
    <w:p w14:paraId="0475FAB0" w14:textId="454B24A3" w:rsidR="00957076" w:rsidRDefault="00A51BE9" w:rsidP="00CF0218">
      <w:pPr>
        <w:pStyle w:val="Header"/>
        <w:tabs>
          <w:tab w:val="clear" w:pos="8640"/>
          <w:tab w:val="right" w:pos="9360"/>
        </w:tabs>
        <w:jc w:val="both"/>
        <w:rPr>
          <w:color w:val="000000" w:themeColor="text1"/>
          <w:spacing w:val="-3"/>
          <w:sz w:val="24"/>
          <w:szCs w:val="24"/>
        </w:rPr>
      </w:pPr>
      <w:r w:rsidRPr="00D4380F">
        <w:rPr>
          <w:color w:val="000000" w:themeColor="text1"/>
          <w:spacing w:val="-3"/>
          <w:sz w:val="24"/>
          <w:szCs w:val="24"/>
        </w:rPr>
        <w:t>Th</w:t>
      </w:r>
      <w:r w:rsidR="003F28E3" w:rsidRPr="00D4380F">
        <w:rPr>
          <w:color w:val="000000" w:themeColor="text1"/>
          <w:spacing w:val="-3"/>
          <w:sz w:val="24"/>
          <w:szCs w:val="24"/>
        </w:rPr>
        <w:t>is</w:t>
      </w:r>
      <w:r w:rsidRPr="00D4380F">
        <w:rPr>
          <w:color w:val="000000" w:themeColor="text1"/>
          <w:spacing w:val="-3"/>
          <w:sz w:val="24"/>
          <w:szCs w:val="24"/>
        </w:rPr>
        <w:t xml:space="preserve"> purchase is </w:t>
      </w:r>
      <w:r w:rsidR="00AC1B9F" w:rsidRPr="00D4380F">
        <w:rPr>
          <w:color w:val="000000" w:themeColor="text1"/>
          <w:spacing w:val="-3"/>
          <w:sz w:val="24"/>
          <w:szCs w:val="24"/>
        </w:rPr>
        <w:t>to</w:t>
      </w:r>
      <w:r w:rsidR="00F832E0">
        <w:rPr>
          <w:color w:val="000000" w:themeColor="text1"/>
          <w:spacing w:val="-3"/>
          <w:sz w:val="24"/>
          <w:szCs w:val="24"/>
        </w:rPr>
        <w:t xml:space="preserve"> </w:t>
      </w:r>
      <w:r w:rsidR="006A519A">
        <w:rPr>
          <w:color w:val="000000" w:themeColor="text1"/>
          <w:spacing w:val="-3"/>
          <w:sz w:val="24"/>
          <w:szCs w:val="24"/>
        </w:rPr>
        <w:t>upgrade our existing set of GE Centricity workstations</w:t>
      </w:r>
    </w:p>
    <w:p w14:paraId="41390A3C" w14:textId="4CFF9BAF" w:rsidR="0098389A" w:rsidRDefault="0098389A" w:rsidP="00CF0218">
      <w:pPr>
        <w:pStyle w:val="Header"/>
        <w:tabs>
          <w:tab w:val="clear" w:pos="8640"/>
          <w:tab w:val="right" w:pos="9360"/>
        </w:tabs>
        <w:jc w:val="both"/>
        <w:rPr>
          <w:color w:val="000000" w:themeColor="text1"/>
          <w:spacing w:val="-3"/>
          <w:sz w:val="24"/>
          <w:szCs w:val="24"/>
        </w:rPr>
      </w:pPr>
    </w:p>
    <w:p w14:paraId="04AB90F7" w14:textId="77777777" w:rsidR="00E65F42" w:rsidRPr="00D4380F" w:rsidRDefault="00170288" w:rsidP="00562416">
      <w:pPr>
        <w:pStyle w:val="Heading1"/>
        <w:rPr>
          <w:color w:val="000000" w:themeColor="text1"/>
          <w:sz w:val="24"/>
          <w:szCs w:val="24"/>
        </w:rPr>
      </w:pPr>
      <w:bookmarkStart w:id="3" w:name="_Toc231618573"/>
      <w:bookmarkStart w:id="4" w:name="_Toc235937037"/>
      <w:bookmarkStart w:id="5" w:name="_Toc272820917"/>
      <w:r w:rsidRPr="00D4380F">
        <w:rPr>
          <w:color w:val="000000" w:themeColor="text1"/>
          <w:sz w:val="24"/>
          <w:szCs w:val="24"/>
        </w:rPr>
        <w:t>Purpose</w:t>
      </w:r>
      <w:bookmarkEnd w:id="3"/>
      <w:bookmarkEnd w:id="4"/>
      <w:bookmarkEnd w:id="5"/>
    </w:p>
    <w:p w14:paraId="04AB90F8" w14:textId="77777777" w:rsidR="00534D9B" w:rsidRPr="00D4380F" w:rsidRDefault="00534D9B" w:rsidP="00534D9B">
      <w:pPr>
        <w:pStyle w:val="Heading1"/>
        <w:rPr>
          <w:b w:val="0"/>
          <w:color w:val="000000" w:themeColor="text1"/>
          <w:sz w:val="24"/>
          <w:szCs w:val="24"/>
        </w:rPr>
      </w:pPr>
      <w:bookmarkStart w:id="6" w:name="_Toc231618574"/>
      <w:bookmarkStart w:id="7" w:name="_Toc235937038"/>
    </w:p>
    <w:p w14:paraId="06447AFF" w14:textId="77777777" w:rsidR="006A519A" w:rsidRPr="006A519A" w:rsidRDefault="006A519A" w:rsidP="006A519A">
      <w:pPr>
        <w:pStyle w:val="Header"/>
        <w:tabs>
          <w:tab w:val="right" w:pos="9360"/>
        </w:tabs>
        <w:jc w:val="both"/>
        <w:rPr>
          <w:color w:val="000000" w:themeColor="text1"/>
          <w:spacing w:val="-3"/>
          <w:sz w:val="24"/>
          <w:szCs w:val="24"/>
        </w:rPr>
      </w:pPr>
      <w:bookmarkStart w:id="8" w:name="_Toc272820921"/>
      <w:bookmarkEnd w:id="6"/>
      <w:bookmarkEnd w:id="7"/>
      <w:r w:rsidRPr="006A519A">
        <w:rPr>
          <w:color w:val="000000" w:themeColor="text1"/>
          <w:spacing w:val="-3"/>
          <w:sz w:val="24"/>
          <w:szCs w:val="24"/>
        </w:rPr>
        <w:t>This upgrade to our Centricity workstations is necessary to 1) bring the capabilities of these workstations to current standards, and to 2) address software vulnerabilities identified by NIH security.  In addition, this quote includes service/maintenance for these workstation software licenses going forward.</w:t>
      </w:r>
    </w:p>
    <w:p w14:paraId="7BE2DEBA" w14:textId="20347567" w:rsidR="00DB2146" w:rsidRDefault="00DB2146" w:rsidP="00DB2146">
      <w:pPr>
        <w:pStyle w:val="Header"/>
        <w:tabs>
          <w:tab w:val="clear" w:pos="8640"/>
          <w:tab w:val="right" w:pos="9360"/>
        </w:tabs>
        <w:jc w:val="both"/>
        <w:rPr>
          <w:color w:val="000000" w:themeColor="text1"/>
          <w:spacing w:val="-3"/>
          <w:sz w:val="24"/>
          <w:szCs w:val="24"/>
        </w:rPr>
      </w:pPr>
    </w:p>
    <w:p w14:paraId="04AB90FC" w14:textId="77777777" w:rsidR="006B434D" w:rsidRDefault="006B434D" w:rsidP="00316370">
      <w:pPr>
        <w:pStyle w:val="Header"/>
        <w:tabs>
          <w:tab w:val="clear" w:pos="8640"/>
          <w:tab w:val="right" w:pos="9360"/>
        </w:tabs>
        <w:jc w:val="both"/>
        <w:rPr>
          <w:color w:val="000000" w:themeColor="text1"/>
          <w:spacing w:val="-3"/>
          <w:sz w:val="24"/>
          <w:szCs w:val="24"/>
        </w:rPr>
      </w:pPr>
    </w:p>
    <w:p w14:paraId="04AB90FD" w14:textId="77777777" w:rsidR="00E81B73" w:rsidRPr="006B434D" w:rsidRDefault="00E81B73" w:rsidP="00316370">
      <w:pPr>
        <w:pStyle w:val="Header"/>
        <w:tabs>
          <w:tab w:val="clear" w:pos="8640"/>
          <w:tab w:val="right" w:pos="9360"/>
        </w:tabs>
        <w:jc w:val="both"/>
        <w:rPr>
          <w:b/>
          <w:sz w:val="24"/>
          <w:szCs w:val="24"/>
        </w:rPr>
      </w:pPr>
      <w:r w:rsidRPr="006B434D">
        <w:rPr>
          <w:b/>
          <w:sz w:val="24"/>
          <w:szCs w:val="24"/>
        </w:rPr>
        <w:t>Period of Performance</w:t>
      </w:r>
      <w:bookmarkEnd w:id="8"/>
      <w:r w:rsidRPr="006B434D">
        <w:rPr>
          <w:b/>
          <w:sz w:val="24"/>
          <w:szCs w:val="24"/>
        </w:rPr>
        <w:t xml:space="preserve"> </w:t>
      </w:r>
    </w:p>
    <w:p w14:paraId="04AB90FE" w14:textId="77777777" w:rsidR="00E81B73" w:rsidRPr="00562416" w:rsidRDefault="00E81B73" w:rsidP="00562416">
      <w:pPr>
        <w:rPr>
          <w:b/>
          <w:bCs/>
          <w:sz w:val="24"/>
          <w:szCs w:val="24"/>
        </w:rPr>
      </w:pPr>
    </w:p>
    <w:p w14:paraId="04AB90FF" w14:textId="15166350" w:rsidR="00E81B73" w:rsidRPr="000F63AA" w:rsidRDefault="00E12E15" w:rsidP="00562416">
      <w:pPr>
        <w:rPr>
          <w:bCs/>
          <w:sz w:val="24"/>
          <w:szCs w:val="24"/>
        </w:rPr>
      </w:pPr>
      <w:r>
        <w:rPr>
          <w:sz w:val="24"/>
          <w:szCs w:val="24"/>
        </w:rPr>
        <w:t>N/A</w:t>
      </w:r>
    </w:p>
    <w:p w14:paraId="04AB9100" w14:textId="77777777" w:rsidR="00316370" w:rsidRDefault="00316370" w:rsidP="00316370">
      <w:pPr>
        <w:rPr>
          <w:b/>
          <w:bCs/>
          <w:sz w:val="24"/>
          <w:szCs w:val="24"/>
        </w:rPr>
      </w:pPr>
      <w:bookmarkStart w:id="9" w:name="_Toc231618579"/>
      <w:bookmarkStart w:id="10" w:name="_Toc235937043"/>
      <w:bookmarkStart w:id="11" w:name="_Toc272820922"/>
    </w:p>
    <w:p w14:paraId="04AB9101" w14:textId="77777777" w:rsidR="00316370" w:rsidRDefault="00316370" w:rsidP="00316370">
      <w:pPr>
        <w:rPr>
          <w:b/>
          <w:bCs/>
          <w:sz w:val="24"/>
          <w:szCs w:val="24"/>
        </w:rPr>
      </w:pPr>
    </w:p>
    <w:p w14:paraId="04AB9102" w14:textId="77777777" w:rsidR="00936612" w:rsidRPr="00316370" w:rsidRDefault="00C92BC8" w:rsidP="00316370">
      <w:pPr>
        <w:rPr>
          <w:b/>
          <w:sz w:val="24"/>
          <w:szCs w:val="24"/>
        </w:rPr>
      </w:pPr>
      <w:r w:rsidRPr="00316370">
        <w:rPr>
          <w:b/>
          <w:sz w:val="24"/>
          <w:szCs w:val="24"/>
        </w:rPr>
        <w:t xml:space="preserve">Location, </w:t>
      </w:r>
      <w:r w:rsidR="00936612" w:rsidRPr="00316370">
        <w:rPr>
          <w:b/>
          <w:sz w:val="24"/>
          <w:szCs w:val="24"/>
        </w:rPr>
        <w:t>Schedule</w:t>
      </w:r>
      <w:r w:rsidRPr="00316370">
        <w:rPr>
          <w:b/>
          <w:sz w:val="24"/>
          <w:szCs w:val="24"/>
        </w:rPr>
        <w:t xml:space="preserve">, </w:t>
      </w:r>
      <w:r w:rsidR="00C560C9" w:rsidRPr="00316370">
        <w:rPr>
          <w:b/>
          <w:sz w:val="24"/>
          <w:szCs w:val="24"/>
        </w:rPr>
        <w:t>and Instructions</w:t>
      </w:r>
      <w:bookmarkEnd w:id="9"/>
      <w:bookmarkEnd w:id="10"/>
      <w:bookmarkEnd w:id="11"/>
      <w:r w:rsidR="00C560C9" w:rsidRPr="00316370">
        <w:rPr>
          <w:b/>
          <w:sz w:val="24"/>
          <w:szCs w:val="24"/>
        </w:rPr>
        <w:t xml:space="preserve"> </w:t>
      </w:r>
    </w:p>
    <w:p w14:paraId="04AB9103" w14:textId="77777777" w:rsidR="00BA6CB3" w:rsidRPr="000F63AA" w:rsidRDefault="00C67735" w:rsidP="000F63AA">
      <w:pPr>
        <w:spacing w:before="100" w:beforeAutospacing="1" w:after="100" w:afterAutospacing="1"/>
        <w:jc w:val="both"/>
        <w:rPr>
          <w:sz w:val="24"/>
          <w:szCs w:val="24"/>
        </w:rPr>
      </w:pPr>
      <w:r>
        <w:rPr>
          <w:sz w:val="24"/>
          <w:szCs w:val="24"/>
        </w:rPr>
        <w:t>Deliver</w:t>
      </w:r>
      <w:r w:rsidR="005F2586" w:rsidRPr="000F63AA">
        <w:rPr>
          <w:sz w:val="24"/>
          <w:szCs w:val="24"/>
        </w:rPr>
        <w:t xml:space="preserve"> to</w:t>
      </w:r>
    </w:p>
    <w:p w14:paraId="04AB9104" w14:textId="77777777" w:rsidR="006342BF" w:rsidRPr="000F63AA" w:rsidRDefault="006342BF" w:rsidP="000F63AA">
      <w:pPr>
        <w:jc w:val="both"/>
        <w:rPr>
          <w:sz w:val="24"/>
          <w:szCs w:val="24"/>
        </w:rPr>
      </w:pPr>
    </w:p>
    <w:p w14:paraId="04AB9105" w14:textId="4AD592D1" w:rsidR="0062713C" w:rsidRPr="000F63AA" w:rsidRDefault="002D1D19" w:rsidP="000F63AA">
      <w:pPr>
        <w:ind w:firstLine="720"/>
        <w:jc w:val="both"/>
        <w:rPr>
          <w:sz w:val="24"/>
          <w:szCs w:val="24"/>
        </w:rPr>
      </w:pPr>
      <w:r>
        <w:rPr>
          <w:sz w:val="24"/>
          <w:szCs w:val="24"/>
        </w:rPr>
        <w:t>Doug Milewski</w:t>
      </w:r>
    </w:p>
    <w:p w14:paraId="04AB9106" w14:textId="5E114F6C" w:rsidR="00BA6CB3" w:rsidRPr="000F63AA" w:rsidRDefault="00957076" w:rsidP="000F63AA">
      <w:pPr>
        <w:jc w:val="both"/>
        <w:rPr>
          <w:sz w:val="24"/>
          <w:szCs w:val="24"/>
        </w:rPr>
      </w:pPr>
      <w:r>
        <w:rPr>
          <w:sz w:val="24"/>
          <w:szCs w:val="24"/>
        </w:rPr>
        <w:tab/>
        <w:t xml:space="preserve">Bldg. 10, Rm. </w:t>
      </w:r>
      <w:r w:rsidR="002D1D19">
        <w:rPr>
          <w:sz w:val="24"/>
          <w:szCs w:val="24"/>
        </w:rPr>
        <w:t>1C535</w:t>
      </w:r>
    </w:p>
    <w:p w14:paraId="04AB9107" w14:textId="77777777" w:rsidR="00BA6CB3" w:rsidRPr="000F63AA" w:rsidRDefault="00BA6CB3" w:rsidP="000F63AA">
      <w:pPr>
        <w:ind w:firstLine="720"/>
        <w:jc w:val="both"/>
        <w:rPr>
          <w:sz w:val="24"/>
          <w:szCs w:val="24"/>
        </w:rPr>
      </w:pPr>
      <w:r w:rsidRPr="000F63AA">
        <w:rPr>
          <w:sz w:val="24"/>
          <w:szCs w:val="24"/>
        </w:rPr>
        <w:t>National Institutes of Health</w:t>
      </w:r>
    </w:p>
    <w:p w14:paraId="04AB9108" w14:textId="77777777" w:rsidR="0062713C" w:rsidRPr="000F63AA" w:rsidRDefault="00BA6CB3" w:rsidP="000F63AA">
      <w:pPr>
        <w:ind w:firstLine="720"/>
        <w:jc w:val="both"/>
        <w:rPr>
          <w:sz w:val="24"/>
          <w:szCs w:val="24"/>
        </w:rPr>
      </w:pPr>
      <w:r w:rsidRPr="000F63AA">
        <w:rPr>
          <w:sz w:val="24"/>
          <w:szCs w:val="24"/>
        </w:rPr>
        <w:t>10 Center Drive</w:t>
      </w:r>
    </w:p>
    <w:p w14:paraId="04AB9109" w14:textId="77777777" w:rsidR="0062713C" w:rsidRPr="000F63AA" w:rsidRDefault="0062713C" w:rsidP="000F63AA">
      <w:pPr>
        <w:ind w:firstLine="720"/>
        <w:jc w:val="both"/>
        <w:rPr>
          <w:sz w:val="24"/>
          <w:szCs w:val="24"/>
        </w:rPr>
      </w:pPr>
      <w:r w:rsidRPr="000F63AA">
        <w:rPr>
          <w:sz w:val="24"/>
          <w:szCs w:val="24"/>
        </w:rPr>
        <w:lastRenderedPageBreak/>
        <w:t>Bethesda, MD. 20892</w:t>
      </w:r>
    </w:p>
    <w:p w14:paraId="04AB910D" w14:textId="7278477A" w:rsidR="005C00D1" w:rsidRPr="00957076" w:rsidRDefault="00534D9B" w:rsidP="00957076">
      <w:pPr>
        <w:jc w:val="both"/>
        <w:rPr>
          <w:color w:val="FF0000"/>
          <w:sz w:val="24"/>
          <w:szCs w:val="24"/>
        </w:rPr>
      </w:pPr>
      <w:r w:rsidRPr="000F63AA">
        <w:rPr>
          <w:color w:val="FF0000"/>
          <w:sz w:val="24"/>
          <w:szCs w:val="24"/>
        </w:rPr>
        <w:t xml:space="preserve"> </w:t>
      </w:r>
    </w:p>
    <w:p w14:paraId="04AB910E" w14:textId="77777777" w:rsidR="008A5291" w:rsidRDefault="008A5291" w:rsidP="00435549">
      <w:pPr>
        <w:rPr>
          <w:sz w:val="24"/>
          <w:szCs w:val="24"/>
        </w:rPr>
      </w:pPr>
    </w:p>
    <w:p w14:paraId="04AB910F" w14:textId="77777777" w:rsidR="005C00D1" w:rsidRDefault="005C00D1" w:rsidP="00435549">
      <w:pPr>
        <w:rPr>
          <w:b/>
          <w:sz w:val="24"/>
          <w:szCs w:val="24"/>
        </w:rPr>
      </w:pPr>
      <w:r>
        <w:rPr>
          <w:b/>
          <w:sz w:val="24"/>
          <w:szCs w:val="24"/>
        </w:rPr>
        <w:t>Security Provisions</w:t>
      </w:r>
    </w:p>
    <w:p w14:paraId="04AB9110" w14:textId="77777777" w:rsidR="005C00D1" w:rsidRDefault="005C00D1" w:rsidP="00435549">
      <w:pPr>
        <w:rPr>
          <w:b/>
          <w:sz w:val="24"/>
          <w:szCs w:val="24"/>
        </w:rPr>
      </w:pPr>
    </w:p>
    <w:p w14:paraId="04AB9111" w14:textId="77777777" w:rsidR="005C00D1" w:rsidRPr="005C00D1" w:rsidRDefault="00AC1B9F" w:rsidP="00435549">
      <w:pPr>
        <w:rPr>
          <w:sz w:val="24"/>
          <w:szCs w:val="24"/>
        </w:rPr>
      </w:pPr>
      <w:r>
        <w:rPr>
          <w:sz w:val="24"/>
          <w:szCs w:val="24"/>
        </w:rPr>
        <w:t>N/A</w:t>
      </w:r>
    </w:p>
    <w:p w14:paraId="04AB9112" w14:textId="77777777" w:rsidR="005B4244" w:rsidRDefault="005B4244" w:rsidP="00562416">
      <w:pPr>
        <w:rPr>
          <w:sz w:val="24"/>
          <w:szCs w:val="24"/>
        </w:rPr>
      </w:pPr>
    </w:p>
    <w:p w14:paraId="04AB9113" w14:textId="77777777" w:rsidR="008A5291" w:rsidRPr="00562416" w:rsidRDefault="008A5291" w:rsidP="00562416">
      <w:pPr>
        <w:rPr>
          <w:sz w:val="24"/>
          <w:szCs w:val="24"/>
        </w:rPr>
      </w:pPr>
    </w:p>
    <w:p w14:paraId="04AB9114" w14:textId="77777777" w:rsidR="00936612" w:rsidRPr="00562416" w:rsidRDefault="00153FD7" w:rsidP="00562416">
      <w:pPr>
        <w:pStyle w:val="Heading1"/>
        <w:rPr>
          <w:sz w:val="24"/>
          <w:szCs w:val="24"/>
        </w:rPr>
      </w:pPr>
      <w:bookmarkStart w:id="12" w:name="wp1156607"/>
      <w:bookmarkStart w:id="13" w:name="_Toc231618581"/>
      <w:bookmarkStart w:id="14" w:name="_Toc235937045"/>
      <w:bookmarkStart w:id="15" w:name="_Toc272820923"/>
      <w:bookmarkEnd w:id="12"/>
      <w:r>
        <w:rPr>
          <w:sz w:val="24"/>
          <w:szCs w:val="24"/>
        </w:rPr>
        <w:t>G</w:t>
      </w:r>
      <w:r w:rsidR="00936612" w:rsidRPr="00562416">
        <w:rPr>
          <w:sz w:val="24"/>
          <w:szCs w:val="24"/>
        </w:rPr>
        <w:t>overnment Furnished Equipment (GFE)</w:t>
      </w:r>
      <w:bookmarkEnd w:id="13"/>
      <w:bookmarkEnd w:id="14"/>
      <w:bookmarkEnd w:id="15"/>
    </w:p>
    <w:p w14:paraId="04AB9115" w14:textId="77777777" w:rsidR="00936612" w:rsidRPr="00562416" w:rsidRDefault="00936612" w:rsidP="00562416">
      <w:pPr>
        <w:rPr>
          <w:sz w:val="24"/>
          <w:szCs w:val="24"/>
        </w:rPr>
      </w:pPr>
    </w:p>
    <w:p w14:paraId="04AB9116" w14:textId="77777777" w:rsidR="00936612" w:rsidRPr="00562416" w:rsidRDefault="00936612" w:rsidP="00562416">
      <w:pPr>
        <w:rPr>
          <w:sz w:val="24"/>
          <w:szCs w:val="24"/>
        </w:rPr>
      </w:pPr>
      <w:r w:rsidRPr="00562416">
        <w:rPr>
          <w:sz w:val="24"/>
          <w:szCs w:val="24"/>
        </w:rPr>
        <w:t xml:space="preserve">There are no </w:t>
      </w:r>
      <w:r w:rsidR="00CF3C38" w:rsidRPr="00562416">
        <w:rPr>
          <w:sz w:val="24"/>
          <w:szCs w:val="24"/>
        </w:rPr>
        <w:t>government furnished equipment requirements for this order.</w:t>
      </w:r>
    </w:p>
    <w:p w14:paraId="04AB9117" w14:textId="77777777" w:rsidR="00CF3C38" w:rsidRDefault="00CF3C38" w:rsidP="00562416">
      <w:pPr>
        <w:rPr>
          <w:sz w:val="24"/>
          <w:szCs w:val="24"/>
        </w:rPr>
      </w:pPr>
    </w:p>
    <w:p w14:paraId="04AB9118" w14:textId="77777777" w:rsidR="008A5291" w:rsidRPr="00562416" w:rsidRDefault="008A5291" w:rsidP="00562416">
      <w:pPr>
        <w:rPr>
          <w:sz w:val="24"/>
          <w:szCs w:val="24"/>
        </w:rPr>
      </w:pPr>
    </w:p>
    <w:p w14:paraId="04AB9119" w14:textId="77777777" w:rsidR="00CF3C38" w:rsidRPr="00562416" w:rsidRDefault="00CF3C38" w:rsidP="00562416">
      <w:pPr>
        <w:pStyle w:val="Heading1"/>
        <w:rPr>
          <w:sz w:val="24"/>
          <w:szCs w:val="24"/>
        </w:rPr>
      </w:pPr>
      <w:bookmarkStart w:id="16" w:name="_Toc231618582"/>
      <w:bookmarkStart w:id="17" w:name="_Toc235937046"/>
      <w:bookmarkStart w:id="18" w:name="_Toc272820924"/>
      <w:r w:rsidRPr="00562416">
        <w:rPr>
          <w:sz w:val="24"/>
          <w:szCs w:val="24"/>
        </w:rPr>
        <w:t>Inspection and Acceptance Criteria</w:t>
      </w:r>
      <w:bookmarkEnd w:id="16"/>
      <w:bookmarkEnd w:id="17"/>
      <w:bookmarkEnd w:id="18"/>
    </w:p>
    <w:p w14:paraId="04AB911A" w14:textId="77777777" w:rsidR="00CF3C38" w:rsidRPr="00562416" w:rsidRDefault="00CF3C38" w:rsidP="00562416">
      <w:pPr>
        <w:rPr>
          <w:sz w:val="24"/>
          <w:szCs w:val="24"/>
        </w:rPr>
      </w:pPr>
    </w:p>
    <w:p w14:paraId="04AB911B" w14:textId="77777777" w:rsidR="008A5291" w:rsidRDefault="00BA6CB3" w:rsidP="00562416">
      <w:pPr>
        <w:rPr>
          <w:sz w:val="24"/>
          <w:szCs w:val="24"/>
        </w:rPr>
      </w:pPr>
      <w:r>
        <w:rPr>
          <w:sz w:val="24"/>
          <w:szCs w:val="24"/>
        </w:rPr>
        <w:t>N/A</w:t>
      </w:r>
    </w:p>
    <w:p w14:paraId="04AB911C" w14:textId="77777777" w:rsidR="002C0444" w:rsidRPr="007640A2" w:rsidRDefault="00CF3C38" w:rsidP="00562416">
      <w:pPr>
        <w:rPr>
          <w:b/>
          <w:sz w:val="24"/>
          <w:szCs w:val="24"/>
        </w:rPr>
      </w:pPr>
      <w:r w:rsidRPr="00562416">
        <w:rPr>
          <w:sz w:val="24"/>
          <w:szCs w:val="24"/>
        </w:rPr>
        <w:t xml:space="preserve"> </w:t>
      </w:r>
    </w:p>
    <w:sectPr w:rsidR="002C0444" w:rsidRPr="007640A2" w:rsidSect="004430CE">
      <w:headerReference w:type="default" r:id="rId11"/>
      <w:footerReference w:type="default" r:id="rId12"/>
      <w:pgSz w:w="12240" w:h="15840"/>
      <w:pgMar w:top="810" w:right="1800" w:bottom="90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179F7" w14:textId="77777777" w:rsidR="00B263F3" w:rsidRDefault="00B263F3">
      <w:r>
        <w:separator/>
      </w:r>
    </w:p>
  </w:endnote>
  <w:endnote w:type="continuationSeparator" w:id="0">
    <w:p w14:paraId="4E5D4FA6" w14:textId="77777777" w:rsidR="00B263F3" w:rsidRDefault="00B26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nev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12cpi">
    <w:altName w:val="Times New Roman"/>
    <w:panose1 w:val="00000000000000000000"/>
    <w:charset w:val="00"/>
    <w:family w:val="modern"/>
    <w:notTrueType/>
    <w:pitch w:val="fixed"/>
    <w:sig w:usb0="00000003" w:usb1="00000000" w:usb2="00000000" w:usb3="00000000" w:csb0="00000001" w:csb1="00000000"/>
  </w:font>
  <w:font w:name="Courier 10cpi">
    <w:panose1 w:val="00000000000000000000"/>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9127" w14:textId="77777777" w:rsidR="00E41960" w:rsidRDefault="00E41960">
    <w:pPr>
      <w:pStyle w:val="Footer"/>
    </w:pPr>
  </w:p>
  <w:p w14:paraId="04AB9128" w14:textId="426FC6F8" w:rsidR="00E41960" w:rsidRDefault="00E41960">
    <w:pPr>
      <w:pStyle w:val="Footer"/>
    </w:pPr>
    <w:r>
      <w:tab/>
      <w:t xml:space="preserve">- </w:t>
    </w:r>
    <w:r w:rsidR="00057DAF">
      <w:fldChar w:fldCharType="begin"/>
    </w:r>
    <w:r w:rsidR="00057DAF">
      <w:instrText xml:space="preserve"> PAGE </w:instrText>
    </w:r>
    <w:r w:rsidR="00057DAF">
      <w:fldChar w:fldCharType="separate"/>
    </w:r>
    <w:r w:rsidR="00DB2146">
      <w:rPr>
        <w:noProof/>
      </w:rPr>
      <w:t>2</w:t>
    </w:r>
    <w:r w:rsidR="00057DAF">
      <w:rPr>
        <w:noProof/>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4857C" w14:textId="77777777" w:rsidR="00B263F3" w:rsidRDefault="00B263F3">
      <w:r>
        <w:separator/>
      </w:r>
    </w:p>
  </w:footnote>
  <w:footnote w:type="continuationSeparator" w:id="0">
    <w:p w14:paraId="7C36C92B" w14:textId="77777777" w:rsidR="00B263F3" w:rsidRDefault="00B263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9121" w14:textId="77777777" w:rsidR="00E41960" w:rsidRDefault="00E41960" w:rsidP="00CD3B9B">
    <w:pPr>
      <w:pStyle w:val="Header"/>
      <w:pBdr>
        <w:bottom w:val="single" w:sz="4" w:space="1" w:color="auto"/>
      </w:pBdr>
      <w:tabs>
        <w:tab w:val="clear" w:pos="8640"/>
        <w:tab w:val="right" w:pos="9360"/>
      </w:tabs>
      <w:jc w:val="center"/>
    </w:pPr>
    <w:r>
      <w:t xml:space="preserve">NIH Clinical Center </w:t>
    </w:r>
  </w:p>
  <w:p w14:paraId="04AB9122" w14:textId="77777777" w:rsidR="00E41960" w:rsidRDefault="00E41960" w:rsidP="00CD3B9B">
    <w:pPr>
      <w:pStyle w:val="Header"/>
      <w:pBdr>
        <w:bottom w:val="single" w:sz="4" w:space="1" w:color="auto"/>
      </w:pBdr>
      <w:tabs>
        <w:tab w:val="clear" w:pos="8640"/>
        <w:tab w:val="right" w:pos="9360"/>
      </w:tabs>
      <w:jc w:val="center"/>
    </w:pPr>
    <w:r>
      <w:t xml:space="preserve">Department of </w:t>
    </w:r>
    <w:r w:rsidR="009B4D64">
      <w:t>Radiological and Imaging Sciences</w:t>
    </w:r>
  </w:p>
  <w:p w14:paraId="04AB9123" w14:textId="77777777" w:rsidR="00E41960" w:rsidRDefault="00E41960" w:rsidP="00CD3B9B">
    <w:pPr>
      <w:pStyle w:val="Header"/>
      <w:pBdr>
        <w:bottom w:val="single" w:sz="4" w:space="1" w:color="auto"/>
      </w:pBdr>
      <w:tabs>
        <w:tab w:val="clear" w:pos="8640"/>
        <w:tab w:val="right" w:pos="9360"/>
      </w:tabs>
      <w:jc w:val="center"/>
    </w:pPr>
    <w:r>
      <w:t>Statement of Work</w:t>
    </w:r>
  </w:p>
  <w:p w14:paraId="04AB9124" w14:textId="77777777" w:rsidR="009B4D64" w:rsidRDefault="009B4D64" w:rsidP="00CD3B9B">
    <w:pPr>
      <w:pStyle w:val="Header"/>
      <w:pBdr>
        <w:bottom w:val="single" w:sz="4" w:space="1" w:color="auto"/>
      </w:pBdr>
      <w:tabs>
        <w:tab w:val="clear" w:pos="8640"/>
        <w:tab w:val="right" w:pos="9360"/>
      </w:tabs>
      <w:jc w:val="center"/>
    </w:pPr>
  </w:p>
  <w:p w14:paraId="04AB9126" w14:textId="41BF2088" w:rsidR="00F877FE" w:rsidRDefault="007771EA" w:rsidP="00CD3B9B">
    <w:pPr>
      <w:pStyle w:val="Header"/>
      <w:pBdr>
        <w:bottom w:val="single" w:sz="4" w:space="1" w:color="auto"/>
      </w:pBdr>
      <w:tabs>
        <w:tab w:val="clear" w:pos="8640"/>
        <w:tab w:val="right" w:pos="9360"/>
      </w:tabs>
      <w:jc w:val="center"/>
      <w:rPr>
        <w:spacing w:val="-3"/>
      </w:rPr>
    </w:pPr>
    <w:r>
      <w:rPr>
        <w:spacing w:val="-3"/>
      </w:rPr>
      <w:t>GE Centricity Upgrade</w:t>
    </w:r>
  </w:p>
  <w:p w14:paraId="6071BCB0" w14:textId="77777777" w:rsidR="007771EA" w:rsidRDefault="007771EA" w:rsidP="00CD3B9B">
    <w:pPr>
      <w:pStyle w:val="Header"/>
      <w:pBdr>
        <w:bottom w:val="single" w:sz="4" w:space="1" w:color="auto"/>
      </w:pBdr>
      <w:tabs>
        <w:tab w:val="clear" w:pos="8640"/>
        <w:tab w:val="right" w:pos="936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7"/>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 w15:restartNumberingAfterBreak="0">
    <w:nsid w:val="00000002"/>
    <w:multiLevelType w:val="multilevel"/>
    <w:tmpl w:val="00000000"/>
    <w:name w:val="AutoList8"/>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2" w15:restartNumberingAfterBreak="0">
    <w:nsid w:val="00000003"/>
    <w:multiLevelType w:val="multilevel"/>
    <w:tmpl w:val="00000000"/>
    <w:name w:val="AutoList10"/>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3" w15:restartNumberingAfterBreak="0">
    <w:nsid w:val="00000004"/>
    <w:multiLevelType w:val="multilevel"/>
    <w:tmpl w:val="00000000"/>
    <w:name w:val="AutoList1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4" w15:restartNumberingAfterBreak="0">
    <w:nsid w:val="01B94E8C"/>
    <w:multiLevelType w:val="multilevel"/>
    <w:tmpl w:val="B48A9B2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 w15:restartNumberingAfterBreak="0">
    <w:nsid w:val="0D4415D7"/>
    <w:multiLevelType w:val="hybridMultilevel"/>
    <w:tmpl w:val="BCD84F90"/>
    <w:lvl w:ilvl="0" w:tplc="B6C0650A">
      <w:start w:val="2"/>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1FE1258E"/>
    <w:multiLevelType w:val="hybridMultilevel"/>
    <w:tmpl w:val="42C609EE"/>
    <w:lvl w:ilvl="0" w:tplc="75B081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5B07AEF"/>
    <w:multiLevelType w:val="hybridMultilevel"/>
    <w:tmpl w:val="BD3AE58A"/>
    <w:lvl w:ilvl="0" w:tplc="AE544DEE">
      <w:start w:val="16"/>
      <w:numFmt w:val="lowerLetter"/>
      <w:lvlText w:val="(%1)"/>
      <w:lvlJc w:val="left"/>
      <w:pPr>
        <w:tabs>
          <w:tab w:val="num" w:pos="1440"/>
        </w:tabs>
        <w:ind w:left="1440" w:hanging="720"/>
      </w:pPr>
      <w:rPr>
        <w:rFonts w:hint="default"/>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5B275A9"/>
    <w:multiLevelType w:val="hybridMultilevel"/>
    <w:tmpl w:val="538CB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4163DC"/>
    <w:multiLevelType w:val="hybridMultilevel"/>
    <w:tmpl w:val="FA4CC038"/>
    <w:lvl w:ilvl="0" w:tplc="75B892DA">
      <w:start w:val="1"/>
      <w:numFmt w:val="decimal"/>
      <w:lvlText w:val="(%1)"/>
      <w:lvlJc w:val="left"/>
      <w:pPr>
        <w:tabs>
          <w:tab w:val="num" w:pos="1440"/>
        </w:tabs>
        <w:ind w:left="1440" w:hanging="720"/>
      </w:pPr>
      <w:rPr>
        <w:rFonts w:hint="default"/>
        <w:i w:val="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8484771"/>
    <w:multiLevelType w:val="hybridMultilevel"/>
    <w:tmpl w:val="FA5EAB8A"/>
    <w:lvl w:ilvl="0" w:tplc="641C1DC8">
      <w:start w:val="1"/>
      <w:numFmt w:val="lowerLetter"/>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B32F3B"/>
    <w:multiLevelType w:val="hybridMultilevel"/>
    <w:tmpl w:val="2C44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7972AF"/>
    <w:multiLevelType w:val="hybridMultilevel"/>
    <w:tmpl w:val="F162BED6"/>
    <w:lvl w:ilvl="0" w:tplc="FEC4438A">
      <w:start w:val="14"/>
      <w:numFmt w:val="decimal"/>
      <w:lvlText w:val="(%1)"/>
      <w:lvlJc w:val="left"/>
      <w:pPr>
        <w:tabs>
          <w:tab w:val="num" w:pos="2160"/>
        </w:tabs>
        <w:ind w:left="2160" w:hanging="720"/>
      </w:pPr>
      <w:rPr>
        <w:rFonts w:hint="default"/>
        <w:i w:val="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5C8366DD"/>
    <w:multiLevelType w:val="hybridMultilevel"/>
    <w:tmpl w:val="B4CEB728"/>
    <w:lvl w:ilvl="0" w:tplc="9D44D64C">
      <w:start w:val="3"/>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15:restartNumberingAfterBreak="0">
    <w:nsid w:val="71995BE4"/>
    <w:multiLevelType w:val="hybridMultilevel"/>
    <w:tmpl w:val="FE5CB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D96880"/>
    <w:multiLevelType w:val="hybridMultilevel"/>
    <w:tmpl w:val="348E9D32"/>
    <w:lvl w:ilvl="0" w:tplc="561856F0">
      <w:start w:val="2"/>
      <w:numFmt w:val="decimal"/>
      <w:lvlText w:val="(%1)"/>
      <w:lvlJc w:val="left"/>
      <w:pPr>
        <w:tabs>
          <w:tab w:val="num" w:pos="1800"/>
        </w:tabs>
        <w:ind w:left="1800" w:hanging="360"/>
      </w:pPr>
      <w:rPr>
        <w:rFonts w:hint="default"/>
      </w:rPr>
    </w:lvl>
    <w:lvl w:ilvl="1" w:tplc="75B892DA">
      <w:start w:val="1"/>
      <w:numFmt w:val="decimal"/>
      <w:lvlText w:val="(%2)"/>
      <w:lvlJc w:val="left"/>
      <w:pPr>
        <w:tabs>
          <w:tab w:val="num" w:pos="2880"/>
        </w:tabs>
        <w:ind w:left="2880" w:hanging="720"/>
      </w:pPr>
      <w:rPr>
        <w:rFonts w:hint="default"/>
        <w:i w:val="0"/>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7C325697"/>
    <w:multiLevelType w:val="hybridMultilevel"/>
    <w:tmpl w:val="F4ACEC84"/>
    <w:lvl w:ilvl="0" w:tplc="75B892DA">
      <w:start w:val="1"/>
      <w:numFmt w:val="decimal"/>
      <w:lvlText w:val="(%1)"/>
      <w:lvlJc w:val="left"/>
      <w:pPr>
        <w:tabs>
          <w:tab w:val="num" w:pos="2160"/>
        </w:tabs>
        <w:ind w:left="2160" w:hanging="720"/>
      </w:pPr>
      <w:rPr>
        <w:rFonts w:hint="default"/>
        <w:i w:val="0"/>
      </w:rPr>
    </w:lvl>
    <w:lvl w:ilvl="1" w:tplc="45BA752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D3A62D9"/>
    <w:multiLevelType w:val="hybridMultilevel"/>
    <w:tmpl w:val="9C3ACC8A"/>
    <w:lvl w:ilvl="0" w:tplc="A4D29918">
      <w:start w:val="1"/>
      <w:numFmt w:val="decimal"/>
      <w:lvlText w:val="(%1)"/>
      <w:lvlJc w:val="left"/>
      <w:pPr>
        <w:tabs>
          <w:tab w:val="num" w:pos="1740"/>
        </w:tabs>
        <w:ind w:left="1740" w:hanging="360"/>
      </w:pPr>
      <w:rPr>
        <w:rFonts w:hint="default"/>
      </w:rPr>
    </w:lvl>
    <w:lvl w:ilvl="1" w:tplc="04090019" w:tentative="1">
      <w:start w:val="1"/>
      <w:numFmt w:val="lowerLetter"/>
      <w:lvlText w:val="%2."/>
      <w:lvlJc w:val="left"/>
      <w:pPr>
        <w:tabs>
          <w:tab w:val="num" w:pos="2460"/>
        </w:tabs>
        <w:ind w:left="2460" w:hanging="360"/>
      </w:pPr>
    </w:lvl>
    <w:lvl w:ilvl="2" w:tplc="0409001B" w:tentative="1">
      <w:start w:val="1"/>
      <w:numFmt w:val="lowerRoman"/>
      <w:lvlText w:val="%3."/>
      <w:lvlJc w:val="right"/>
      <w:pPr>
        <w:tabs>
          <w:tab w:val="num" w:pos="3180"/>
        </w:tabs>
        <w:ind w:left="3180" w:hanging="180"/>
      </w:pPr>
    </w:lvl>
    <w:lvl w:ilvl="3" w:tplc="0409000F" w:tentative="1">
      <w:start w:val="1"/>
      <w:numFmt w:val="decimal"/>
      <w:lvlText w:val="%4."/>
      <w:lvlJc w:val="left"/>
      <w:pPr>
        <w:tabs>
          <w:tab w:val="num" w:pos="3900"/>
        </w:tabs>
        <w:ind w:left="3900" w:hanging="360"/>
      </w:pPr>
    </w:lvl>
    <w:lvl w:ilvl="4" w:tplc="04090019" w:tentative="1">
      <w:start w:val="1"/>
      <w:numFmt w:val="lowerLetter"/>
      <w:lvlText w:val="%5."/>
      <w:lvlJc w:val="left"/>
      <w:pPr>
        <w:tabs>
          <w:tab w:val="num" w:pos="4620"/>
        </w:tabs>
        <w:ind w:left="4620" w:hanging="360"/>
      </w:pPr>
    </w:lvl>
    <w:lvl w:ilvl="5" w:tplc="0409001B" w:tentative="1">
      <w:start w:val="1"/>
      <w:numFmt w:val="lowerRoman"/>
      <w:lvlText w:val="%6."/>
      <w:lvlJc w:val="right"/>
      <w:pPr>
        <w:tabs>
          <w:tab w:val="num" w:pos="5340"/>
        </w:tabs>
        <w:ind w:left="5340" w:hanging="180"/>
      </w:pPr>
    </w:lvl>
    <w:lvl w:ilvl="6" w:tplc="0409000F" w:tentative="1">
      <w:start w:val="1"/>
      <w:numFmt w:val="decimal"/>
      <w:lvlText w:val="%7."/>
      <w:lvlJc w:val="left"/>
      <w:pPr>
        <w:tabs>
          <w:tab w:val="num" w:pos="6060"/>
        </w:tabs>
        <w:ind w:left="6060" w:hanging="360"/>
      </w:pPr>
    </w:lvl>
    <w:lvl w:ilvl="7" w:tplc="04090019" w:tentative="1">
      <w:start w:val="1"/>
      <w:numFmt w:val="lowerLetter"/>
      <w:lvlText w:val="%8."/>
      <w:lvlJc w:val="left"/>
      <w:pPr>
        <w:tabs>
          <w:tab w:val="num" w:pos="6780"/>
        </w:tabs>
        <w:ind w:left="6780" w:hanging="360"/>
      </w:pPr>
    </w:lvl>
    <w:lvl w:ilvl="8" w:tplc="0409001B" w:tentative="1">
      <w:start w:val="1"/>
      <w:numFmt w:val="lowerRoman"/>
      <w:lvlText w:val="%9."/>
      <w:lvlJc w:val="right"/>
      <w:pPr>
        <w:tabs>
          <w:tab w:val="num" w:pos="7500"/>
        </w:tabs>
        <w:ind w:left="7500" w:hanging="180"/>
      </w:pPr>
    </w:lvl>
  </w:abstractNum>
  <w:num w:numId="1" w16cid:durableId="1133522535">
    <w:abstractNumId w:val="6"/>
  </w:num>
  <w:num w:numId="2" w16cid:durableId="547112421">
    <w:abstractNumId w:val="11"/>
  </w:num>
  <w:num w:numId="3" w16cid:durableId="727804191">
    <w:abstractNumId w:val="14"/>
  </w:num>
  <w:num w:numId="4" w16cid:durableId="937493184">
    <w:abstractNumId w:val="12"/>
  </w:num>
  <w:num w:numId="5" w16cid:durableId="103578256">
    <w:abstractNumId w:val="15"/>
  </w:num>
  <w:num w:numId="6" w16cid:durableId="2135631321">
    <w:abstractNumId w:val="16"/>
  </w:num>
  <w:num w:numId="7" w16cid:durableId="4870868">
    <w:abstractNumId w:val="17"/>
  </w:num>
  <w:num w:numId="8" w16cid:durableId="1551262522">
    <w:abstractNumId w:val="13"/>
  </w:num>
  <w:num w:numId="9" w16cid:durableId="1117062060">
    <w:abstractNumId w:val="5"/>
  </w:num>
  <w:num w:numId="10" w16cid:durableId="2018337235">
    <w:abstractNumId w:val="7"/>
  </w:num>
  <w:num w:numId="11" w16cid:durableId="24719200">
    <w:abstractNumId w:val="9"/>
  </w:num>
  <w:num w:numId="12" w16cid:durableId="2075930983">
    <w:abstractNumId w:val="10"/>
  </w:num>
  <w:num w:numId="13" w16cid:durableId="187380739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7204003">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376"/>
    <w:rsid w:val="00002B4C"/>
    <w:rsid w:val="0001118E"/>
    <w:rsid w:val="000172EB"/>
    <w:rsid w:val="00035160"/>
    <w:rsid w:val="000508EA"/>
    <w:rsid w:val="000552CB"/>
    <w:rsid w:val="00057DAF"/>
    <w:rsid w:val="0006453C"/>
    <w:rsid w:val="0007225F"/>
    <w:rsid w:val="00076B3B"/>
    <w:rsid w:val="000907B9"/>
    <w:rsid w:val="00090D18"/>
    <w:rsid w:val="00094B21"/>
    <w:rsid w:val="00097C23"/>
    <w:rsid w:val="000A4ADF"/>
    <w:rsid w:val="000A5436"/>
    <w:rsid w:val="000A72C1"/>
    <w:rsid w:val="000B26F2"/>
    <w:rsid w:val="000C3CCF"/>
    <w:rsid w:val="000C54E8"/>
    <w:rsid w:val="000D1A25"/>
    <w:rsid w:val="000E3BD2"/>
    <w:rsid w:val="000E4E39"/>
    <w:rsid w:val="000E5D6C"/>
    <w:rsid w:val="000F63AA"/>
    <w:rsid w:val="000F70D6"/>
    <w:rsid w:val="000F7E7D"/>
    <w:rsid w:val="00106A53"/>
    <w:rsid w:val="0010717F"/>
    <w:rsid w:val="00111F57"/>
    <w:rsid w:val="00121585"/>
    <w:rsid w:val="001354E7"/>
    <w:rsid w:val="0014014C"/>
    <w:rsid w:val="00144BB2"/>
    <w:rsid w:val="00145285"/>
    <w:rsid w:val="00147E7C"/>
    <w:rsid w:val="00153FD7"/>
    <w:rsid w:val="001541AA"/>
    <w:rsid w:val="00156569"/>
    <w:rsid w:val="00160A80"/>
    <w:rsid w:val="00163595"/>
    <w:rsid w:val="00170288"/>
    <w:rsid w:val="00186545"/>
    <w:rsid w:val="001935DB"/>
    <w:rsid w:val="001967CE"/>
    <w:rsid w:val="001A062D"/>
    <w:rsid w:val="001A1DC7"/>
    <w:rsid w:val="001D08F7"/>
    <w:rsid w:val="001D1823"/>
    <w:rsid w:val="001D289C"/>
    <w:rsid w:val="001D5EA8"/>
    <w:rsid w:val="001E1705"/>
    <w:rsid w:val="001E31A1"/>
    <w:rsid w:val="001E3EF2"/>
    <w:rsid w:val="001F2206"/>
    <w:rsid w:val="001F38C0"/>
    <w:rsid w:val="001F3D63"/>
    <w:rsid w:val="001F61B6"/>
    <w:rsid w:val="001F679C"/>
    <w:rsid w:val="001F6BDF"/>
    <w:rsid w:val="002051CA"/>
    <w:rsid w:val="00207C8E"/>
    <w:rsid w:val="0021526E"/>
    <w:rsid w:val="00215AE4"/>
    <w:rsid w:val="00217058"/>
    <w:rsid w:val="0022420B"/>
    <w:rsid w:val="00236175"/>
    <w:rsid w:val="0023756C"/>
    <w:rsid w:val="0024265E"/>
    <w:rsid w:val="00242D6F"/>
    <w:rsid w:val="00245798"/>
    <w:rsid w:val="0025494C"/>
    <w:rsid w:val="002622DE"/>
    <w:rsid w:val="002725A5"/>
    <w:rsid w:val="0028026D"/>
    <w:rsid w:val="002868DC"/>
    <w:rsid w:val="00296CCF"/>
    <w:rsid w:val="002A061E"/>
    <w:rsid w:val="002A55CE"/>
    <w:rsid w:val="002B38AE"/>
    <w:rsid w:val="002B72D5"/>
    <w:rsid w:val="002B7469"/>
    <w:rsid w:val="002C0444"/>
    <w:rsid w:val="002D1D19"/>
    <w:rsid w:val="002D307B"/>
    <w:rsid w:val="002D3921"/>
    <w:rsid w:val="002D6B6B"/>
    <w:rsid w:val="002D7DAE"/>
    <w:rsid w:val="002E0BF0"/>
    <w:rsid w:val="002F1941"/>
    <w:rsid w:val="002F4E7A"/>
    <w:rsid w:val="0030575A"/>
    <w:rsid w:val="00316370"/>
    <w:rsid w:val="00322673"/>
    <w:rsid w:val="00323D7F"/>
    <w:rsid w:val="00333E16"/>
    <w:rsid w:val="0033617F"/>
    <w:rsid w:val="0033658E"/>
    <w:rsid w:val="00352D41"/>
    <w:rsid w:val="0035468C"/>
    <w:rsid w:val="00356C9F"/>
    <w:rsid w:val="00362F3A"/>
    <w:rsid w:val="00367A8B"/>
    <w:rsid w:val="00386141"/>
    <w:rsid w:val="003872AF"/>
    <w:rsid w:val="00390DB3"/>
    <w:rsid w:val="00392E9C"/>
    <w:rsid w:val="00393FDC"/>
    <w:rsid w:val="003A19DC"/>
    <w:rsid w:val="003A1BC1"/>
    <w:rsid w:val="003B35A5"/>
    <w:rsid w:val="003B3EEA"/>
    <w:rsid w:val="003B46B0"/>
    <w:rsid w:val="003B6A35"/>
    <w:rsid w:val="003C0651"/>
    <w:rsid w:val="003C2E62"/>
    <w:rsid w:val="003C5C3D"/>
    <w:rsid w:val="003D6F5E"/>
    <w:rsid w:val="003F28E3"/>
    <w:rsid w:val="003F42FF"/>
    <w:rsid w:val="004036F6"/>
    <w:rsid w:val="004161FF"/>
    <w:rsid w:val="00426C2B"/>
    <w:rsid w:val="00426FD2"/>
    <w:rsid w:val="00431FBC"/>
    <w:rsid w:val="00434F22"/>
    <w:rsid w:val="00435549"/>
    <w:rsid w:val="00442075"/>
    <w:rsid w:val="004430CE"/>
    <w:rsid w:val="00452A51"/>
    <w:rsid w:val="00454BE1"/>
    <w:rsid w:val="004560C5"/>
    <w:rsid w:val="004573F8"/>
    <w:rsid w:val="00470336"/>
    <w:rsid w:val="00476592"/>
    <w:rsid w:val="00485F39"/>
    <w:rsid w:val="004C66DD"/>
    <w:rsid w:val="00507CB7"/>
    <w:rsid w:val="005111F2"/>
    <w:rsid w:val="0052161A"/>
    <w:rsid w:val="005221B6"/>
    <w:rsid w:val="00532347"/>
    <w:rsid w:val="00534D9B"/>
    <w:rsid w:val="00535239"/>
    <w:rsid w:val="00536EAE"/>
    <w:rsid w:val="00540190"/>
    <w:rsid w:val="00546148"/>
    <w:rsid w:val="00555761"/>
    <w:rsid w:val="0056068A"/>
    <w:rsid w:val="00562416"/>
    <w:rsid w:val="00565526"/>
    <w:rsid w:val="0057176A"/>
    <w:rsid w:val="005742E9"/>
    <w:rsid w:val="005747C5"/>
    <w:rsid w:val="00582176"/>
    <w:rsid w:val="0058308B"/>
    <w:rsid w:val="005871F3"/>
    <w:rsid w:val="005A02BD"/>
    <w:rsid w:val="005A0AC7"/>
    <w:rsid w:val="005A0EAF"/>
    <w:rsid w:val="005A1018"/>
    <w:rsid w:val="005A30D5"/>
    <w:rsid w:val="005A5901"/>
    <w:rsid w:val="005B0B45"/>
    <w:rsid w:val="005B4244"/>
    <w:rsid w:val="005B5BA0"/>
    <w:rsid w:val="005C00D1"/>
    <w:rsid w:val="005C197E"/>
    <w:rsid w:val="005C3876"/>
    <w:rsid w:val="005C59FB"/>
    <w:rsid w:val="005D2534"/>
    <w:rsid w:val="005E45A4"/>
    <w:rsid w:val="005E4C81"/>
    <w:rsid w:val="005F2586"/>
    <w:rsid w:val="005F379D"/>
    <w:rsid w:val="005F5A61"/>
    <w:rsid w:val="005F7E9D"/>
    <w:rsid w:val="00603F19"/>
    <w:rsid w:val="00612C82"/>
    <w:rsid w:val="006136A9"/>
    <w:rsid w:val="00621C0B"/>
    <w:rsid w:val="00622277"/>
    <w:rsid w:val="00625802"/>
    <w:rsid w:val="0062713C"/>
    <w:rsid w:val="006342BF"/>
    <w:rsid w:val="00635F5D"/>
    <w:rsid w:val="00645F8B"/>
    <w:rsid w:val="00661961"/>
    <w:rsid w:val="00667771"/>
    <w:rsid w:val="00670F0D"/>
    <w:rsid w:val="00676515"/>
    <w:rsid w:val="0067697D"/>
    <w:rsid w:val="006770A0"/>
    <w:rsid w:val="006836DA"/>
    <w:rsid w:val="00693CAC"/>
    <w:rsid w:val="0069680A"/>
    <w:rsid w:val="006A519A"/>
    <w:rsid w:val="006B434D"/>
    <w:rsid w:val="006B48F0"/>
    <w:rsid w:val="006B4C93"/>
    <w:rsid w:val="006B7473"/>
    <w:rsid w:val="006B7C92"/>
    <w:rsid w:val="006C160C"/>
    <w:rsid w:val="006C22EE"/>
    <w:rsid w:val="006D2476"/>
    <w:rsid w:val="006E0376"/>
    <w:rsid w:val="006F0F08"/>
    <w:rsid w:val="006F2A1C"/>
    <w:rsid w:val="006F397E"/>
    <w:rsid w:val="006F3F08"/>
    <w:rsid w:val="00706D4C"/>
    <w:rsid w:val="00706F20"/>
    <w:rsid w:val="00711481"/>
    <w:rsid w:val="00711948"/>
    <w:rsid w:val="0071222D"/>
    <w:rsid w:val="0071263E"/>
    <w:rsid w:val="0072227D"/>
    <w:rsid w:val="00722B4A"/>
    <w:rsid w:val="00725CDA"/>
    <w:rsid w:val="00732925"/>
    <w:rsid w:val="00747FF5"/>
    <w:rsid w:val="00760786"/>
    <w:rsid w:val="00762572"/>
    <w:rsid w:val="007640A2"/>
    <w:rsid w:val="007677BE"/>
    <w:rsid w:val="007678FA"/>
    <w:rsid w:val="00773215"/>
    <w:rsid w:val="00774B59"/>
    <w:rsid w:val="00775B15"/>
    <w:rsid w:val="007771EA"/>
    <w:rsid w:val="00784227"/>
    <w:rsid w:val="0078505D"/>
    <w:rsid w:val="007945DA"/>
    <w:rsid w:val="00797829"/>
    <w:rsid w:val="007A4B5B"/>
    <w:rsid w:val="007A5EE5"/>
    <w:rsid w:val="007A735E"/>
    <w:rsid w:val="007B683E"/>
    <w:rsid w:val="007B746E"/>
    <w:rsid w:val="007C589F"/>
    <w:rsid w:val="007C6E4E"/>
    <w:rsid w:val="007D0F81"/>
    <w:rsid w:val="007E1B6F"/>
    <w:rsid w:val="007F095F"/>
    <w:rsid w:val="007F138A"/>
    <w:rsid w:val="00800095"/>
    <w:rsid w:val="00802C6B"/>
    <w:rsid w:val="00806121"/>
    <w:rsid w:val="00807457"/>
    <w:rsid w:val="008172CD"/>
    <w:rsid w:val="00846204"/>
    <w:rsid w:val="00850935"/>
    <w:rsid w:val="00857933"/>
    <w:rsid w:val="008651CE"/>
    <w:rsid w:val="00873EA7"/>
    <w:rsid w:val="00883115"/>
    <w:rsid w:val="00886461"/>
    <w:rsid w:val="00887444"/>
    <w:rsid w:val="008876A6"/>
    <w:rsid w:val="0089598E"/>
    <w:rsid w:val="008A2B34"/>
    <w:rsid w:val="008A386D"/>
    <w:rsid w:val="008A40D2"/>
    <w:rsid w:val="008A5291"/>
    <w:rsid w:val="008A5855"/>
    <w:rsid w:val="008B064B"/>
    <w:rsid w:val="008B0A2D"/>
    <w:rsid w:val="008B73F2"/>
    <w:rsid w:val="008B79FC"/>
    <w:rsid w:val="008C45AD"/>
    <w:rsid w:val="008C4A34"/>
    <w:rsid w:val="008C564E"/>
    <w:rsid w:val="008C5A41"/>
    <w:rsid w:val="008C7EF1"/>
    <w:rsid w:val="008D069E"/>
    <w:rsid w:val="008E63FA"/>
    <w:rsid w:val="008F0D64"/>
    <w:rsid w:val="008F3FE3"/>
    <w:rsid w:val="008F4A55"/>
    <w:rsid w:val="009000F7"/>
    <w:rsid w:val="009012B0"/>
    <w:rsid w:val="00902F5A"/>
    <w:rsid w:val="00903B31"/>
    <w:rsid w:val="009106E4"/>
    <w:rsid w:val="00911E4A"/>
    <w:rsid w:val="00921049"/>
    <w:rsid w:val="00925155"/>
    <w:rsid w:val="009301C2"/>
    <w:rsid w:val="00930542"/>
    <w:rsid w:val="00932D92"/>
    <w:rsid w:val="00935C6D"/>
    <w:rsid w:val="00936612"/>
    <w:rsid w:val="0095165C"/>
    <w:rsid w:val="009543B3"/>
    <w:rsid w:val="00954F82"/>
    <w:rsid w:val="00957076"/>
    <w:rsid w:val="00963B88"/>
    <w:rsid w:val="00964D85"/>
    <w:rsid w:val="00971209"/>
    <w:rsid w:val="0098389A"/>
    <w:rsid w:val="00984F06"/>
    <w:rsid w:val="0098611A"/>
    <w:rsid w:val="00996308"/>
    <w:rsid w:val="009A06AF"/>
    <w:rsid w:val="009A4DBC"/>
    <w:rsid w:val="009B0130"/>
    <w:rsid w:val="009B0B07"/>
    <w:rsid w:val="009B363E"/>
    <w:rsid w:val="009B4D64"/>
    <w:rsid w:val="009C240F"/>
    <w:rsid w:val="009C40A5"/>
    <w:rsid w:val="009C59F9"/>
    <w:rsid w:val="009D242D"/>
    <w:rsid w:val="009E0DA2"/>
    <w:rsid w:val="009E547F"/>
    <w:rsid w:val="009E6EEB"/>
    <w:rsid w:val="009F04AD"/>
    <w:rsid w:val="00A016FF"/>
    <w:rsid w:val="00A14204"/>
    <w:rsid w:val="00A161F4"/>
    <w:rsid w:val="00A20179"/>
    <w:rsid w:val="00A22352"/>
    <w:rsid w:val="00A35A26"/>
    <w:rsid w:val="00A44A9A"/>
    <w:rsid w:val="00A507B4"/>
    <w:rsid w:val="00A51BE9"/>
    <w:rsid w:val="00A667D5"/>
    <w:rsid w:val="00A67706"/>
    <w:rsid w:val="00A73C7F"/>
    <w:rsid w:val="00A76AAB"/>
    <w:rsid w:val="00A817C8"/>
    <w:rsid w:val="00A85861"/>
    <w:rsid w:val="00AB42B6"/>
    <w:rsid w:val="00AC1B9F"/>
    <w:rsid w:val="00AC3F4F"/>
    <w:rsid w:val="00AE46B1"/>
    <w:rsid w:val="00AF05D0"/>
    <w:rsid w:val="00AF3871"/>
    <w:rsid w:val="00AF6B82"/>
    <w:rsid w:val="00AF78EB"/>
    <w:rsid w:val="00B045A8"/>
    <w:rsid w:val="00B0595D"/>
    <w:rsid w:val="00B07397"/>
    <w:rsid w:val="00B109A0"/>
    <w:rsid w:val="00B121E3"/>
    <w:rsid w:val="00B136C9"/>
    <w:rsid w:val="00B14A9B"/>
    <w:rsid w:val="00B263F3"/>
    <w:rsid w:val="00B26D7C"/>
    <w:rsid w:val="00B32C8B"/>
    <w:rsid w:val="00B347FC"/>
    <w:rsid w:val="00B355EF"/>
    <w:rsid w:val="00B37996"/>
    <w:rsid w:val="00B4087C"/>
    <w:rsid w:val="00B531CB"/>
    <w:rsid w:val="00B56B1A"/>
    <w:rsid w:val="00B61054"/>
    <w:rsid w:val="00B72C7E"/>
    <w:rsid w:val="00B75EDB"/>
    <w:rsid w:val="00B93118"/>
    <w:rsid w:val="00B939AB"/>
    <w:rsid w:val="00B944DB"/>
    <w:rsid w:val="00BA6CB3"/>
    <w:rsid w:val="00BA7945"/>
    <w:rsid w:val="00BB5173"/>
    <w:rsid w:val="00BC1502"/>
    <w:rsid w:val="00BC1F1F"/>
    <w:rsid w:val="00BD35BF"/>
    <w:rsid w:val="00BE431A"/>
    <w:rsid w:val="00BF0B36"/>
    <w:rsid w:val="00C006E1"/>
    <w:rsid w:val="00C02C62"/>
    <w:rsid w:val="00C06B9B"/>
    <w:rsid w:val="00C10CBD"/>
    <w:rsid w:val="00C16C51"/>
    <w:rsid w:val="00C204F6"/>
    <w:rsid w:val="00C234BB"/>
    <w:rsid w:val="00C40CF2"/>
    <w:rsid w:val="00C40E03"/>
    <w:rsid w:val="00C454E2"/>
    <w:rsid w:val="00C50668"/>
    <w:rsid w:val="00C529FA"/>
    <w:rsid w:val="00C538BF"/>
    <w:rsid w:val="00C54F73"/>
    <w:rsid w:val="00C560C9"/>
    <w:rsid w:val="00C56295"/>
    <w:rsid w:val="00C56355"/>
    <w:rsid w:val="00C67735"/>
    <w:rsid w:val="00C82459"/>
    <w:rsid w:val="00C91B56"/>
    <w:rsid w:val="00C92BC8"/>
    <w:rsid w:val="00CA63CF"/>
    <w:rsid w:val="00CB19FE"/>
    <w:rsid w:val="00CB398F"/>
    <w:rsid w:val="00CC1BA9"/>
    <w:rsid w:val="00CC3296"/>
    <w:rsid w:val="00CC6ADC"/>
    <w:rsid w:val="00CD3565"/>
    <w:rsid w:val="00CD3B9B"/>
    <w:rsid w:val="00CE5C64"/>
    <w:rsid w:val="00CE70C4"/>
    <w:rsid w:val="00CF0218"/>
    <w:rsid w:val="00CF3762"/>
    <w:rsid w:val="00CF3C38"/>
    <w:rsid w:val="00CF3FF2"/>
    <w:rsid w:val="00CF7A5E"/>
    <w:rsid w:val="00D03FEF"/>
    <w:rsid w:val="00D04450"/>
    <w:rsid w:val="00D07C82"/>
    <w:rsid w:val="00D1097A"/>
    <w:rsid w:val="00D13E87"/>
    <w:rsid w:val="00D305BF"/>
    <w:rsid w:val="00D37233"/>
    <w:rsid w:val="00D41236"/>
    <w:rsid w:val="00D4380F"/>
    <w:rsid w:val="00D51870"/>
    <w:rsid w:val="00D5787C"/>
    <w:rsid w:val="00D6027B"/>
    <w:rsid w:val="00D65107"/>
    <w:rsid w:val="00D65DBF"/>
    <w:rsid w:val="00D754FA"/>
    <w:rsid w:val="00D84E76"/>
    <w:rsid w:val="00DA48B6"/>
    <w:rsid w:val="00DA4962"/>
    <w:rsid w:val="00DA7031"/>
    <w:rsid w:val="00DA7E13"/>
    <w:rsid w:val="00DB2146"/>
    <w:rsid w:val="00DB65BD"/>
    <w:rsid w:val="00DB6675"/>
    <w:rsid w:val="00DD5823"/>
    <w:rsid w:val="00DD5E32"/>
    <w:rsid w:val="00DE663C"/>
    <w:rsid w:val="00E02386"/>
    <w:rsid w:val="00E02D40"/>
    <w:rsid w:val="00E0353D"/>
    <w:rsid w:val="00E12E15"/>
    <w:rsid w:val="00E22C1C"/>
    <w:rsid w:val="00E27D48"/>
    <w:rsid w:val="00E326B1"/>
    <w:rsid w:val="00E35140"/>
    <w:rsid w:val="00E3528E"/>
    <w:rsid w:val="00E35394"/>
    <w:rsid w:val="00E37BD5"/>
    <w:rsid w:val="00E41960"/>
    <w:rsid w:val="00E451E6"/>
    <w:rsid w:val="00E51C5A"/>
    <w:rsid w:val="00E53C24"/>
    <w:rsid w:val="00E613B7"/>
    <w:rsid w:val="00E65F42"/>
    <w:rsid w:val="00E73FDF"/>
    <w:rsid w:val="00E81B73"/>
    <w:rsid w:val="00E926B3"/>
    <w:rsid w:val="00E976D8"/>
    <w:rsid w:val="00EA0B8C"/>
    <w:rsid w:val="00EA40F6"/>
    <w:rsid w:val="00EC7DA6"/>
    <w:rsid w:val="00ED14DF"/>
    <w:rsid w:val="00ED27DE"/>
    <w:rsid w:val="00EF2E19"/>
    <w:rsid w:val="00F04EB4"/>
    <w:rsid w:val="00F06BE9"/>
    <w:rsid w:val="00F10EE4"/>
    <w:rsid w:val="00F123C1"/>
    <w:rsid w:val="00F1352B"/>
    <w:rsid w:val="00F13EFE"/>
    <w:rsid w:val="00F14B87"/>
    <w:rsid w:val="00F206DB"/>
    <w:rsid w:val="00F22757"/>
    <w:rsid w:val="00F23B96"/>
    <w:rsid w:val="00F27B83"/>
    <w:rsid w:val="00F35D99"/>
    <w:rsid w:val="00F4348D"/>
    <w:rsid w:val="00F46D81"/>
    <w:rsid w:val="00F526CE"/>
    <w:rsid w:val="00F54A46"/>
    <w:rsid w:val="00F558B1"/>
    <w:rsid w:val="00F74FC9"/>
    <w:rsid w:val="00F832E0"/>
    <w:rsid w:val="00F877FE"/>
    <w:rsid w:val="00F9123A"/>
    <w:rsid w:val="00F9739D"/>
    <w:rsid w:val="00FA6885"/>
    <w:rsid w:val="00FB033E"/>
    <w:rsid w:val="00FB5492"/>
    <w:rsid w:val="00FB6473"/>
    <w:rsid w:val="00FC241C"/>
    <w:rsid w:val="00FD057B"/>
    <w:rsid w:val="00FD17C4"/>
    <w:rsid w:val="00FD3B5D"/>
    <w:rsid w:val="00FD68A7"/>
    <w:rsid w:val="00FE25A1"/>
    <w:rsid w:val="00FE4ED1"/>
    <w:rsid w:val="00FF1A43"/>
    <w:rsid w:val="00FF7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B90EE"/>
  <w15:docId w15:val="{4D12300D-3A91-4F68-BED0-72E353BC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30CE"/>
  </w:style>
  <w:style w:type="paragraph" w:styleId="Heading1">
    <w:name w:val="heading 1"/>
    <w:basedOn w:val="Normal"/>
    <w:next w:val="Normal"/>
    <w:link w:val="Heading1Char"/>
    <w:qFormat/>
    <w:rsid w:val="004430CE"/>
    <w:pPr>
      <w:keepNext/>
      <w:outlineLvl w:val="0"/>
    </w:pPr>
    <w:rPr>
      <w:b/>
    </w:rPr>
  </w:style>
  <w:style w:type="paragraph" w:styleId="Heading2">
    <w:name w:val="heading 2"/>
    <w:basedOn w:val="Normal"/>
    <w:next w:val="Normal"/>
    <w:qFormat/>
    <w:rsid w:val="004430CE"/>
    <w:pPr>
      <w:keepNext/>
      <w:jc w:val="center"/>
      <w:outlineLvl w:val="1"/>
    </w:pPr>
    <w:rPr>
      <w:b/>
    </w:rPr>
  </w:style>
  <w:style w:type="paragraph" w:styleId="Heading3">
    <w:name w:val="heading 3"/>
    <w:basedOn w:val="Normal"/>
    <w:next w:val="Normal"/>
    <w:qFormat/>
    <w:rsid w:val="004430CE"/>
    <w:pPr>
      <w:keepNext/>
      <w:outlineLvl w:val="2"/>
    </w:pPr>
    <w:rPr>
      <w:b/>
      <w:sz w:val="24"/>
    </w:rPr>
  </w:style>
  <w:style w:type="paragraph" w:styleId="Heading4">
    <w:name w:val="heading 4"/>
    <w:basedOn w:val="Normal"/>
    <w:next w:val="Normal"/>
    <w:qFormat/>
    <w:rsid w:val="004430CE"/>
    <w:pPr>
      <w:keepNext/>
      <w:autoSpaceDE w:val="0"/>
      <w:autoSpaceDN w:val="0"/>
      <w:adjustRightInd w:val="0"/>
      <w:ind w:left="360"/>
      <w:outlineLvl w:val="3"/>
    </w:pPr>
    <w:rPr>
      <w:sz w:val="24"/>
    </w:rPr>
  </w:style>
  <w:style w:type="paragraph" w:styleId="Heading5">
    <w:name w:val="heading 5"/>
    <w:basedOn w:val="Normal"/>
    <w:next w:val="Normal"/>
    <w:qFormat/>
    <w:rsid w:val="004430CE"/>
    <w:pPr>
      <w:keepNext/>
      <w:outlineLvl w:val="4"/>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430CE"/>
    <w:rPr>
      <w:sz w:val="22"/>
    </w:rPr>
  </w:style>
  <w:style w:type="paragraph" w:styleId="BodyText2">
    <w:name w:val="Body Text 2"/>
    <w:basedOn w:val="Normal"/>
    <w:rsid w:val="004430CE"/>
    <w:rPr>
      <w:sz w:val="24"/>
    </w:rPr>
  </w:style>
  <w:style w:type="character" w:styleId="CommentReference">
    <w:name w:val="annotation reference"/>
    <w:semiHidden/>
    <w:rsid w:val="004430CE"/>
    <w:rPr>
      <w:sz w:val="16"/>
    </w:rPr>
  </w:style>
  <w:style w:type="paragraph" w:styleId="CommentText">
    <w:name w:val="annotation text"/>
    <w:basedOn w:val="Normal"/>
    <w:semiHidden/>
    <w:rsid w:val="004430CE"/>
  </w:style>
  <w:style w:type="paragraph" w:styleId="DocumentMap">
    <w:name w:val="Document Map"/>
    <w:basedOn w:val="Normal"/>
    <w:semiHidden/>
    <w:rsid w:val="004430CE"/>
    <w:pPr>
      <w:shd w:val="clear" w:color="auto" w:fill="000080"/>
    </w:pPr>
    <w:rPr>
      <w:rFonts w:ascii="Geneva" w:hAnsi="Geneva"/>
    </w:rPr>
  </w:style>
  <w:style w:type="paragraph" w:styleId="Header">
    <w:name w:val="header"/>
    <w:basedOn w:val="Normal"/>
    <w:link w:val="HeaderChar"/>
    <w:rsid w:val="004430CE"/>
    <w:pPr>
      <w:tabs>
        <w:tab w:val="center" w:pos="4320"/>
        <w:tab w:val="right" w:pos="8640"/>
      </w:tabs>
    </w:pPr>
  </w:style>
  <w:style w:type="paragraph" w:styleId="Footer">
    <w:name w:val="footer"/>
    <w:basedOn w:val="Normal"/>
    <w:link w:val="FooterChar"/>
    <w:rsid w:val="004430CE"/>
    <w:pPr>
      <w:tabs>
        <w:tab w:val="center" w:pos="4320"/>
        <w:tab w:val="right" w:pos="8640"/>
      </w:tabs>
    </w:pPr>
  </w:style>
  <w:style w:type="character" w:styleId="PageNumber">
    <w:name w:val="page number"/>
    <w:basedOn w:val="DefaultParagraphFont"/>
    <w:rsid w:val="004430CE"/>
  </w:style>
  <w:style w:type="paragraph" w:styleId="BodyTextIndent">
    <w:name w:val="Body Text Indent"/>
    <w:basedOn w:val="Normal"/>
    <w:rsid w:val="004430CE"/>
    <w:pPr>
      <w:autoSpaceDE w:val="0"/>
      <w:autoSpaceDN w:val="0"/>
      <w:adjustRightInd w:val="0"/>
      <w:ind w:left="720"/>
    </w:pPr>
    <w:rPr>
      <w:sz w:val="24"/>
    </w:rPr>
  </w:style>
  <w:style w:type="paragraph" w:styleId="BalloonText">
    <w:name w:val="Balloon Text"/>
    <w:basedOn w:val="Normal"/>
    <w:semiHidden/>
    <w:rsid w:val="008E2A91"/>
    <w:rPr>
      <w:rFonts w:ascii="Tahoma" w:hAnsi="Tahoma" w:cs="Tahoma"/>
      <w:sz w:val="16"/>
      <w:szCs w:val="16"/>
    </w:rPr>
  </w:style>
  <w:style w:type="character" w:styleId="Hyperlink">
    <w:name w:val="Hyperlink"/>
    <w:uiPriority w:val="99"/>
    <w:rsid w:val="000C54E8"/>
    <w:rPr>
      <w:color w:val="0000FF"/>
      <w:u w:val="single"/>
    </w:rPr>
  </w:style>
  <w:style w:type="character" w:customStyle="1" w:styleId="HeaderChar">
    <w:name w:val="Header Char"/>
    <w:basedOn w:val="DefaultParagraphFont"/>
    <w:link w:val="Header"/>
    <w:uiPriority w:val="99"/>
    <w:rsid w:val="00485F39"/>
  </w:style>
  <w:style w:type="character" w:customStyle="1" w:styleId="FooterChar">
    <w:name w:val="Footer Char"/>
    <w:basedOn w:val="DefaultParagraphFont"/>
    <w:link w:val="Footer"/>
    <w:uiPriority w:val="99"/>
    <w:rsid w:val="00485F39"/>
  </w:style>
  <w:style w:type="paragraph" w:styleId="TOCHeading">
    <w:name w:val="TOC Heading"/>
    <w:basedOn w:val="Heading1"/>
    <w:next w:val="Normal"/>
    <w:uiPriority w:val="39"/>
    <w:qFormat/>
    <w:rsid w:val="00AF6B82"/>
    <w:pPr>
      <w:keepLines/>
      <w:spacing w:before="480" w:line="276" w:lineRule="auto"/>
      <w:outlineLvl w:val="9"/>
    </w:pPr>
    <w:rPr>
      <w:rFonts w:ascii="Cambria" w:hAnsi="Cambria"/>
      <w:bCs/>
      <w:color w:val="365F91"/>
      <w:sz w:val="28"/>
      <w:szCs w:val="28"/>
    </w:rPr>
  </w:style>
  <w:style w:type="paragraph" w:styleId="TOC1">
    <w:name w:val="toc 1"/>
    <w:basedOn w:val="Normal"/>
    <w:next w:val="Normal"/>
    <w:autoRedefine/>
    <w:uiPriority w:val="39"/>
    <w:rsid w:val="00AF6B82"/>
  </w:style>
  <w:style w:type="paragraph" w:styleId="TOC3">
    <w:name w:val="toc 3"/>
    <w:basedOn w:val="Normal"/>
    <w:next w:val="Normal"/>
    <w:autoRedefine/>
    <w:uiPriority w:val="39"/>
    <w:rsid w:val="00AF6B82"/>
    <w:pPr>
      <w:ind w:left="400"/>
    </w:pPr>
  </w:style>
  <w:style w:type="paragraph" w:styleId="TOC2">
    <w:name w:val="toc 2"/>
    <w:basedOn w:val="Normal"/>
    <w:next w:val="Normal"/>
    <w:autoRedefine/>
    <w:uiPriority w:val="39"/>
    <w:rsid w:val="00971209"/>
    <w:pPr>
      <w:ind w:left="200"/>
    </w:pPr>
  </w:style>
  <w:style w:type="paragraph" w:styleId="PlainText">
    <w:name w:val="Plain Text"/>
    <w:basedOn w:val="Normal"/>
    <w:link w:val="PlainTextChar"/>
    <w:uiPriority w:val="99"/>
    <w:unhideWhenUsed/>
    <w:rsid w:val="00CF3762"/>
    <w:rPr>
      <w:rFonts w:ascii="Courier New" w:eastAsia="Calibri" w:hAnsi="Courier New"/>
    </w:rPr>
  </w:style>
  <w:style w:type="character" w:customStyle="1" w:styleId="PlainTextChar">
    <w:name w:val="Plain Text Char"/>
    <w:link w:val="PlainText"/>
    <w:uiPriority w:val="99"/>
    <w:rsid w:val="00CF3762"/>
    <w:rPr>
      <w:rFonts w:ascii="Courier New" w:eastAsia="Calibri" w:hAnsi="Courier New" w:cs="Courier New"/>
    </w:rPr>
  </w:style>
  <w:style w:type="paragraph" w:customStyle="1" w:styleId="Indent1">
    <w:name w:val="Indent 1"/>
    <w:basedOn w:val="Normal"/>
    <w:rsid w:val="00333E16"/>
    <w:pPr>
      <w:overflowPunct w:val="0"/>
      <w:autoSpaceDE w:val="0"/>
      <w:autoSpaceDN w:val="0"/>
      <w:adjustRightInd w:val="0"/>
      <w:spacing w:before="120" w:after="60"/>
      <w:textAlignment w:val="baseline"/>
    </w:pPr>
    <w:rPr>
      <w:sz w:val="24"/>
    </w:rPr>
  </w:style>
  <w:style w:type="paragraph" w:styleId="NormalWeb">
    <w:name w:val="Normal (Web)"/>
    <w:basedOn w:val="Normal"/>
    <w:rsid w:val="00E73FDF"/>
    <w:pPr>
      <w:spacing w:before="100" w:beforeAutospacing="1" w:after="100" w:afterAutospacing="1"/>
    </w:pPr>
    <w:rPr>
      <w:sz w:val="24"/>
      <w:szCs w:val="24"/>
    </w:rPr>
  </w:style>
  <w:style w:type="character" w:styleId="Strong">
    <w:name w:val="Strong"/>
    <w:qFormat/>
    <w:rsid w:val="00E73FDF"/>
    <w:rPr>
      <w:b/>
      <w:bCs/>
    </w:rPr>
  </w:style>
  <w:style w:type="paragraph" w:customStyle="1" w:styleId="Level4">
    <w:name w:val="Level 4"/>
    <w:rsid w:val="000907B9"/>
    <w:pPr>
      <w:autoSpaceDE w:val="0"/>
      <w:autoSpaceDN w:val="0"/>
      <w:adjustRightInd w:val="0"/>
      <w:ind w:left="2880"/>
    </w:pPr>
    <w:rPr>
      <w:sz w:val="24"/>
      <w:szCs w:val="24"/>
    </w:rPr>
  </w:style>
  <w:style w:type="character" w:customStyle="1" w:styleId="SYSHYPERTEXT">
    <w:name w:val="SYS_HYPERTEXT"/>
    <w:rsid w:val="000907B9"/>
    <w:rPr>
      <w:color w:val="0000FF"/>
      <w:u w:val="single"/>
    </w:rPr>
  </w:style>
  <w:style w:type="paragraph" w:customStyle="1" w:styleId="Level1">
    <w:name w:val="Level 1"/>
    <w:rsid w:val="000907B9"/>
    <w:pPr>
      <w:autoSpaceDE w:val="0"/>
      <w:autoSpaceDN w:val="0"/>
      <w:adjustRightInd w:val="0"/>
      <w:ind w:left="720"/>
    </w:pPr>
    <w:rPr>
      <w:sz w:val="24"/>
      <w:szCs w:val="24"/>
    </w:rPr>
  </w:style>
  <w:style w:type="paragraph" w:customStyle="1" w:styleId="Level2">
    <w:name w:val="Level 2"/>
    <w:rsid w:val="000907B9"/>
    <w:pPr>
      <w:autoSpaceDE w:val="0"/>
      <w:autoSpaceDN w:val="0"/>
      <w:adjustRightInd w:val="0"/>
      <w:ind w:left="1440"/>
    </w:pPr>
    <w:rPr>
      <w:sz w:val="24"/>
      <w:szCs w:val="24"/>
    </w:rPr>
  </w:style>
  <w:style w:type="paragraph" w:customStyle="1" w:styleId="FieldNumb01">
    <w:name w:val="Field Numb01"/>
    <w:rsid w:val="000907B9"/>
    <w:pPr>
      <w:autoSpaceDE w:val="0"/>
      <w:autoSpaceDN w:val="0"/>
      <w:adjustRightInd w:val="0"/>
      <w:ind w:left="720"/>
    </w:pPr>
    <w:rPr>
      <w:sz w:val="24"/>
      <w:szCs w:val="24"/>
    </w:rPr>
  </w:style>
  <w:style w:type="paragraph" w:customStyle="1" w:styleId="ArticleHead">
    <w:name w:val="Article Head"/>
    <w:rsid w:val="000907B9"/>
    <w:pPr>
      <w:autoSpaceDE w:val="0"/>
      <w:autoSpaceDN w:val="0"/>
      <w:adjustRightInd w:val="0"/>
    </w:pPr>
    <w:rPr>
      <w:b/>
      <w:bCs/>
    </w:rPr>
  </w:style>
  <w:style w:type="paragraph" w:customStyle="1" w:styleId="a">
    <w:name w:val="a"/>
    <w:aliases w:val="b,c"/>
    <w:rsid w:val="000907B9"/>
    <w:pPr>
      <w:autoSpaceDE w:val="0"/>
      <w:autoSpaceDN w:val="0"/>
      <w:adjustRightInd w:val="0"/>
      <w:ind w:left="720"/>
    </w:pPr>
    <w:rPr>
      <w:rFonts w:ascii="Courier 12cpi" w:hAnsi="Courier 12cpi"/>
      <w:sz w:val="24"/>
      <w:szCs w:val="24"/>
    </w:rPr>
  </w:style>
  <w:style w:type="paragraph" w:customStyle="1" w:styleId="NumberingI3">
    <w:name w:val="NumberingI3"/>
    <w:rsid w:val="000907B9"/>
    <w:pPr>
      <w:autoSpaceDE w:val="0"/>
      <w:autoSpaceDN w:val="0"/>
      <w:adjustRightInd w:val="0"/>
      <w:ind w:left="720"/>
    </w:pPr>
    <w:rPr>
      <w:rFonts w:ascii="Courier 10cpi" w:hAnsi="Courier 10cpi"/>
      <w:sz w:val="24"/>
      <w:szCs w:val="24"/>
    </w:rPr>
  </w:style>
  <w:style w:type="paragraph" w:customStyle="1" w:styleId="Level3">
    <w:name w:val="Level 3"/>
    <w:rsid w:val="000907B9"/>
    <w:pPr>
      <w:autoSpaceDE w:val="0"/>
      <w:autoSpaceDN w:val="0"/>
      <w:adjustRightInd w:val="0"/>
      <w:ind w:left="2160"/>
    </w:pPr>
    <w:rPr>
      <w:rFonts w:ascii="Courier 12cpi" w:hAnsi="Courier 12cpi"/>
      <w:sz w:val="24"/>
      <w:szCs w:val="24"/>
    </w:rPr>
  </w:style>
  <w:style w:type="character" w:customStyle="1" w:styleId="Hypertext">
    <w:name w:val="Hypertext"/>
    <w:rsid w:val="000907B9"/>
    <w:rPr>
      <w:color w:val="0000FF"/>
      <w:u w:val="single"/>
    </w:rPr>
  </w:style>
  <w:style w:type="character" w:styleId="FollowedHyperlink">
    <w:name w:val="FollowedHyperlink"/>
    <w:rsid w:val="000907B9"/>
    <w:rPr>
      <w:color w:val="606420"/>
      <w:u w:val="single"/>
    </w:rPr>
  </w:style>
  <w:style w:type="character" w:styleId="Emphasis">
    <w:name w:val="Emphasis"/>
    <w:qFormat/>
    <w:rsid w:val="000907B9"/>
    <w:rPr>
      <w:i/>
      <w:iCs/>
    </w:rPr>
  </w:style>
  <w:style w:type="paragraph" w:customStyle="1" w:styleId="pbody">
    <w:name w:val="pbody"/>
    <w:basedOn w:val="Normal"/>
    <w:rsid w:val="000907B9"/>
    <w:pPr>
      <w:spacing w:line="288" w:lineRule="auto"/>
      <w:ind w:firstLine="240"/>
    </w:pPr>
    <w:rPr>
      <w:rFonts w:ascii="Arial" w:hAnsi="Arial" w:cs="Arial"/>
      <w:color w:val="000000"/>
    </w:rPr>
  </w:style>
  <w:style w:type="paragraph" w:customStyle="1" w:styleId="pbodyaltlist1">
    <w:name w:val="pbodyaltlist1"/>
    <w:basedOn w:val="Normal"/>
    <w:rsid w:val="000907B9"/>
    <w:pPr>
      <w:spacing w:line="288" w:lineRule="auto"/>
      <w:ind w:left="240" w:right="240" w:firstLine="240"/>
    </w:pPr>
    <w:rPr>
      <w:rFonts w:ascii="Arial" w:hAnsi="Arial" w:cs="Arial"/>
      <w:color w:val="000000"/>
      <w:sz w:val="15"/>
      <w:szCs w:val="15"/>
    </w:rPr>
  </w:style>
  <w:style w:type="paragraph" w:customStyle="1" w:styleId="pbodyctr">
    <w:name w:val="pbodyctr"/>
    <w:basedOn w:val="Normal"/>
    <w:rsid w:val="000907B9"/>
    <w:pPr>
      <w:spacing w:before="240" w:after="240" w:line="288" w:lineRule="auto"/>
      <w:jc w:val="center"/>
    </w:pPr>
    <w:rPr>
      <w:rFonts w:ascii="Arial" w:hAnsi="Arial" w:cs="Arial"/>
      <w:color w:val="000000"/>
    </w:rPr>
  </w:style>
  <w:style w:type="paragraph" w:customStyle="1" w:styleId="pbodyctrsmcaps">
    <w:name w:val="pbodyctrsmcaps"/>
    <w:basedOn w:val="Normal"/>
    <w:rsid w:val="000907B9"/>
    <w:pPr>
      <w:spacing w:before="240" w:after="240" w:line="288" w:lineRule="auto"/>
      <w:jc w:val="center"/>
    </w:pPr>
    <w:rPr>
      <w:rFonts w:ascii="Arial" w:hAnsi="Arial" w:cs="Arial"/>
      <w:smallCaps/>
      <w:color w:val="000000"/>
    </w:rPr>
  </w:style>
  <w:style w:type="paragraph" w:customStyle="1" w:styleId="pindented1">
    <w:name w:val="pindented1"/>
    <w:basedOn w:val="Normal"/>
    <w:rsid w:val="000907B9"/>
    <w:pPr>
      <w:spacing w:line="288" w:lineRule="auto"/>
      <w:ind w:firstLine="480"/>
    </w:pPr>
    <w:rPr>
      <w:rFonts w:ascii="Arial" w:hAnsi="Arial" w:cs="Arial"/>
      <w:color w:val="000000"/>
    </w:rPr>
  </w:style>
  <w:style w:type="paragraph" w:styleId="FootnoteText">
    <w:name w:val="footnote text"/>
    <w:basedOn w:val="Normal"/>
    <w:link w:val="FootnoteTextChar"/>
    <w:rsid w:val="000907B9"/>
    <w:rPr>
      <w:rFonts w:ascii="Arial" w:hAnsi="Arial"/>
      <w:bCs/>
    </w:rPr>
  </w:style>
  <w:style w:type="character" w:customStyle="1" w:styleId="FootnoteTextChar">
    <w:name w:val="Footnote Text Char"/>
    <w:link w:val="FootnoteText"/>
    <w:rsid w:val="000907B9"/>
    <w:rPr>
      <w:rFonts w:ascii="Arial" w:hAnsi="Arial"/>
      <w:bCs/>
    </w:rPr>
  </w:style>
  <w:style w:type="paragraph" w:customStyle="1" w:styleId="Default">
    <w:name w:val="Default"/>
    <w:rsid w:val="000907B9"/>
    <w:pPr>
      <w:autoSpaceDE w:val="0"/>
      <w:autoSpaceDN w:val="0"/>
      <w:adjustRightInd w:val="0"/>
    </w:pPr>
    <w:rPr>
      <w:color w:val="000000"/>
      <w:sz w:val="24"/>
      <w:szCs w:val="24"/>
    </w:rPr>
  </w:style>
  <w:style w:type="table" w:styleId="TableGrid">
    <w:name w:val="Table Grid"/>
    <w:basedOn w:val="TableNormal"/>
    <w:rsid w:val="000907B9"/>
    <w:pPr>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
    <w:name w:val="listparagraph"/>
    <w:basedOn w:val="Normal"/>
    <w:rsid w:val="000907B9"/>
    <w:pPr>
      <w:spacing w:before="100" w:beforeAutospacing="1" w:after="100" w:afterAutospacing="1"/>
    </w:pPr>
    <w:rPr>
      <w:sz w:val="24"/>
      <w:szCs w:val="24"/>
    </w:rPr>
  </w:style>
  <w:style w:type="character" w:styleId="FootnoteReference">
    <w:name w:val="footnote reference"/>
    <w:basedOn w:val="DefaultParagraphFont"/>
    <w:rsid w:val="000907B9"/>
  </w:style>
  <w:style w:type="character" w:customStyle="1" w:styleId="EmailStyle43">
    <w:name w:val="EmailStyle43"/>
    <w:semiHidden/>
    <w:rsid w:val="000907B9"/>
    <w:rPr>
      <w:rFonts w:ascii="Arial" w:hAnsi="Arial" w:cs="Arial"/>
      <w:color w:val="000080"/>
      <w:sz w:val="20"/>
      <w:szCs w:val="20"/>
    </w:rPr>
  </w:style>
  <w:style w:type="paragraph" w:customStyle="1" w:styleId="pindented2">
    <w:name w:val="pindented2"/>
    <w:basedOn w:val="Normal"/>
    <w:rsid w:val="000907B9"/>
    <w:pPr>
      <w:spacing w:line="288" w:lineRule="auto"/>
      <w:ind w:firstLine="720"/>
    </w:pPr>
    <w:rPr>
      <w:rFonts w:ascii="Arial" w:hAnsi="Arial" w:cs="Arial"/>
      <w:color w:val="000000"/>
    </w:rPr>
  </w:style>
  <w:style w:type="paragraph" w:customStyle="1" w:styleId="pindented3">
    <w:name w:val="pindented3"/>
    <w:basedOn w:val="Normal"/>
    <w:rsid w:val="000907B9"/>
    <w:pPr>
      <w:spacing w:line="288" w:lineRule="auto"/>
      <w:ind w:firstLine="960"/>
    </w:pPr>
    <w:rPr>
      <w:rFonts w:ascii="Arial" w:hAnsi="Arial" w:cs="Arial"/>
      <w:color w:val="000000"/>
    </w:rPr>
  </w:style>
  <w:style w:type="paragraph" w:styleId="ListParagraph0">
    <w:name w:val="List Paragraph"/>
    <w:basedOn w:val="Normal"/>
    <w:uiPriority w:val="34"/>
    <w:qFormat/>
    <w:rsid w:val="000907B9"/>
    <w:pPr>
      <w:autoSpaceDE w:val="0"/>
      <w:autoSpaceDN w:val="0"/>
      <w:adjustRightInd w:val="0"/>
      <w:ind w:left="720"/>
    </w:pPr>
  </w:style>
  <w:style w:type="character" w:customStyle="1" w:styleId="Heading1Char">
    <w:name w:val="Heading 1 Char"/>
    <w:link w:val="Heading1"/>
    <w:rsid w:val="000907B9"/>
    <w:rPr>
      <w:b/>
    </w:rPr>
  </w:style>
  <w:style w:type="character" w:customStyle="1" w:styleId="apple-style-span">
    <w:name w:val="apple-style-span"/>
    <w:basedOn w:val="DefaultParagraphFont"/>
    <w:rsid w:val="00BA6C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8063">
      <w:bodyDiv w:val="1"/>
      <w:marLeft w:val="0"/>
      <w:marRight w:val="0"/>
      <w:marTop w:val="0"/>
      <w:marBottom w:val="0"/>
      <w:divBdr>
        <w:top w:val="none" w:sz="0" w:space="0" w:color="auto"/>
        <w:left w:val="none" w:sz="0" w:space="0" w:color="auto"/>
        <w:bottom w:val="none" w:sz="0" w:space="0" w:color="auto"/>
        <w:right w:val="none" w:sz="0" w:space="0" w:color="auto"/>
      </w:divBdr>
    </w:div>
    <w:div w:id="79640528">
      <w:bodyDiv w:val="1"/>
      <w:marLeft w:val="0"/>
      <w:marRight w:val="0"/>
      <w:marTop w:val="0"/>
      <w:marBottom w:val="0"/>
      <w:divBdr>
        <w:top w:val="none" w:sz="0" w:space="0" w:color="auto"/>
        <w:left w:val="none" w:sz="0" w:space="0" w:color="auto"/>
        <w:bottom w:val="none" w:sz="0" w:space="0" w:color="auto"/>
        <w:right w:val="none" w:sz="0" w:space="0" w:color="auto"/>
      </w:divBdr>
    </w:div>
    <w:div w:id="83191835">
      <w:bodyDiv w:val="1"/>
      <w:marLeft w:val="0"/>
      <w:marRight w:val="0"/>
      <w:marTop w:val="0"/>
      <w:marBottom w:val="0"/>
      <w:divBdr>
        <w:top w:val="none" w:sz="0" w:space="0" w:color="auto"/>
        <w:left w:val="none" w:sz="0" w:space="0" w:color="auto"/>
        <w:bottom w:val="none" w:sz="0" w:space="0" w:color="auto"/>
        <w:right w:val="none" w:sz="0" w:space="0" w:color="auto"/>
      </w:divBdr>
    </w:div>
    <w:div w:id="164518491">
      <w:bodyDiv w:val="1"/>
      <w:marLeft w:val="0"/>
      <w:marRight w:val="0"/>
      <w:marTop w:val="0"/>
      <w:marBottom w:val="0"/>
      <w:divBdr>
        <w:top w:val="none" w:sz="0" w:space="0" w:color="auto"/>
        <w:left w:val="none" w:sz="0" w:space="0" w:color="auto"/>
        <w:bottom w:val="none" w:sz="0" w:space="0" w:color="auto"/>
        <w:right w:val="none" w:sz="0" w:space="0" w:color="auto"/>
      </w:divBdr>
    </w:div>
    <w:div w:id="169612682">
      <w:bodyDiv w:val="1"/>
      <w:marLeft w:val="0"/>
      <w:marRight w:val="0"/>
      <w:marTop w:val="0"/>
      <w:marBottom w:val="0"/>
      <w:divBdr>
        <w:top w:val="none" w:sz="0" w:space="0" w:color="auto"/>
        <w:left w:val="none" w:sz="0" w:space="0" w:color="auto"/>
        <w:bottom w:val="none" w:sz="0" w:space="0" w:color="auto"/>
        <w:right w:val="none" w:sz="0" w:space="0" w:color="auto"/>
      </w:divBdr>
    </w:div>
    <w:div w:id="233242807">
      <w:bodyDiv w:val="1"/>
      <w:marLeft w:val="0"/>
      <w:marRight w:val="0"/>
      <w:marTop w:val="0"/>
      <w:marBottom w:val="0"/>
      <w:divBdr>
        <w:top w:val="none" w:sz="0" w:space="0" w:color="auto"/>
        <w:left w:val="none" w:sz="0" w:space="0" w:color="auto"/>
        <w:bottom w:val="none" w:sz="0" w:space="0" w:color="auto"/>
        <w:right w:val="none" w:sz="0" w:space="0" w:color="auto"/>
      </w:divBdr>
    </w:div>
    <w:div w:id="242448238">
      <w:bodyDiv w:val="1"/>
      <w:marLeft w:val="0"/>
      <w:marRight w:val="0"/>
      <w:marTop w:val="0"/>
      <w:marBottom w:val="0"/>
      <w:divBdr>
        <w:top w:val="none" w:sz="0" w:space="0" w:color="auto"/>
        <w:left w:val="none" w:sz="0" w:space="0" w:color="auto"/>
        <w:bottom w:val="none" w:sz="0" w:space="0" w:color="auto"/>
        <w:right w:val="none" w:sz="0" w:space="0" w:color="auto"/>
      </w:divBdr>
    </w:div>
    <w:div w:id="247469085">
      <w:bodyDiv w:val="1"/>
      <w:marLeft w:val="0"/>
      <w:marRight w:val="0"/>
      <w:marTop w:val="0"/>
      <w:marBottom w:val="0"/>
      <w:divBdr>
        <w:top w:val="none" w:sz="0" w:space="0" w:color="auto"/>
        <w:left w:val="none" w:sz="0" w:space="0" w:color="auto"/>
        <w:bottom w:val="none" w:sz="0" w:space="0" w:color="auto"/>
        <w:right w:val="none" w:sz="0" w:space="0" w:color="auto"/>
      </w:divBdr>
    </w:div>
    <w:div w:id="269899980">
      <w:bodyDiv w:val="1"/>
      <w:marLeft w:val="0"/>
      <w:marRight w:val="0"/>
      <w:marTop w:val="0"/>
      <w:marBottom w:val="0"/>
      <w:divBdr>
        <w:top w:val="none" w:sz="0" w:space="0" w:color="auto"/>
        <w:left w:val="none" w:sz="0" w:space="0" w:color="auto"/>
        <w:bottom w:val="none" w:sz="0" w:space="0" w:color="auto"/>
        <w:right w:val="none" w:sz="0" w:space="0" w:color="auto"/>
      </w:divBdr>
    </w:div>
    <w:div w:id="361630862">
      <w:bodyDiv w:val="1"/>
      <w:marLeft w:val="0"/>
      <w:marRight w:val="0"/>
      <w:marTop w:val="0"/>
      <w:marBottom w:val="0"/>
      <w:divBdr>
        <w:top w:val="none" w:sz="0" w:space="0" w:color="auto"/>
        <w:left w:val="none" w:sz="0" w:space="0" w:color="auto"/>
        <w:bottom w:val="none" w:sz="0" w:space="0" w:color="auto"/>
        <w:right w:val="none" w:sz="0" w:space="0" w:color="auto"/>
      </w:divBdr>
      <w:divsChild>
        <w:div w:id="293407455">
          <w:marLeft w:val="0"/>
          <w:marRight w:val="0"/>
          <w:marTop w:val="0"/>
          <w:marBottom w:val="0"/>
          <w:divBdr>
            <w:top w:val="none" w:sz="0" w:space="0" w:color="auto"/>
            <w:left w:val="none" w:sz="0" w:space="0" w:color="auto"/>
            <w:bottom w:val="none" w:sz="0" w:space="0" w:color="auto"/>
            <w:right w:val="none" w:sz="0" w:space="0" w:color="auto"/>
          </w:divBdr>
          <w:divsChild>
            <w:div w:id="1110662231">
              <w:marLeft w:val="0"/>
              <w:marRight w:val="0"/>
              <w:marTop w:val="0"/>
              <w:marBottom w:val="0"/>
              <w:divBdr>
                <w:top w:val="none" w:sz="0" w:space="0" w:color="auto"/>
                <w:left w:val="none" w:sz="0" w:space="0" w:color="auto"/>
                <w:bottom w:val="none" w:sz="0" w:space="0" w:color="auto"/>
                <w:right w:val="none" w:sz="0" w:space="0" w:color="auto"/>
              </w:divBdr>
              <w:divsChild>
                <w:div w:id="3221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518016">
      <w:bodyDiv w:val="1"/>
      <w:marLeft w:val="0"/>
      <w:marRight w:val="0"/>
      <w:marTop w:val="0"/>
      <w:marBottom w:val="0"/>
      <w:divBdr>
        <w:top w:val="none" w:sz="0" w:space="0" w:color="auto"/>
        <w:left w:val="none" w:sz="0" w:space="0" w:color="auto"/>
        <w:bottom w:val="none" w:sz="0" w:space="0" w:color="auto"/>
        <w:right w:val="none" w:sz="0" w:space="0" w:color="auto"/>
      </w:divBdr>
    </w:div>
    <w:div w:id="504712268">
      <w:bodyDiv w:val="1"/>
      <w:marLeft w:val="0"/>
      <w:marRight w:val="0"/>
      <w:marTop w:val="0"/>
      <w:marBottom w:val="0"/>
      <w:divBdr>
        <w:top w:val="none" w:sz="0" w:space="0" w:color="auto"/>
        <w:left w:val="none" w:sz="0" w:space="0" w:color="auto"/>
        <w:bottom w:val="none" w:sz="0" w:space="0" w:color="auto"/>
        <w:right w:val="none" w:sz="0" w:space="0" w:color="auto"/>
      </w:divBdr>
    </w:div>
    <w:div w:id="785196625">
      <w:bodyDiv w:val="1"/>
      <w:marLeft w:val="0"/>
      <w:marRight w:val="0"/>
      <w:marTop w:val="0"/>
      <w:marBottom w:val="0"/>
      <w:divBdr>
        <w:top w:val="none" w:sz="0" w:space="0" w:color="auto"/>
        <w:left w:val="none" w:sz="0" w:space="0" w:color="auto"/>
        <w:bottom w:val="none" w:sz="0" w:space="0" w:color="auto"/>
        <w:right w:val="none" w:sz="0" w:space="0" w:color="auto"/>
      </w:divBdr>
    </w:div>
    <w:div w:id="797801024">
      <w:bodyDiv w:val="1"/>
      <w:marLeft w:val="0"/>
      <w:marRight w:val="0"/>
      <w:marTop w:val="0"/>
      <w:marBottom w:val="0"/>
      <w:divBdr>
        <w:top w:val="none" w:sz="0" w:space="0" w:color="auto"/>
        <w:left w:val="none" w:sz="0" w:space="0" w:color="auto"/>
        <w:bottom w:val="none" w:sz="0" w:space="0" w:color="auto"/>
        <w:right w:val="none" w:sz="0" w:space="0" w:color="auto"/>
      </w:divBdr>
    </w:div>
    <w:div w:id="1146899120">
      <w:bodyDiv w:val="1"/>
      <w:marLeft w:val="0"/>
      <w:marRight w:val="0"/>
      <w:marTop w:val="0"/>
      <w:marBottom w:val="0"/>
      <w:divBdr>
        <w:top w:val="none" w:sz="0" w:space="0" w:color="auto"/>
        <w:left w:val="none" w:sz="0" w:space="0" w:color="auto"/>
        <w:bottom w:val="none" w:sz="0" w:space="0" w:color="auto"/>
        <w:right w:val="none" w:sz="0" w:space="0" w:color="auto"/>
      </w:divBdr>
    </w:div>
    <w:div w:id="1263340043">
      <w:bodyDiv w:val="1"/>
      <w:marLeft w:val="0"/>
      <w:marRight w:val="0"/>
      <w:marTop w:val="0"/>
      <w:marBottom w:val="0"/>
      <w:divBdr>
        <w:top w:val="none" w:sz="0" w:space="0" w:color="auto"/>
        <w:left w:val="none" w:sz="0" w:space="0" w:color="auto"/>
        <w:bottom w:val="none" w:sz="0" w:space="0" w:color="auto"/>
        <w:right w:val="none" w:sz="0" w:space="0" w:color="auto"/>
      </w:divBdr>
    </w:div>
    <w:div w:id="1314602121">
      <w:bodyDiv w:val="1"/>
      <w:marLeft w:val="0"/>
      <w:marRight w:val="0"/>
      <w:marTop w:val="0"/>
      <w:marBottom w:val="0"/>
      <w:divBdr>
        <w:top w:val="none" w:sz="0" w:space="0" w:color="auto"/>
        <w:left w:val="none" w:sz="0" w:space="0" w:color="auto"/>
        <w:bottom w:val="none" w:sz="0" w:space="0" w:color="auto"/>
        <w:right w:val="none" w:sz="0" w:space="0" w:color="auto"/>
      </w:divBdr>
    </w:div>
    <w:div w:id="1381319637">
      <w:bodyDiv w:val="1"/>
      <w:marLeft w:val="0"/>
      <w:marRight w:val="0"/>
      <w:marTop w:val="0"/>
      <w:marBottom w:val="0"/>
      <w:divBdr>
        <w:top w:val="none" w:sz="0" w:space="0" w:color="auto"/>
        <w:left w:val="none" w:sz="0" w:space="0" w:color="auto"/>
        <w:bottom w:val="none" w:sz="0" w:space="0" w:color="auto"/>
        <w:right w:val="none" w:sz="0" w:space="0" w:color="auto"/>
      </w:divBdr>
    </w:div>
    <w:div w:id="1411536126">
      <w:bodyDiv w:val="1"/>
      <w:marLeft w:val="0"/>
      <w:marRight w:val="0"/>
      <w:marTop w:val="0"/>
      <w:marBottom w:val="0"/>
      <w:divBdr>
        <w:top w:val="none" w:sz="0" w:space="0" w:color="auto"/>
        <w:left w:val="none" w:sz="0" w:space="0" w:color="auto"/>
        <w:bottom w:val="none" w:sz="0" w:space="0" w:color="auto"/>
        <w:right w:val="none" w:sz="0" w:space="0" w:color="auto"/>
      </w:divBdr>
    </w:div>
    <w:div w:id="1427845910">
      <w:bodyDiv w:val="1"/>
      <w:marLeft w:val="0"/>
      <w:marRight w:val="0"/>
      <w:marTop w:val="0"/>
      <w:marBottom w:val="0"/>
      <w:divBdr>
        <w:top w:val="none" w:sz="0" w:space="0" w:color="auto"/>
        <w:left w:val="none" w:sz="0" w:space="0" w:color="auto"/>
        <w:bottom w:val="none" w:sz="0" w:space="0" w:color="auto"/>
        <w:right w:val="none" w:sz="0" w:space="0" w:color="auto"/>
      </w:divBdr>
    </w:div>
    <w:div w:id="1431584755">
      <w:bodyDiv w:val="1"/>
      <w:marLeft w:val="0"/>
      <w:marRight w:val="0"/>
      <w:marTop w:val="0"/>
      <w:marBottom w:val="0"/>
      <w:divBdr>
        <w:top w:val="none" w:sz="0" w:space="0" w:color="auto"/>
        <w:left w:val="none" w:sz="0" w:space="0" w:color="auto"/>
        <w:bottom w:val="none" w:sz="0" w:space="0" w:color="auto"/>
        <w:right w:val="none" w:sz="0" w:space="0" w:color="auto"/>
      </w:divBdr>
    </w:div>
    <w:div w:id="1483814484">
      <w:bodyDiv w:val="1"/>
      <w:marLeft w:val="0"/>
      <w:marRight w:val="0"/>
      <w:marTop w:val="0"/>
      <w:marBottom w:val="0"/>
      <w:divBdr>
        <w:top w:val="none" w:sz="0" w:space="0" w:color="auto"/>
        <w:left w:val="none" w:sz="0" w:space="0" w:color="auto"/>
        <w:bottom w:val="none" w:sz="0" w:space="0" w:color="auto"/>
        <w:right w:val="none" w:sz="0" w:space="0" w:color="auto"/>
      </w:divBdr>
    </w:div>
    <w:div w:id="1573661342">
      <w:bodyDiv w:val="1"/>
      <w:marLeft w:val="0"/>
      <w:marRight w:val="0"/>
      <w:marTop w:val="0"/>
      <w:marBottom w:val="0"/>
      <w:divBdr>
        <w:top w:val="none" w:sz="0" w:space="0" w:color="auto"/>
        <w:left w:val="none" w:sz="0" w:space="0" w:color="auto"/>
        <w:bottom w:val="none" w:sz="0" w:space="0" w:color="auto"/>
        <w:right w:val="none" w:sz="0" w:space="0" w:color="auto"/>
      </w:divBdr>
    </w:div>
    <w:div w:id="1806269870">
      <w:bodyDiv w:val="1"/>
      <w:marLeft w:val="0"/>
      <w:marRight w:val="0"/>
      <w:marTop w:val="0"/>
      <w:marBottom w:val="0"/>
      <w:divBdr>
        <w:top w:val="none" w:sz="0" w:space="0" w:color="auto"/>
        <w:left w:val="none" w:sz="0" w:space="0" w:color="auto"/>
        <w:bottom w:val="none" w:sz="0" w:space="0" w:color="auto"/>
        <w:right w:val="none" w:sz="0" w:space="0" w:color="auto"/>
      </w:divBdr>
    </w:div>
    <w:div w:id="1884318891">
      <w:bodyDiv w:val="1"/>
      <w:marLeft w:val="0"/>
      <w:marRight w:val="0"/>
      <w:marTop w:val="0"/>
      <w:marBottom w:val="0"/>
      <w:divBdr>
        <w:top w:val="none" w:sz="0" w:space="0" w:color="auto"/>
        <w:left w:val="none" w:sz="0" w:space="0" w:color="auto"/>
        <w:bottom w:val="none" w:sz="0" w:space="0" w:color="auto"/>
        <w:right w:val="none" w:sz="0" w:space="0" w:color="auto"/>
      </w:divBdr>
    </w:div>
    <w:div w:id="1965576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BCE516E706B8441AAF8D1CD31048E5B" ma:contentTypeVersion="9" ma:contentTypeDescription="Create a new document." ma:contentTypeScope="" ma:versionID="920b19e0d0c5ed1428a70ec10be7ec4f">
  <xsd:schema xmlns:xsd="http://www.w3.org/2001/XMLSchema" xmlns:xs="http://www.w3.org/2001/XMLSchema" xmlns:p="http://schemas.microsoft.com/office/2006/metadata/properties" xmlns:ns1="http://schemas.microsoft.com/sharepoint/v3" xmlns:ns3="579d9f9d-1af6-44d4-bab5-6fcb7eb5d282" targetNamespace="http://schemas.microsoft.com/office/2006/metadata/properties" ma:root="true" ma:fieldsID="b5afb080fbd0da74702aa0710138e915" ns1:_="" ns3:_="">
    <xsd:import namespace="http://schemas.microsoft.com/sharepoint/v3"/>
    <xsd:import namespace="579d9f9d-1af6-44d4-bab5-6fcb7eb5d28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9d9f9d-1af6-44d4-bab5-6fcb7eb5d2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EB699F-FC1F-44C2-B363-98BB045D3467}">
  <ds:schemaRefs>
    <ds:schemaRef ds:uri="http://schemas.microsoft.com/sharepoint/v3/contenttype/forms"/>
  </ds:schemaRefs>
</ds:datastoreItem>
</file>

<file path=customXml/itemProps2.xml><?xml version="1.0" encoding="utf-8"?>
<ds:datastoreItem xmlns:ds="http://schemas.openxmlformats.org/officeDocument/2006/customXml" ds:itemID="{14143607-2DB9-4CFA-A4BB-8833EF30DDB7}">
  <ds:schemaRefs>
    <ds:schemaRef ds:uri="http://schemas.openxmlformats.org/officeDocument/2006/bibliography"/>
  </ds:schemaRefs>
</ds:datastoreItem>
</file>

<file path=customXml/itemProps3.xml><?xml version="1.0" encoding="utf-8"?>
<ds:datastoreItem xmlns:ds="http://schemas.openxmlformats.org/officeDocument/2006/customXml" ds:itemID="{94FC6198-26A9-48F3-AE3E-151BD4F6C189}">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FE0DCDC1-68A7-4C52-B1FF-F940070D4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79d9f9d-1af6-44d4-bab5-6fcb7eb5d2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309</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NIH</vt:lpstr>
    </vt:vector>
  </TitlesOfParts>
  <Company>CC/NIH</Company>
  <LinksUpToDate>false</LinksUpToDate>
  <CharactersWithSpaces>2162</CharactersWithSpaces>
  <SharedDoc>false</SharedDoc>
  <HLinks>
    <vt:vector size="60" baseType="variant">
      <vt:variant>
        <vt:i4>5570612</vt:i4>
      </vt:variant>
      <vt:variant>
        <vt:i4>57</vt:i4>
      </vt:variant>
      <vt:variant>
        <vt:i4>0</vt:i4>
      </vt:variant>
      <vt:variant>
        <vt:i4>5</vt:i4>
      </vt:variant>
      <vt:variant>
        <vt:lpwstr>mailto:lcox@cc.nih.gov</vt:lpwstr>
      </vt:variant>
      <vt:variant>
        <vt:lpwstr/>
      </vt:variant>
      <vt:variant>
        <vt:i4>1703995</vt:i4>
      </vt:variant>
      <vt:variant>
        <vt:i4>50</vt:i4>
      </vt:variant>
      <vt:variant>
        <vt:i4>0</vt:i4>
      </vt:variant>
      <vt:variant>
        <vt:i4>5</vt:i4>
      </vt:variant>
      <vt:variant>
        <vt:lpwstr/>
      </vt:variant>
      <vt:variant>
        <vt:lpwstr>_Toc272820924</vt:lpwstr>
      </vt:variant>
      <vt:variant>
        <vt:i4>1703995</vt:i4>
      </vt:variant>
      <vt:variant>
        <vt:i4>44</vt:i4>
      </vt:variant>
      <vt:variant>
        <vt:i4>0</vt:i4>
      </vt:variant>
      <vt:variant>
        <vt:i4>5</vt:i4>
      </vt:variant>
      <vt:variant>
        <vt:lpwstr/>
      </vt:variant>
      <vt:variant>
        <vt:lpwstr>_Toc272820923</vt:lpwstr>
      </vt:variant>
      <vt:variant>
        <vt:i4>1703995</vt:i4>
      </vt:variant>
      <vt:variant>
        <vt:i4>38</vt:i4>
      </vt:variant>
      <vt:variant>
        <vt:i4>0</vt:i4>
      </vt:variant>
      <vt:variant>
        <vt:i4>5</vt:i4>
      </vt:variant>
      <vt:variant>
        <vt:lpwstr/>
      </vt:variant>
      <vt:variant>
        <vt:lpwstr>_Toc272820922</vt:lpwstr>
      </vt:variant>
      <vt:variant>
        <vt:i4>1703995</vt:i4>
      </vt:variant>
      <vt:variant>
        <vt:i4>32</vt:i4>
      </vt:variant>
      <vt:variant>
        <vt:i4>0</vt:i4>
      </vt:variant>
      <vt:variant>
        <vt:i4>5</vt:i4>
      </vt:variant>
      <vt:variant>
        <vt:lpwstr/>
      </vt:variant>
      <vt:variant>
        <vt:lpwstr>_Toc272820921</vt:lpwstr>
      </vt:variant>
      <vt:variant>
        <vt:i4>1703995</vt:i4>
      </vt:variant>
      <vt:variant>
        <vt:i4>26</vt:i4>
      </vt:variant>
      <vt:variant>
        <vt:i4>0</vt:i4>
      </vt:variant>
      <vt:variant>
        <vt:i4>5</vt:i4>
      </vt:variant>
      <vt:variant>
        <vt:lpwstr/>
      </vt:variant>
      <vt:variant>
        <vt:lpwstr>_Toc272820920</vt:lpwstr>
      </vt:variant>
      <vt:variant>
        <vt:i4>1638459</vt:i4>
      </vt:variant>
      <vt:variant>
        <vt:i4>20</vt:i4>
      </vt:variant>
      <vt:variant>
        <vt:i4>0</vt:i4>
      </vt:variant>
      <vt:variant>
        <vt:i4>5</vt:i4>
      </vt:variant>
      <vt:variant>
        <vt:lpwstr/>
      </vt:variant>
      <vt:variant>
        <vt:lpwstr>_Toc272820919</vt:lpwstr>
      </vt:variant>
      <vt:variant>
        <vt:i4>1638459</vt:i4>
      </vt:variant>
      <vt:variant>
        <vt:i4>14</vt:i4>
      </vt:variant>
      <vt:variant>
        <vt:i4>0</vt:i4>
      </vt:variant>
      <vt:variant>
        <vt:i4>5</vt:i4>
      </vt:variant>
      <vt:variant>
        <vt:lpwstr/>
      </vt:variant>
      <vt:variant>
        <vt:lpwstr>_Toc272820918</vt:lpwstr>
      </vt:variant>
      <vt:variant>
        <vt:i4>1638459</vt:i4>
      </vt:variant>
      <vt:variant>
        <vt:i4>8</vt:i4>
      </vt:variant>
      <vt:variant>
        <vt:i4>0</vt:i4>
      </vt:variant>
      <vt:variant>
        <vt:i4>5</vt:i4>
      </vt:variant>
      <vt:variant>
        <vt:lpwstr/>
      </vt:variant>
      <vt:variant>
        <vt:lpwstr>_Toc272820917</vt:lpwstr>
      </vt:variant>
      <vt:variant>
        <vt:i4>1638459</vt:i4>
      </vt:variant>
      <vt:variant>
        <vt:i4>2</vt:i4>
      </vt:variant>
      <vt:variant>
        <vt:i4>0</vt:i4>
      </vt:variant>
      <vt:variant>
        <vt:i4>5</vt:i4>
      </vt:variant>
      <vt:variant>
        <vt:lpwstr/>
      </vt:variant>
      <vt:variant>
        <vt:lpwstr>_Toc272820916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NIH</dc:title>
  <dc:creator>Joyce yarington</dc:creator>
  <cp:lastModifiedBy>Gregorio, Valerie (NIH/OD) [E]</cp:lastModifiedBy>
  <cp:revision>2</cp:revision>
  <cp:lastPrinted>2017-03-02T13:22:00Z</cp:lastPrinted>
  <dcterms:created xsi:type="dcterms:W3CDTF">2026-03-04T20:24:00Z</dcterms:created>
  <dcterms:modified xsi:type="dcterms:W3CDTF">2026-03-04T20:24:00Z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0x0101001BCE516E706B8441AAF8D1CD31048E5B</vt:lpwstr>
  </property>
</Properties>
</file>