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FY26: Building Automation System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00921-3201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36C24826Q0315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03-27-2026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SAN JUAN, PUERTO RICO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J041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Caribbean HCS (Admin Bldg)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#10 Calle Casia Suite #4M440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San Juan PR  00921-3201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Aurea Gonzalez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Aurea.Gonzalez@va.gov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https://www.caribbean.va.gov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Agency Webpage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Aurea.Gonzalez@va.gov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 Email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356AC0" w:rsidP="001F551B">
      <w:bookmarkStart w:id="0" w:name="_Hlk180745129"/>
      <w:r>
        <w:t xml:space="preserve">The </w:t>
      </w:r>
      <w:r w:rsidR="00891D25">
        <w:t xml:space="preserve">Department of Veterans Affairs, </w:t>
      </w:r>
      <w:r>
        <w:t>VA</w:t>
      </w:r>
      <w:r w:rsidR="00891D25">
        <w:t xml:space="preserve"> Caribbean Healthcare </w:t>
      </w:r>
      <w:r w:rsidR="00DC6151">
        <w:t>System</w:t>
      </w:r>
      <w:r w:rsidR="00933890">
        <w:t xml:space="preserve"> (VACHS)</w:t>
      </w:r>
      <w:r w:rsidR="00DC6151">
        <w:t>, Network</w:t>
      </w:r>
      <w:r>
        <w:t xml:space="preserve"> Contracting Office 8 (NCO-8) </w:t>
      </w:r>
      <w:r w:rsidR="00A00738">
        <w:t>intends</w:t>
      </w:r>
      <w:r>
        <w:t xml:space="preserve"> to </w:t>
      </w:r>
      <w:r w:rsidR="00CA59F1">
        <w:t>negotiate a</w:t>
      </w:r>
      <w:r>
        <w:t xml:space="preserve"> </w:t>
      </w:r>
      <w:r w:rsidR="00A00738">
        <w:t>single-source</w:t>
      </w:r>
      <w:r>
        <w:t xml:space="preserve"> procurement to </w:t>
      </w:r>
      <w:r w:rsidR="00933890">
        <w:t>T</w:t>
      </w:r>
      <w:r w:rsidR="005C7C11">
        <w:t>RANE U.S. dba Trane Technologies Puerto Rico</w:t>
      </w:r>
      <w:r>
        <w:t xml:space="preserve">, who is </w:t>
      </w:r>
      <w:r w:rsidR="00A00738">
        <w:t>the</w:t>
      </w:r>
      <w:r w:rsidRPr="001F551B" w:rsidR="001F551B">
        <w:t xml:space="preserve"> only equipment manufacturer (OEM) authorized distributor and service representative for the</w:t>
      </w:r>
      <w:r w:rsidR="001F551B">
        <w:t xml:space="preserve"> </w:t>
      </w:r>
      <w:r w:rsidRPr="001F551B" w:rsidR="001F551B">
        <w:t>geographical area in which the equipment to be service</w:t>
      </w:r>
      <w:r w:rsidR="001F551B">
        <w:t>d</w:t>
      </w:r>
      <w:r w:rsidRPr="001F551B" w:rsidR="001F551B">
        <w:t xml:space="preserve"> is located</w:t>
      </w:r>
      <w:r w:rsidR="00E0767E">
        <w:t xml:space="preserve"> (</w:t>
      </w:r>
      <w:r w:rsidR="00AF27F0">
        <w:t>S</w:t>
      </w:r>
      <w:r w:rsidR="00E0767E">
        <w:t>an Juan</w:t>
      </w:r>
      <w:r w:rsidR="00A00738">
        <w:t>,</w:t>
      </w:r>
      <w:r w:rsidR="00E0767E">
        <w:t xml:space="preserve"> Puerto Rico)</w:t>
      </w:r>
      <w:r>
        <w:t xml:space="preserve">. </w:t>
      </w:r>
      <w:r w:rsidR="00E0767E">
        <w:t>The proposed</w:t>
      </w:r>
      <w:r>
        <w:t xml:space="preserve"> </w:t>
      </w:r>
      <w:r w:rsidR="002B45A9">
        <w:t xml:space="preserve">services </w:t>
      </w:r>
      <w:r>
        <w:t xml:space="preserve">contract is for </w:t>
      </w:r>
      <w:r w:rsidR="002B45A9">
        <w:t xml:space="preserve">Maintenance and Repair of </w:t>
      </w:r>
      <w:r w:rsidR="001150CB">
        <w:t xml:space="preserve">Building Automation System (BAS) </w:t>
      </w:r>
      <w:r w:rsidR="002B45A9">
        <w:t>and</w:t>
      </w:r>
      <w:r>
        <w:t xml:space="preserve"> </w:t>
      </w:r>
      <w:r w:rsidR="00007536">
        <w:t>c</w:t>
      </w:r>
      <w:r>
        <w:t xml:space="preserve">omponents, for a period of performance consisting of a base period of </w:t>
      </w:r>
      <w:r w:rsidR="00132241">
        <w:t>twelve</w:t>
      </w:r>
      <w:r>
        <w:t xml:space="preserve"> months, plus four one-year option periods. The applicable NAICS code for this acquisition is </w:t>
      </w:r>
      <w:r w:rsidR="001150CB">
        <w:t>238220</w:t>
      </w:r>
      <w:r>
        <w:t xml:space="preserve"> with a business size standard of $</w:t>
      </w:r>
      <w:r w:rsidR="00175F10">
        <w:t>19</w:t>
      </w:r>
      <w:r>
        <w:t xml:space="preserve">.0 Million and PSC/FSC </w:t>
      </w:r>
      <w:r w:rsidR="004E53F1">
        <w:t>J0</w:t>
      </w:r>
      <w:r w:rsidR="001150CB">
        <w:t>4</w:t>
      </w:r>
      <w:r w:rsidR="004E53F1">
        <w:t>1</w:t>
      </w:r>
      <w:r>
        <w:t>.</w:t>
      </w:r>
    </w:p>
    <w:p w:rsidR="00356AC0" w:rsidP="00356AC0">
      <w:r>
        <w:t xml:space="preserve">The proposed contract is for </w:t>
      </w:r>
      <w:r w:rsidR="004E53F1">
        <w:t>services</w:t>
      </w:r>
      <w:r>
        <w:t xml:space="preserve"> for which the Government intends to negotiate with only one source under the Authority of </w:t>
      </w:r>
      <w:r w:rsidR="003B7D37">
        <w:t xml:space="preserve">Revolutionary FAR Overhaul </w:t>
      </w:r>
      <w:r w:rsidR="003C5AD7">
        <w:t>(</w:t>
      </w:r>
      <w:r w:rsidR="003B7D37">
        <w:t>RFO</w:t>
      </w:r>
      <w:r w:rsidR="003C5AD7">
        <w:t>)</w:t>
      </w:r>
      <w:r w:rsidR="003B7D37">
        <w:t xml:space="preserve"> 12.</w:t>
      </w:r>
      <w:r w:rsidR="00E1443F">
        <w:t xml:space="preserve">201-1 Simplified </w:t>
      </w:r>
      <w:r w:rsidR="002330DC">
        <w:t>Procedures</w:t>
      </w:r>
      <w:r w:rsidR="00E1443F">
        <w:t xml:space="preserve">, </w:t>
      </w:r>
      <w:r w:rsidR="00933890">
        <w:t xml:space="preserve">and </w:t>
      </w:r>
      <w:r w:rsidR="00E1443F">
        <w:t>RFO 6.103-1(a)</w:t>
      </w:r>
      <w:r>
        <w:t xml:space="preserve">. This is a notice of intent to award a single-source procurement action and is not a request for competitive quotes.  No solicitation package is available. Firms </w:t>
      </w:r>
      <w:r w:rsidR="00B91E87">
        <w:t>that</w:t>
      </w:r>
      <w:r>
        <w:t xml:space="preserve"> want to challenge the single source must </w:t>
      </w:r>
      <w:r w:rsidR="00A00738">
        <w:t xml:space="preserve">provide clear and convincing evidence of their capability to deliver the services at their specific </w:t>
      </w:r>
      <w:r w:rsidR="002D0757">
        <w:t>location and</w:t>
      </w:r>
      <w:r w:rsidR="00A00738">
        <w:t xml:space="preserve"> demonstrate </w:t>
      </w:r>
      <w:r>
        <w:t xml:space="preserve">that competition would be advantageous to the Government.  </w:t>
      </w:r>
    </w:p>
    <w:p w:rsidR="00154F0E" w:rsidP="00356AC0">
      <w:r>
        <w:t xml:space="preserve">This notice of intent is not a request for competitive </w:t>
      </w:r>
      <w:r w:rsidR="00CE6C68">
        <w:t>proposals. It is not a solicitation or request for offers. No solicitation package is available.</w:t>
      </w:r>
      <w:r w:rsidR="002D5E7E">
        <w:t xml:space="preserve"> Any response to this notice must show clear and convincing evidence that competition would be advantageous to the Government</w:t>
      </w:r>
      <w:r w:rsidR="00BB46AE">
        <w:t>.</w:t>
      </w:r>
    </w:p>
    <w:p w:rsidR="00356AC0" w:rsidRPr="00917476" w:rsidP="00356AC0">
      <w:pPr>
        <w:rPr>
          <w:b/>
          <w:bCs/>
          <w:i/>
          <w:iCs/>
        </w:rPr>
      </w:pPr>
      <w:r>
        <w:t xml:space="preserve">Responses </w:t>
      </w:r>
      <w:r w:rsidR="00BB46AE">
        <w:t xml:space="preserve">must be </w:t>
      </w:r>
      <w:r w:rsidR="00B91E87">
        <w:t>received via</w:t>
      </w:r>
      <w:r>
        <w:t xml:space="preserve"> email to Aurea Gonzalez</w:t>
      </w:r>
      <w:r w:rsidR="00B91E87">
        <w:t>,</w:t>
      </w:r>
      <w:r>
        <w:t xml:space="preserve"> </w:t>
      </w:r>
      <w:r>
        <w:fldChar w:fldCharType="begin"/>
      </w:r>
      <w:r>
        <w:instrText xml:space="preserve"> HYPERLINK "mailto:Aurea.Gonzalez@va.gov" </w:instrText>
      </w:r>
      <w:r>
        <w:fldChar w:fldCharType="separate"/>
      </w:r>
      <w:r w:rsidRPr="00C65995">
        <w:rPr>
          <w:rStyle w:val="Hyperlink"/>
        </w:rPr>
        <w:t>Aurea.Gonzalez@va.gov</w:t>
      </w:r>
      <w:r>
        <w:fldChar w:fldCharType="end"/>
      </w:r>
      <w:r w:rsidR="00B91E87">
        <w:t xml:space="preserve">, </w:t>
      </w:r>
      <w:r>
        <w:rPr>
          <w:b/>
          <w:bCs/>
          <w:i/>
          <w:iCs/>
        </w:rPr>
        <w:t>no later than</w:t>
      </w:r>
      <w:r w:rsidRPr="00917476">
        <w:rPr>
          <w:b/>
          <w:bCs/>
          <w:i/>
          <w:iCs/>
        </w:rPr>
        <w:t xml:space="preserve"> </w:t>
      </w:r>
      <w:r w:rsidR="003D2C19">
        <w:rPr>
          <w:b/>
          <w:bCs/>
          <w:i/>
          <w:iCs/>
        </w:rPr>
        <w:t>March 2</w:t>
      </w:r>
      <w:r w:rsidR="00532198">
        <w:rPr>
          <w:b/>
          <w:bCs/>
          <w:i/>
          <w:iCs/>
        </w:rPr>
        <w:t>7</w:t>
      </w:r>
      <w:r w:rsidRPr="00917476">
        <w:rPr>
          <w:b/>
          <w:bCs/>
          <w:i/>
          <w:iCs/>
        </w:rPr>
        <w:t>, 202</w:t>
      </w:r>
      <w:r w:rsidR="008D3C55">
        <w:rPr>
          <w:b/>
          <w:bCs/>
          <w:i/>
          <w:iCs/>
        </w:rPr>
        <w:t>6</w:t>
      </w:r>
      <w:r w:rsidRPr="00917476">
        <w:rPr>
          <w:b/>
          <w:bCs/>
          <w:i/>
          <w:iCs/>
        </w:rPr>
        <w:t>,</w:t>
      </w:r>
      <w:r>
        <w:rPr>
          <w:b/>
          <w:bCs/>
          <w:i/>
          <w:iCs/>
        </w:rPr>
        <w:t xml:space="preserve"> at</w:t>
      </w:r>
      <w:r w:rsidRPr="00917476">
        <w:rPr>
          <w:b/>
          <w:bCs/>
          <w:i/>
          <w:iCs/>
        </w:rPr>
        <w:t xml:space="preserve"> </w:t>
      </w:r>
      <w:r w:rsidR="00532198">
        <w:rPr>
          <w:b/>
          <w:bCs/>
          <w:i/>
          <w:iCs/>
        </w:rPr>
        <w:t>9</w:t>
      </w:r>
      <w:r w:rsidRPr="00917476">
        <w:rPr>
          <w:b/>
          <w:bCs/>
          <w:i/>
          <w:iCs/>
        </w:rPr>
        <w:t xml:space="preserve">:00 </w:t>
      </w:r>
      <w:r w:rsidR="00532198">
        <w:rPr>
          <w:b/>
          <w:bCs/>
          <w:i/>
          <w:iCs/>
        </w:rPr>
        <w:t>A</w:t>
      </w:r>
      <w:r w:rsidRPr="00917476">
        <w:rPr>
          <w:b/>
          <w:bCs/>
          <w:i/>
          <w:iCs/>
        </w:rPr>
        <w:t>M AST (Puerto Rico Local Time)</w:t>
      </w:r>
    </w:p>
    <w:p w:rsidR="004475EE">
      <w:bookmarkEnd w:id="0"/>
    </w:p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2"/>
      <w:gridCol w:w="46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278E8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2278E8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2278E8" w:rsidRPr="00975C97" w:rsidP="009A409F">
    <w:pPr>
      <w:pStyle w:val="Footer"/>
      <w:rPr>
        <w:rFonts w:cstheme="minorHAnsi"/>
      </w:rPr>
    </w:pPr>
  </w:p>
  <w:p w:rsidR="002278E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83"/>
      <w:gridCol w:w="4677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278E8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2278E8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2278E8" w:rsidRPr="00E52D1F" w:rsidP="00637F97">
    <w:pPr>
      <w:pStyle w:val="Footer"/>
      <w:jc w:val="right"/>
      <w:rPr>
        <w:rFonts w:cstheme="minorHAnsi"/>
      </w:rPr>
    </w:pPr>
  </w:p>
  <w:p w:rsidR="002278E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78E8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78E8" w:rsidRPr="00C326BA" w:rsidP="00C326BA">
    <w:pPr>
      <w:pStyle w:val="Heading1"/>
      <w:jc w:val="center"/>
      <w:rPr>
        <w:rFonts w:eastAsia="Times New Roman"/>
        <w:sz w:val="36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6AC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2026-03-25T19:27:35Z</dcterms:created>
  <dcterms:modified xsi:type="dcterms:W3CDTF">2026-03-25T19:27:35Z</dcterms:modified>
</cp:coreProperties>
</file>