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6AB33" w14:textId="1B08D752" w:rsidR="00B56097" w:rsidRPr="00BD6BC7" w:rsidRDefault="00B56097" w:rsidP="00B6114E">
      <w:pPr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 accordance with the Commercial Solution</w:t>
      </w:r>
      <w:r w:rsidR="00A44483">
        <w:rPr>
          <w:rFonts w:ascii="Calibri" w:eastAsia="Times New Roman" w:hAnsi="Calibri" w:cs="Calibri"/>
          <w:color w:val="000000"/>
          <w:sz w:val="24"/>
          <w:szCs w:val="24"/>
        </w:rPr>
        <w:t>s Opening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– Defense Commissary Agency (DeCA), dated 01.21.2026, paragraph </w:t>
      </w: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5.0, the following specific requirement in support of </w:t>
      </w:r>
      <w:proofErr w:type="spellStart"/>
      <w:r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AoI</w:t>
      </w:r>
      <w:proofErr w:type="spellEnd"/>
      <w:r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5.</w:t>
      </w:r>
      <w:r w:rsidR="001D66E2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1</w:t>
      </w:r>
      <w:r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</w:t>
      </w:r>
      <w:r w:rsidR="001D66E2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Grow Sales</w:t>
      </w: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 is attached.  </w:t>
      </w:r>
    </w:p>
    <w:p w14:paraId="1C7EE69C" w14:textId="49369B67" w:rsidR="00F033E2" w:rsidRPr="00BD6BC7" w:rsidRDefault="00B6114E" w:rsidP="00B6114E">
      <w:pPr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>The Defense Commissary Agency (DeCA) is seeking innovative, commercial approaches for</w:t>
      </w:r>
      <w:r w:rsidR="00FF4F2C"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 </w:t>
      </w:r>
      <w:r w:rsidR="003A0B53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AI </w:t>
      </w:r>
      <w:r w:rsidR="00D13919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Enabled Self-Serve Salad Bar</w:t>
      </w:r>
      <w:r w:rsidR="00D13919"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>.</w:t>
      </w: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  The prospective contractor </w:t>
      </w:r>
      <w:r w:rsidR="00FF4F2C"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shall provide </w:t>
      </w:r>
      <w:r w:rsidR="00FF4F2C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a </w:t>
      </w:r>
      <w:r w:rsidR="003A0B53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high-tech, hygienic, and personalized food station that uses sensors, AI, and optimize</w:t>
      </w:r>
      <w:r w:rsidR="001D66E2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s</w:t>
      </w:r>
      <w:r w:rsidR="003A0B53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ingredient freshness, automate</w:t>
      </w:r>
      <w:r w:rsidR="001D66E2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s</w:t>
      </w:r>
      <w:r w:rsidR="003A0B53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inventory, and enhance</w:t>
      </w:r>
      <w:r w:rsidR="001D66E2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s</w:t>
      </w:r>
      <w:r w:rsidR="003A0B53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food safety </w:t>
      </w:r>
      <w:r w:rsidR="00FF4F2C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for DeCA’s </w:t>
      </w:r>
      <w:r w:rsidR="003A0B53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Norfolk Naval Air Station (NAS) </w:t>
      </w:r>
      <w:r w:rsidR="00FF4F2C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commissary store</w:t>
      </w: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>.  </w:t>
      </w:r>
    </w:p>
    <w:p w14:paraId="5AC47E76" w14:textId="76ED9E0F" w:rsidR="00B6114E" w:rsidRPr="00BD6BC7" w:rsidRDefault="003A0B53" w:rsidP="00B6114E">
      <w:pPr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</w:pPr>
      <w:r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Norfolk NAS serves approximately 62,000</w:t>
      </w:r>
      <w:r w:rsidR="00F033E2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patrons </w:t>
      </w:r>
      <w:r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monthly</w:t>
      </w:r>
      <w:r w:rsidR="00B81319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.</w:t>
      </w:r>
      <w:r w:rsidR="00B6114E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DeCA seeks to utilize technology to the maximum extent practical </w:t>
      </w:r>
      <w:r w:rsidR="001F471C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to enhance vital support for military readiness, promote healthy eating habits among personnel and families, and offer convenient, nutritious alternatives to fast food. High-quality, fresh produce options improve nutrition, enhance quality of life for military familie</w:t>
      </w:r>
      <w:r w:rsidR="001D66E2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s, and support overall wellness</w:t>
      </w:r>
      <w:r w:rsidR="00B6114E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.  </w:t>
      </w:r>
      <w:r w:rsidR="00B81319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DeCA requires a solution that meets the highest standards of </w:t>
      </w:r>
      <w:r w:rsidR="001F471C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food safety, </w:t>
      </w:r>
      <w:r w:rsidR="00B81319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compliance, and operational efficiency.</w:t>
      </w:r>
      <w:r w:rsidR="006A1CB3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 </w:t>
      </w:r>
    </w:p>
    <w:p w14:paraId="01FBC473" w14:textId="6DAE4901" w:rsidR="00B6114E" w:rsidRPr="00BD6BC7" w:rsidRDefault="00773C7B" w:rsidP="00B6114E">
      <w:pPr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Our objective is to establish a </w:t>
      </w:r>
      <w:r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long</w:t>
      </w: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noBreakHyphen/>
        <w:t>term partnership with a provider whose technology, service model, and commercial terms align with our commitment to delivering reliable, value</w:t>
      </w: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noBreakHyphen/>
        <w:t>driven solutions.</w:t>
      </w:r>
      <w:r w:rsidRPr="00BD6BC7">
        <w:rPr>
          <w:rFonts w:ascii="Calibri" w:hAnsi="Calibri" w:cs="Calibri"/>
          <w:color w:val="000000" w:themeColor="text1"/>
        </w:rPr>
        <w:t xml:space="preserve">  </w:t>
      </w:r>
      <w:r w:rsidR="00B6114E"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>The anticipated period of performance is </w:t>
      </w:r>
      <w:r w:rsidR="001F471C"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contingent upon construction completion </w:t>
      </w:r>
      <w:r w:rsidR="001D66E2"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date </w:t>
      </w:r>
      <w:r w:rsidR="00B6114E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with four one-year option periods</w:t>
      </w:r>
      <w:r w:rsidR="001D66E2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.</w:t>
      </w:r>
      <w:r w:rsidR="00B6114E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</w:t>
      </w:r>
    </w:p>
    <w:p w14:paraId="4FA937CE" w14:textId="2C35E782" w:rsidR="006A1CB3" w:rsidRPr="00BD6BC7" w:rsidRDefault="006A1CB3" w:rsidP="006A1CB3">
      <w:pPr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</w:pP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Interested vendors with proven expertise in AI enabled salad bars should submit their Solutions Brief in accordance with section 3.2 Solutions Brief.  </w:t>
      </w:r>
      <w:r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>Solutions should enhance the dining experience for commissary store patrons with fresh, customizable, and efficient options. Features such as real-time ingredient freshness, personalized salad suggestions based on dietary goals, automated replenishment notification</w:t>
      </w:r>
      <w:r w:rsidR="001D66E2"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while reducing waste</w:t>
      </w:r>
      <w:r w:rsidRPr="00BD6BC7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</w:rPr>
        <w:t xml:space="preserve"> are among the desired results.</w:t>
      </w:r>
    </w:p>
    <w:p w14:paraId="2BD58748" w14:textId="4F5DAD6C" w:rsidR="00B56097" w:rsidRPr="00DC66BF" w:rsidRDefault="00B56097" w:rsidP="00B6114E">
      <w:pPr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</w:rPr>
      </w:pP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The closing date for this opportunity is </w:t>
      </w:r>
      <w:r w:rsidR="00DC66BF" w:rsidRPr="00DC66BF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</w:rPr>
        <w:t>Tuesday,</w:t>
      </w:r>
      <w:r w:rsidR="002C4974" w:rsidRPr="00DC66BF">
        <w:rPr>
          <w:rFonts w:ascii="Calibri" w:eastAsia="Times New Roman" w:hAnsi="Calibri" w:cs="Calibri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DC66BF" w:rsidRPr="00DC66BF">
        <w:rPr>
          <w:rFonts w:ascii="Calibri" w:eastAsia="Times New Roman" w:hAnsi="Calibri" w:cs="Calibri"/>
          <w:b/>
          <w:bCs/>
          <w:i/>
          <w:iCs/>
          <w:color w:val="000000" w:themeColor="text1"/>
          <w:sz w:val="24"/>
          <w:szCs w:val="24"/>
        </w:rPr>
        <w:t>31</w:t>
      </w:r>
      <w:r w:rsidR="002C4974" w:rsidRPr="00DC66BF">
        <w:rPr>
          <w:rFonts w:ascii="Calibri" w:eastAsia="Times New Roman" w:hAnsi="Calibri" w:cs="Calibri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1D66E2" w:rsidRPr="00DC66BF">
        <w:rPr>
          <w:rFonts w:ascii="Calibri" w:eastAsia="Times New Roman" w:hAnsi="Calibri" w:cs="Calibri"/>
          <w:b/>
          <w:bCs/>
          <w:i/>
          <w:iCs/>
          <w:color w:val="000000" w:themeColor="text1"/>
          <w:sz w:val="24"/>
          <w:szCs w:val="24"/>
        </w:rPr>
        <w:t>March</w:t>
      </w:r>
      <w:r w:rsidR="002C4974" w:rsidRPr="00DC66BF">
        <w:rPr>
          <w:rFonts w:ascii="Calibri" w:eastAsia="Times New Roman" w:hAnsi="Calibri" w:cs="Calibri"/>
          <w:b/>
          <w:bCs/>
          <w:i/>
          <w:iCs/>
          <w:color w:val="000000" w:themeColor="text1"/>
          <w:sz w:val="24"/>
          <w:szCs w:val="24"/>
        </w:rPr>
        <w:t xml:space="preserve"> 2026 at 4:00 PM</w:t>
      </w:r>
      <w:r w:rsidR="002C4974" w:rsidRPr="00DC66BF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</w:rPr>
        <w:t xml:space="preserve"> Eastern Standard Time (EST).</w:t>
      </w:r>
    </w:p>
    <w:p w14:paraId="2C80FECB" w14:textId="77777777" w:rsidR="00B81319" w:rsidRPr="00BD6BC7" w:rsidRDefault="00B81319" w:rsidP="00B6114E">
      <w:pPr>
        <w:rPr>
          <w:rFonts w:ascii="Calibri" w:eastAsia="Times New Roman" w:hAnsi="Calibri" w:cs="Calibri"/>
          <w:color w:val="000000" w:themeColor="text1"/>
          <w:sz w:val="24"/>
          <w:szCs w:val="24"/>
        </w:rPr>
      </w:pPr>
      <w:r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>All communications, including proposal information and s</w:t>
      </w:r>
      <w:r w:rsidR="00B6114E" w:rsidRPr="00BD6BC7">
        <w:rPr>
          <w:rFonts w:ascii="Calibri" w:eastAsia="Times New Roman" w:hAnsi="Calibri" w:cs="Calibri"/>
          <w:color w:val="000000" w:themeColor="text1"/>
          <w:sz w:val="24"/>
          <w:szCs w:val="24"/>
        </w:rPr>
        <w:t>ubmission shall be sent via email to the following Points of Contact: </w:t>
      </w:r>
    </w:p>
    <w:p w14:paraId="41C1E3AF" w14:textId="26FCDCB6" w:rsidR="00B6114E" w:rsidRPr="00DD7843" w:rsidRDefault="00EC3B4D">
      <w:pPr>
        <w:rPr>
          <w:rFonts w:cstheme="minorHAnsi"/>
          <w:sz w:val="24"/>
          <w:szCs w:val="24"/>
        </w:rPr>
      </w:pPr>
      <w:r w:rsidRPr="00DD7843">
        <w:rPr>
          <w:rFonts w:eastAsia="Times New Roman" w:cstheme="minorHAnsi"/>
          <w:sz w:val="24"/>
          <w:szCs w:val="24"/>
        </w:rPr>
        <w:t xml:space="preserve">Ronnie “Ron” Ebron, Contract Specialist:  </w:t>
      </w:r>
      <w:hyperlink r:id="rId6" w:history="1">
        <w:r w:rsidR="00E9117F" w:rsidRPr="00DD7843">
          <w:rPr>
            <w:rStyle w:val="Hyperlink"/>
            <w:rFonts w:cstheme="minorHAnsi"/>
            <w:sz w:val="24"/>
            <w:szCs w:val="24"/>
          </w:rPr>
          <w:t>r</w:t>
        </w:r>
        <w:r w:rsidR="00E9117F" w:rsidRPr="00DD7843">
          <w:rPr>
            <w:rStyle w:val="Hyperlink"/>
            <w:rFonts w:cstheme="minorHAnsi"/>
            <w:sz w:val="24"/>
            <w:szCs w:val="24"/>
          </w:rPr>
          <w:t>onnie.ebron@deca.mil</w:t>
        </w:r>
      </w:hyperlink>
    </w:p>
    <w:p w14:paraId="3ACC9CA8" w14:textId="73FA3EDD" w:rsidR="00E9117F" w:rsidRPr="00DD7843" w:rsidRDefault="00E9117F">
      <w:pPr>
        <w:rPr>
          <w:rFonts w:cstheme="minorHAnsi"/>
          <w:sz w:val="24"/>
          <w:szCs w:val="24"/>
        </w:rPr>
      </w:pPr>
      <w:r w:rsidRPr="00DD7843">
        <w:rPr>
          <w:rFonts w:cstheme="minorHAnsi"/>
          <w:sz w:val="24"/>
          <w:szCs w:val="24"/>
        </w:rPr>
        <w:t xml:space="preserve">Lynné B. Dent, Contracting Officer:  </w:t>
      </w:r>
      <w:hyperlink r:id="rId7" w:history="1">
        <w:r w:rsidR="00A03C86" w:rsidRPr="00DD7843">
          <w:rPr>
            <w:rStyle w:val="Hyperlink"/>
            <w:rFonts w:cstheme="minorHAnsi"/>
            <w:sz w:val="24"/>
            <w:szCs w:val="24"/>
          </w:rPr>
          <w:t>lynne.dent@deca.mil</w:t>
        </w:r>
      </w:hyperlink>
    </w:p>
    <w:p w14:paraId="2D805072" w14:textId="77777777" w:rsidR="00A03C86" w:rsidRPr="00E9117F" w:rsidRDefault="00A03C86">
      <w:pPr>
        <w:rPr>
          <w:rFonts w:cstheme="minorHAnsi"/>
        </w:rPr>
      </w:pPr>
    </w:p>
    <w:sectPr w:rsidR="00A03C86" w:rsidRPr="00E9117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FF8C8" w14:textId="77777777" w:rsidR="00907F46" w:rsidRDefault="00907F46" w:rsidP="00B56097">
      <w:pPr>
        <w:spacing w:after="0" w:line="240" w:lineRule="auto"/>
      </w:pPr>
      <w:r>
        <w:separator/>
      </w:r>
    </w:p>
  </w:endnote>
  <w:endnote w:type="continuationSeparator" w:id="0">
    <w:p w14:paraId="2C1B973E" w14:textId="77777777" w:rsidR="00907F46" w:rsidRDefault="00907F46" w:rsidP="00B56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4B05B" w14:textId="77777777" w:rsidR="00907F46" w:rsidRDefault="00907F46" w:rsidP="00B56097">
      <w:pPr>
        <w:spacing w:after="0" w:line="240" w:lineRule="auto"/>
      </w:pPr>
      <w:r>
        <w:separator/>
      </w:r>
    </w:p>
  </w:footnote>
  <w:footnote w:type="continuationSeparator" w:id="0">
    <w:p w14:paraId="7CDCE8C5" w14:textId="77777777" w:rsidR="00907F46" w:rsidRDefault="00907F46" w:rsidP="00B56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5D5BE" w14:textId="3CBE4A23" w:rsidR="00B56097" w:rsidRPr="00D13919" w:rsidRDefault="00D13919" w:rsidP="00B56097">
    <w:pPr>
      <w:pStyle w:val="Header"/>
      <w:tabs>
        <w:tab w:val="clear" w:pos="4680"/>
        <w:tab w:val="clear" w:pos="9360"/>
        <w:tab w:val="left" w:pos="4200"/>
      </w:tabs>
      <w:jc w:val="center"/>
      <w:rPr>
        <w:i/>
        <w:iCs/>
        <w:color w:val="000000" w:themeColor="text1"/>
        <w:sz w:val="24"/>
        <w:szCs w:val="24"/>
      </w:rPr>
    </w:pPr>
    <w:r>
      <w:rPr>
        <w:i/>
        <w:iCs/>
        <w:color w:val="000000" w:themeColor="text1"/>
        <w:sz w:val="24"/>
        <w:szCs w:val="24"/>
      </w:rPr>
      <w:t>Artificial Intelligence (</w:t>
    </w:r>
    <w:r w:rsidR="001D66E2" w:rsidRPr="00D13919">
      <w:rPr>
        <w:i/>
        <w:iCs/>
        <w:color w:val="000000" w:themeColor="text1"/>
        <w:sz w:val="24"/>
        <w:szCs w:val="24"/>
      </w:rPr>
      <w:t>AI</w:t>
    </w:r>
    <w:r>
      <w:rPr>
        <w:i/>
        <w:iCs/>
        <w:color w:val="000000" w:themeColor="text1"/>
        <w:sz w:val="24"/>
        <w:szCs w:val="24"/>
      </w:rPr>
      <w:t>)</w:t>
    </w:r>
    <w:r w:rsidR="001D66E2" w:rsidRPr="00D13919">
      <w:rPr>
        <w:i/>
        <w:iCs/>
        <w:color w:val="000000" w:themeColor="text1"/>
        <w:sz w:val="24"/>
        <w:szCs w:val="24"/>
      </w:rPr>
      <w:t xml:space="preserve"> Enabled Self-Serve Salad Bar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4E"/>
    <w:rsid w:val="000224C9"/>
    <w:rsid w:val="000D0936"/>
    <w:rsid w:val="0017232D"/>
    <w:rsid w:val="00173B7F"/>
    <w:rsid w:val="001D66E2"/>
    <w:rsid w:val="001F471C"/>
    <w:rsid w:val="002C4974"/>
    <w:rsid w:val="003A0B53"/>
    <w:rsid w:val="00500CED"/>
    <w:rsid w:val="00565567"/>
    <w:rsid w:val="006A1CB3"/>
    <w:rsid w:val="006D39F0"/>
    <w:rsid w:val="00773C7B"/>
    <w:rsid w:val="007D5175"/>
    <w:rsid w:val="00816EAE"/>
    <w:rsid w:val="00907F46"/>
    <w:rsid w:val="00A03C86"/>
    <w:rsid w:val="00A44483"/>
    <w:rsid w:val="00B56097"/>
    <w:rsid w:val="00B6114E"/>
    <w:rsid w:val="00B81319"/>
    <w:rsid w:val="00BD6BC7"/>
    <w:rsid w:val="00C93313"/>
    <w:rsid w:val="00D13919"/>
    <w:rsid w:val="00DC66BF"/>
    <w:rsid w:val="00DD7843"/>
    <w:rsid w:val="00E25B6F"/>
    <w:rsid w:val="00E9117F"/>
    <w:rsid w:val="00EC3B4D"/>
    <w:rsid w:val="00ED63AD"/>
    <w:rsid w:val="00F033E2"/>
    <w:rsid w:val="00FF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0EF9"/>
  <w15:chartTrackingRefBased/>
  <w15:docId w15:val="{E86AB90A-3570-461D-B785-489F3AB9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114E"/>
    <w:rPr>
      <w:color w:val="1F86FF"/>
      <w:u w:val="single"/>
    </w:rPr>
  </w:style>
  <w:style w:type="paragraph" w:styleId="NormalWeb">
    <w:name w:val="Normal (Web)"/>
    <w:basedOn w:val="Normal"/>
    <w:uiPriority w:val="99"/>
    <w:semiHidden/>
    <w:unhideWhenUsed/>
    <w:rsid w:val="00F03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56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097"/>
  </w:style>
  <w:style w:type="paragraph" w:styleId="Footer">
    <w:name w:val="footer"/>
    <w:basedOn w:val="Normal"/>
    <w:link w:val="FooterChar"/>
    <w:uiPriority w:val="99"/>
    <w:unhideWhenUsed/>
    <w:rsid w:val="00B56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97"/>
  </w:style>
  <w:style w:type="character" w:styleId="UnresolvedMention">
    <w:name w:val="Unresolved Mention"/>
    <w:basedOn w:val="DefaultParagraphFont"/>
    <w:uiPriority w:val="99"/>
    <w:semiHidden/>
    <w:unhideWhenUsed/>
    <w:rsid w:val="00E91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4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lynne.dent@deca.mi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nnie.ebron@deca.mi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</dc:creator>
  <cp:keywords/>
  <dc:description/>
  <cp:lastModifiedBy>Dent, Lynne F CIV DECA HQ (USA)</cp:lastModifiedBy>
  <cp:revision>9</cp:revision>
  <dcterms:created xsi:type="dcterms:W3CDTF">2026-03-24T12:03:00Z</dcterms:created>
  <dcterms:modified xsi:type="dcterms:W3CDTF">2026-03-24T12:44:00Z</dcterms:modified>
</cp:coreProperties>
</file>