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B227" w14:textId="77777777" w:rsidR="005A2E92" w:rsidRPr="00993346" w:rsidRDefault="005A2E92" w:rsidP="005A2E92">
      <w:pPr>
        <w:tabs>
          <w:tab w:val="left" w:pos="360"/>
          <w:tab w:val="left" w:pos="720"/>
          <w:tab w:val="left" w:pos="1440"/>
        </w:tabs>
        <w:rPr>
          <w:rFonts w:ascii="Arial" w:hAnsi="Arial" w:cs="Arial"/>
          <w:sz w:val="23"/>
          <w:szCs w:val="23"/>
        </w:rPr>
      </w:pPr>
    </w:p>
    <w:p w14:paraId="7E8CB247" w14:textId="1729925A" w:rsidR="00913C7E" w:rsidRPr="00533993" w:rsidRDefault="00AF2323" w:rsidP="00145F1C">
      <w:pPr>
        <w:rPr>
          <w:szCs w:val="24"/>
        </w:rPr>
      </w:pPr>
      <w:r w:rsidRPr="00533993">
        <w:rPr>
          <w:szCs w:val="24"/>
        </w:rPr>
        <w:t>CCAP-</w:t>
      </w:r>
      <w:r w:rsidR="00533993" w:rsidRPr="00533993">
        <w:rPr>
          <w:szCs w:val="24"/>
        </w:rPr>
        <w:t>DDE</w:t>
      </w:r>
    </w:p>
    <w:p w14:paraId="61D3D3B8" w14:textId="77777777" w:rsidR="00804B22" w:rsidRPr="00533993" w:rsidRDefault="00804B22" w:rsidP="00145F1C">
      <w:pPr>
        <w:rPr>
          <w:szCs w:val="24"/>
        </w:rPr>
      </w:pPr>
    </w:p>
    <w:p w14:paraId="299A0904" w14:textId="77777777" w:rsidR="00533993" w:rsidRPr="00533993" w:rsidRDefault="00533993" w:rsidP="00533993">
      <w:pPr>
        <w:spacing w:before="100" w:beforeAutospacing="1" w:after="100" w:afterAutospacing="1"/>
        <w:rPr>
          <w:color w:val="000000"/>
          <w:szCs w:val="24"/>
        </w:rPr>
      </w:pPr>
      <w:r w:rsidRPr="00533993">
        <w:rPr>
          <w:b/>
          <w:bCs/>
          <w:color w:val="000000"/>
          <w:szCs w:val="24"/>
        </w:rPr>
        <w:t>NOTICE OF INTENT TO AWARD A SOLE SOURCE CONTRACT</w:t>
      </w:r>
    </w:p>
    <w:p w14:paraId="1558B7FF" w14:textId="77777777" w:rsidR="00533993" w:rsidRPr="00533993" w:rsidRDefault="00533993" w:rsidP="00533993">
      <w:pPr>
        <w:spacing w:before="100" w:beforeAutospacing="1" w:after="100" w:afterAutospacing="1"/>
        <w:rPr>
          <w:color w:val="000000"/>
          <w:szCs w:val="24"/>
        </w:rPr>
      </w:pPr>
      <w:r w:rsidRPr="00533993">
        <w:rPr>
          <w:b/>
          <w:bCs/>
          <w:color w:val="000000"/>
          <w:szCs w:val="24"/>
        </w:rPr>
        <w:t>Classification Code:</w:t>
      </w:r>
      <w:r w:rsidRPr="00533993">
        <w:rPr>
          <w:color w:val="000000"/>
          <w:szCs w:val="24"/>
        </w:rPr>
        <w:t> 6640 – Laboratory Equipment and Supplies</w:t>
      </w:r>
    </w:p>
    <w:p w14:paraId="07976770" w14:textId="77777777" w:rsidR="00533993" w:rsidRPr="00533993" w:rsidRDefault="00533993" w:rsidP="00533993">
      <w:pPr>
        <w:spacing w:before="100" w:beforeAutospacing="1" w:after="100" w:afterAutospacing="1"/>
        <w:rPr>
          <w:color w:val="000000"/>
          <w:szCs w:val="24"/>
        </w:rPr>
      </w:pPr>
      <w:r w:rsidRPr="00533993">
        <w:rPr>
          <w:b/>
          <w:bCs/>
          <w:color w:val="000000"/>
          <w:szCs w:val="24"/>
        </w:rPr>
        <w:t>NAICS Code:</w:t>
      </w:r>
      <w:r w:rsidRPr="00533993">
        <w:rPr>
          <w:color w:val="000000"/>
          <w:szCs w:val="24"/>
        </w:rPr>
        <w:t> 334516 – Analytical Laboratory Instrument Manufacturing</w:t>
      </w:r>
    </w:p>
    <w:p w14:paraId="5667F732" w14:textId="77777777" w:rsidR="00533993" w:rsidRPr="00533993" w:rsidRDefault="00533993" w:rsidP="00533993">
      <w:pPr>
        <w:spacing w:before="100" w:beforeAutospacing="1" w:after="100" w:afterAutospacing="1"/>
        <w:rPr>
          <w:color w:val="000000"/>
          <w:szCs w:val="24"/>
        </w:rPr>
      </w:pPr>
      <w:r w:rsidRPr="00533993">
        <w:rPr>
          <w:b/>
          <w:bCs/>
          <w:color w:val="000000"/>
          <w:szCs w:val="24"/>
        </w:rPr>
        <w:t>Solicitation Number:</w:t>
      </w:r>
      <w:r w:rsidRPr="00533993">
        <w:rPr>
          <w:color w:val="000000"/>
          <w:szCs w:val="24"/>
        </w:rPr>
        <w:t> W911SR-26-R-ECLB</w:t>
      </w:r>
    </w:p>
    <w:p w14:paraId="6D832C40" w14:textId="77777777" w:rsidR="00533993" w:rsidRPr="00533993" w:rsidRDefault="00533993" w:rsidP="00533993">
      <w:pPr>
        <w:spacing w:before="100" w:beforeAutospacing="1" w:after="100" w:afterAutospacing="1"/>
        <w:rPr>
          <w:color w:val="000000"/>
          <w:szCs w:val="24"/>
        </w:rPr>
      </w:pPr>
      <w:r w:rsidRPr="00533993">
        <w:rPr>
          <w:b/>
          <w:bCs/>
          <w:color w:val="000000"/>
          <w:szCs w:val="24"/>
        </w:rPr>
        <w:t>Agency:</w:t>
      </w:r>
      <w:r w:rsidRPr="00533993">
        <w:rPr>
          <w:color w:val="000000"/>
          <w:szCs w:val="24"/>
        </w:rPr>
        <w:t> Department of the Army</w:t>
      </w:r>
    </w:p>
    <w:p w14:paraId="5C459373" w14:textId="77777777" w:rsidR="00533993" w:rsidRPr="00533993" w:rsidRDefault="00533993" w:rsidP="00533993">
      <w:pPr>
        <w:spacing w:before="100" w:beforeAutospacing="1" w:after="100" w:afterAutospacing="1"/>
        <w:rPr>
          <w:color w:val="000000"/>
          <w:szCs w:val="24"/>
        </w:rPr>
      </w:pPr>
      <w:r w:rsidRPr="00533993">
        <w:rPr>
          <w:b/>
          <w:bCs/>
          <w:color w:val="000000"/>
          <w:szCs w:val="24"/>
        </w:rPr>
        <w:t>Contracting Office:</w:t>
      </w:r>
      <w:r w:rsidRPr="00533993">
        <w:rPr>
          <w:color w:val="000000"/>
          <w:szCs w:val="24"/>
        </w:rPr>
        <w:t> Army Contracting Command, Aberdeen Proving Ground (ACC-APG)</w:t>
      </w:r>
    </w:p>
    <w:p w14:paraId="74369AE2" w14:textId="77777777" w:rsidR="00533993" w:rsidRPr="00533993" w:rsidRDefault="00533993" w:rsidP="00533993">
      <w:pPr>
        <w:spacing w:before="100" w:beforeAutospacing="1" w:after="100" w:afterAutospacing="1"/>
        <w:rPr>
          <w:color w:val="000000"/>
          <w:szCs w:val="24"/>
        </w:rPr>
      </w:pPr>
      <w:r w:rsidRPr="00533993">
        <w:rPr>
          <w:b/>
          <w:bCs/>
          <w:color w:val="000000"/>
          <w:szCs w:val="24"/>
        </w:rPr>
        <w:t>Location:</w:t>
      </w:r>
      <w:r w:rsidRPr="00533993">
        <w:rPr>
          <w:color w:val="000000"/>
          <w:szCs w:val="24"/>
        </w:rPr>
        <w:t> Aberdeen Proving Ground, MD</w:t>
      </w:r>
    </w:p>
    <w:p w14:paraId="6DE0D6D2" w14:textId="77777777" w:rsidR="00533993" w:rsidRPr="00533993" w:rsidRDefault="00533993" w:rsidP="00533993">
      <w:pPr>
        <w:rPr>
          <w:color w:val="000000"/>
          <w:szCs w:val="24"/>
        </w:rPr>
      </w:pPr>
      <w:r w:rsidRPr="00533993">
        <w:rPr>
          <w:noProof/>
          <w:color w:val="000000"/>
          <w:szCs w:val="24"/>
        </w:rPr>
        <mc:AlternateContent>
          <mc:Choice Requires="wps">
            <w:drawing>
              <wp:inline distT="0" distB="0" distL="0" distR="0" wp14:anchorId="6108182E" wp14:editId="0E949280">
                <wp:extent cx="5943600" cy="1270"/>
                <wp:effectExtent l="0" t="31750" r="0" b="36830"/>
                <wp:docPr id="8987874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EDA683"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659E26E8" w14:textId="77777777" w:rsidR="00533993" w:rsidRPr="00533993" w:rsidRDefault="00533993" w:rsidP="00533993">
      <w:pPr>
        <w:spacing w:before="100" w:beforeAutospacing="1" w:after="100" w:afterAutospacing="1"/>
        <w:outlineLvl w:val="1"/>
        <w:rPr>
          <w:b/>
          <w:bCs/>
          <w:color w:val="000000"/>
          <w:szCs w:val="24"/>
        </w:rPr>
      </w:pPr>
      <w:r w:rsidRPr="00533993">
        <w:rPr>
          <w:b/>
          <w:bCs/>
          <w:color w:val="000000"/>
          <w:szCs w:val="24"/>
        </w:rPr>
        <w:t>SYNOPSIS</w:t>
      </w:r>
    </w:p>
    <w:p w14:paraId="7F476C6B" w14:textId="26B4E644" w:rsidR="00533993" w:rsidRPr="00533993" w:rsidRDefault="00533993" w:rsidP="00533993">
      <w:pPr>
        <w:spacing w:before="100" w:beforeAutospacing="1" w:after="100" w:afterAutospacing="1"/>
        <w:rPr>
          <w:color w:val="000000"/>
          <w:szCs w:val="24"/>
        </w:rPr>
      </w:pPr>
      <w:r w:rsidRPr="00533993">
        <w:rPr>
          <w:color w:val="000000"/>
          <w:szCs w:val="24"/>
        </w:rPr>
        <w:t>This is a notice of intent, and not a solicitation, for the Department of the Army to award a sole</w:t>
      </w:r>
      <w:r w:rsidRPr="00533993">
        <w:rPr>
          <w:color w:val="000000"/>
          <w:szCs w:val="24"/>
        </w:rPr>
        <w:noBreakHyphen/>
        <w:t>source, Firm</w:t>
      </w:r>
      <w:r w:rsidRPr="00533993">
        <w:rPr>
          <w:color w:val="000000"/>
          <w:szCs w:val="24"/>
        </w:rPr>
        <w:noBreakHyphen/>
        <w:t>Fixed</w:t>
      </w:r>
      <w:r w:rsidRPr="00533993">
        <w:rPr>
          <w:color w:val="000000"/>
          <w:szCs w:val="24"/>
        </w:rPr>
        <w:noBreakHyphen/>
        <w:t>Price (FFP) Indefinite Delivery Indefinite Quantity (IDIQ) contract</w:t>
      </w:r>
      <w:r w:rsidR="005F195F">
        <w:rPr>
          <w:color w:val="000000"/>
          <w:szCs w:val="24"/>
        </w:rPr>
        <w:t xml:space="preserve"> vehicle</w:t>
      </w:r>
      <w:r w:rsidRPr="00533993">
        <w:rPr>
          <w:color w:val="000000"/>
          <w:szCs w:val="24"/>
        </w:rPr>
        <w:t xml:space="preserve"> to:</w:t>
      </w:r>
    </w:p>
    <w:p w14:paraId="7217326A" w14:textId="77777777" w:rsidR="00533993" w:rsidRPr="00533993" w:rsidRDefault="00533993" w:rsidP="00533993">
      <w:pPr>
        <w:spacing w:before="100" w:beforeAutospacing="1" w:after="100" w:afterAutospacing="1"/>
        <w:rPr>
          <w:color w:val="000000"/>
          <w:szCs w:val="24"/>
        </w:rPr>
      </w:pPr>
      <w:r w:rsidRPr="00533993">
        <w:rPr>
          <w:color w:val="000000"/>
          <w:szCs w:val="24"/>
        </w:rPr>
        <w:t>Meso Scale Diagnostics, LLC (CAGE: 1ZHK4)</w:t>
      </w:r>
      <w:r w:rsidRPr="00533993">
        <w:rPr>
          <w:color w:val="000000"/>
          <w:szCs w:val="24"/>
        </w:rPr>
        <w:br/>
        <w:t>16020 Industrial Drive</w:t>
      </w:r>
      <w:r w:rsidRPr="00533993">
        <w:rPr>
          <w:color w:val="000000"/>
          <w:szCs w:val="24"/>
        </w:rPr>
        <w:br/>
        <w:t>Gaithersburg, MD 20877-1424</w:t>
      </w:r>
    </w:p>
    <w:p w14:paraId="7EF5FBEC" w14:textId="78FD8C49" w:rsidR="00533993" w:rsidRPr="00533993" w:rsidRDefault="00533993" w:rsidP="00533993">
      <w:pPr>
        <w:spacing w:before="100" w:beforeAutospacing="1" w:after="100" w:afterAutospacing="1"/>
        <w:rPr>
          <w:color w:val="000000"/>
          <w:szCs w:val="24"/>
        </w:rPr>
      </w:pPr>
      <w:r w:rsidRPr="00533993">
        <w:rPr>
          <w:color w:val="000000"/>
          <w:szCs w:val="24"/>
        </w:rPr>
        <w:t>The statutory authority for this sole</w:t>
      </w:r>
      <w:r w:rsidRPr="00533993">
        <w:rPr>
          <w:color w:val="000000"/>
          <w:szCs w:val="24"/>
        </w:rPr>
        <w:noBreakHyphen/>
        <w:t>source procurement is 41 U.S.C. § 1901, as implemented by FAR 13.501(a)(1)(ii</w:t>
      </w:r>
      <w:r w:rsidR="00053C6D" w:rsidRPr="00533993">
        <w:rPr>
          <w:color w:val="000000"/>
          <w:szCs w:val="24"/>
        </w:rPr>
        <w:t>), Sole</w:t>
      </w:r>
      <w:r w:rsidRPr="00533993">
        <w:rPr>
          <w:color w:val="000000"/>
          <w:szCs w:val="24"/>
        </w:rPr>
        <w:t xml:space="preserve"> source acquisition under simplified acquisition procedures for certain commercial items.</w:t>
      </w:r>
    </w:p>
    <w:p w14:paraId="3DCE90D5" w14:textId="77777777" w:rsidR="00533993" w:rsidRPr="00533993" w:rsidRDefault="00533993" w:rsidP="00533993">
      <w:pPr>
        <w:spacing w:before="100" w:beforeAutospacing="1" w:after="100" w:afterAutospacing="1"/>
        <w:rPr>
          <w:color w:val="000000"/>
          <w:szCs w:val="24"/>
        </w:rPr>
      </w:pPr>
      <w:r w:rsidRPr="00533993">
        <w:rPr>
          <w:color w:val="000000"/>
          <w:szCs w:val="24"/>
        </w:rPr>
        <w:t>The Government intends to award a single</w:t>
      </w:r>
      <w:r w:rsidRPr="00533993">
        <w:rPr>
          <w:color w:val="000000"/>
          <w:szCs w:val="24"/>
        </w:rPr>
        <w:noBreakHyphen/>
        <w:t>award IDIQ contract with a five</w:t>
      </w:r>
      <w:r w:rsidRPr="00533993">
        <w:rPr>
          <w:color w:val="000000"/>
          <w:szCs w:val="24"/>
        </w:rPr>
        <w:noBreakHyphen/>
        <w:t>year ordering period for the continued supply of Electrochemiluminescence (ECL) analyzers and associated proprietary consumables in support of biological reconnaissance and surveillance missions. The current estimated value of this action is approximately </w:t>
      </w:r>
      <w:r w:rsidRPr="00533993">
        <w:rPr>
          <w:b/>
          <w:bCs/>
          <w:color w:val="000000"/>
          <w:szCs w:val="24"/>
        </w:rPr>
        <w:t>$9,000,000.00.</w:t>
      </w:r>
    </w:p>
    <w:p w14:paraId="38971E36" w14:textId="77777777" w:rsidR="00533993" w:rsidRPr="00533993" w:rsidRDefault="00533993" w:rsidP="00533993">
      <w:pPr>
        <w:spacing w:before="100" w:beforeAutospacing="1" w:after="100" w:afterAutospacing="1"/>
        <w:rPr>
          <w:color w:val="000000"/>
          <w:szCs w:val="24"/>
        </w:rPr>
      </w:pPr>
      <w:r w:rsidRPr="00533993">
        <w:rPr>
          <w:color w:val="000000"/>
          <w:szCs w:val="24"/>
        </w:rPr>
        <w:t>The requirement includes:</w:t>
      </w:r>
    </w:p>
    <w:p w14:paraId="186EC780" w14:textId="77777777" w:rsidR="00533993" w:rsidRPr="00533993" w:rsidRDefault="00533993" w:rsidP="00533993">
      <w:pPr>
        <w:numPr>
          <w:ilvl w:val="0"/>
          <w:numId w:val="48"/>
        </w:numPr>
        <w:spacing w:before="100" w:beforeAutospacing="1" w:after="100" w:afterAutospacing="1"/>
        <w:rPr>
          <w:color w:val="000000"/>
          <w:szCs w:val="24"/>
        </w:rPr>
      </w:pPr>
      <w:r w:rsidRPr="00533993">
        <w:rPr>
          <w:color w:val="000000"/>
          <w:szCs w:val="24"/>
        </w:rPr>
        <w:t>ECL analyzers (specifically, the Meso Scale Diagnostics (MSD) SQ120 BT analyzer, the designated replacement for the obsolescence MSD PR2 1800 system</w:t>
      </w:r>
      <w:proofErr w:type="gramStart"/>
      <w:r w:rsidRPr="00533993">
        <w:rPr>
          <w:color w:val="000000"/>
          <w:szCs w:val="24"/>
        </w:rPr>
        <w:t>);</w:t>
      </w:r>
      <w:proofErr w:type="gramEnd"/>
    </w:p>
    <w:p w14:paraId="6CE830B8" w14:textId="77777777" w:rsidR="00533993" w:rsidRPr="00533993" w:rsidRDefault="00533993" w:rsidP="00533993">
      <w:pPr>
        <w:numPr>
          <w:ilvl w:val="0"/>
          <w:numId w:val="48"/>
        </w:numPr>
        <w:spacing w:before="100" w:beforeAutospacing="1" w:after="100" w:afterAutospacing="1"/>
        <w:rPr>
          <w:color w:val="000000"/>
          <w:szCs w:val="24"/>
        </w:rPr>
      </w:pPr>
      <w:r w:rsidRPr="00533993">
        <w:rPr>
          <w:color w:val="000000"/>
          <w:szCs w:val="24"/>
        </w:rPr>
        <w:t>Proprietary immunoassay kits, reagents, and related consumables; and</w:t>
      </w:r>
    </w:p>
    <w:p w14:paraId="22A1FE07" w14:textId="77777777" w:rsidR="00533993" w:rsidRPr="00533993" w:rsidRDefault="00533993" w:rsidP="00533993">
      <w:pPr>
        <w:numPr>
          <w:ilvl w:val="0"/>
          <w:numId w:val="48"/>
        </w:numPr>
        <w:spacing w:before="100" w:beforeAutospacing="1" w:after="100" w:afterAutospacing="1"/>
        <w:rPr>
          <w:color w:val="000000"/>
          <w:szCs w:val="24"/>
        </w:rPr>
      </w:pPr>
      <w:r w:rsidRPr="00533993">
        <w:rPr>
          <w:color w:val="000000"/>
          <w:szCs w:val="24"/>
        </w:rPr>
        <w:t>Associated software, licensing, and support necessary for system operation.</w:t>
      </w:r>
    </w:p>
    <w:p w14:paraId="3B9B1DB2" w14:textId="77777777" w:rsidR="00533993" w:rsidRPr="00533993" w:rsidRDefault="00533993" w:rsidP="00533993">
      <w:pPr>
        <w:spacing w:before="100" w:beforeAutospacing="1" w:after="100" w:afterAutospacing="1"/>
        <w:rPr>
          <w:color w:val="000000"/>
          <w:szCs w:val="24"/>
        </w:rPr>
      </w:pPr>
      <w:r w:rsidRPr="00533993">
        <w:rPr>
          <w:color w:val="000000"/>
          <w:szCs w:val="24"/>
        </w:rPr>
        <w:t>The Government’s minimum needs include a commercially available platform that:</w:t>
      </w:r>
    </w:p>
    <w:p w14:paraId="48CF169F" w14:textId="77777777" w:rsidR="00533993" w:rsidRPr="00533993" w:rsidRDefault="00533993" w:rsidP="00533993">
      <w:pPr>
        <w:numPr>
          <w:ilvl w:val="0"/>
          <w:numId w:val="49"/>
        </w:numPr>
        <w:spacing w:before="100" w:beforeAutospacing="1" w:after="100" w:afterAutospacing="1"/>
        <w:rPr>
          <w:color w:val="000000"/>
          <w:szCs w:val="24"/>
        </w:rPr>
      </w:pPr>
      <w:r w:rsidRPr="00533993">
        <w:rPr>
          <w:color w:val="000000"/>
          <w:szCs w:val="24"/>
        </w:rPr>
        <w:lastRenderedPageBreak/>
        <w:t>Is compatible with Government</w:t>
      </w:r>
      <w:r w:rsidRPr="00533993">
        <w:rPr>
          <w:color w:val="000000"/>
          <w:szCs w:val="24"/>
        </w:rPr>
        <w:noBreakHyphen/>
        <w:t xml:space="preserve">validated assays for Staphylococcal enterotoxin B, Botulinum toxin, and Ricin </w:t>
      </w:r>
      <w:proofErr w:type="gramStart"/>
      <w:r w:rsidRPr="00533993">
        <w:rPr>
          <w:color w:val="000000"/>
          <w:szCs w:val="24"/>
        </w:rPr>
        <w:t>toxin;</w:t>
      </w:r>
      <w:proofErr w:type="gramEnd"/>
    </w:p>
    <w:p w14:paraId="4BA3AD40" w14:textId="77777777" w:rsidR="00533993" w:rsidRPr="00533993" w:rsidRDefault="00533993" w:rsidP="00533993">
      <w:pPr>
        <w:numPr>
          <w:ilvl w:val="0"/>
          <w:numId w:val="49"/>
        </w:numPr>
        <w:spacing w:before="100" w:beforeAutospacing="1" w:after="100" w:afterAutospacing="1"/>
        <w:rPr>
          <w:color w:val="000000"/>
          <w:szCs w:val="24"/>
        </w:rPr>
      </w:pPr>
      <w:r w:rsidRPr="00533993">
        <w:rPr>
          <w:color w:val="000000"/>
          <w:szCs w:val="24"/>
        </w:rPr>
        <w:t xml:space="preserve">Can be operated safely in the intended mobile laboratory environment without reliance on </w:t>
      </w:r>
      <w:proofErr w:type="gramStart"/>
      <w:r w:rsidRPr="00533993">
        <w:rPr>
          <w:color w:val="000000"/>
          <w:szCs w:val="24"/>
        </w:rPr>
        <w:t>a primary</w:t>
      </w:r>
      <w:proofErr w:type="gramEnd"/>
      <w:r w:rsidRPr="00533993">
        <w:rPr>
          <w:color w:val="000000"/>
          <w:szCs w:val="24"/>
        </w:rPr>
        <w:t xml:space="preserve"> engineering control (e.g., a biological safety cabinet) for routine analyzer </w:t>
      </w:r>
      <w:proofErr w:type="gramStart"/>
      <w:r w:rsidRPr="00533993">
        <w:rPr>
          <w:color w:val="000000"/>
          <w:szCs w:val="24"/>
        </w:rPr>
        <w:t>operation;</w:t>
      </w:r>
      <w:proofErr w:type="gramEnd"/>
    </w:p>
    <w:p w14:paraId="613A41C5" w14:textId="77777777" w:rsidR="00533993" w:rsidRPr="00533993" w:rsidRDefault="00533993" w:rsidP="00533993">
      <w:pPr>
        <w:numPr>
          <w:ilvl w:val="0"/>
          <w:numId w:val="49"/>
        </w:numPr>
        <w:spacing w:before="100" w:beforeAutospacing="1" w:after="100" w:afterAutospacing="1"/>
        <w:rPr>
          <w:color w:val="000000"/>
          <w:szCs w:val="24"/>
        </w:rPr>
      </w:pPr>
      <w:proofErr w:type="gramStart"/>
      <w:r w:rsidRPr="00533993">
        <w:rPr>
          <w:color w:val="000000"/>
          <w:szCs w:val="24"/>
        </w:rPr>
        <w:t>Is</w:t>
      </w:r>
      <w:proofErr w:type="gramEnd"/>
      <w:r w:rsidRPr="00533993">
        <w:rPr>
          <w:color w:val="000000"/>
          <w:szCs w:val="24"/>
        </w:rPr>
        <w:t xml:space="preserve"> compatible with the currently fielded MSD analyzer workflow and associated proprietary consumables/software architecture; and</w:t>
      </w:r>
    </w:p>
    <w:p w14:paraId="12FA1463" w14:textId="77777777" w:rsidR="00533993" w:rsidRPr="00533993" w:rsidRDefault="00533993" w:rsidP="00533993">
      <w:pPr>
        <w:numPr>
          <w:ilvl w:val="0"/>
          <w:numId w:val="49"/>
        </w:numPr>
        <w:spacing w:before="100" w:beforeAutospacing="1" w:after="100" w:afterAutospacing="1"/>
        <w:rPr>
          <w:color w:val="000000"/>
          <w:szCs w:val="24"/>
        </w:rPr>
      </w:pPr>
      <w:r w:rsidRPr="00533993">
        <w:rPr>
          <w:color w:val="000000"/>
          <w:szCs w:val="24"/>
        </w:rPr>
        <w:t>Supports continuity of operations, training, and logistics for the existing user base.</w:t>
      </w:r>
    </w:p>
    <w:p w14:paraId="1EECCA12" w14:textId="3F37FF8F" w:rsidR="00533993" w:rsidRPr="00533993" w:rsidRDefault="00533993" w:rsidP="00533993">
      <w:pPr>
        <w:spacing w:before="100" w:beforeAutospacing="1" w:after="100" w:afterAutospacing="1"/>
        <w:rPr>
          <w:color w:val="000000"/>
          <w:szCs w:val="24"/>
        </w:rPr>
      </w:pPr>
      <w:r w:rsidRPr="00533993">
        <w:rPr>
          <w:color w:val="000000"/>
          <w:szCs w:val="24"/>
        </w:rPr>
        <w:t xml:space="preserve">Market research conducted in </w:t>
      </w:r>
      <w:r w:rsidR="002C3C34">
        <w:rPr>
          <w:color w:val="000000"/>
          <w:szCs w:val="24"/>
        </w:rPr>
        <w:t xml:space="preserve">FY 26 </w:t>
      </w:r>
      <w:r w:rsidRPr="00533993">
        <w:rPr>
          <w:color w:val="000000"/>
          <w:szCs w:val="24"/>
        </w:rPr>
        <w:t>evaluated commercially available ECL</w:t>
      </w:r>
      <w:r w:rsidRPr="00533993">
        <w:rPr>
          <w:color w:val="000000"/>
          <w:szCs w:val="24"/>
        </w:rPr>
        <w:noBreakHyphen/>
        <w:t>based immunoassay systems and confirmed that, while multiple vendors manufacture ECL analyzers, only MSD’s technology incorporates the sealed</w:t>
      </w:r>
      <w:r w:rsidRPr="00533993">
        <w:rPr>
          <w:color w:val="000000"/>
          <w:szCs w:val="24"/>
        </w:rPr>
        <w:noBreakHyphen/>
        <w:t>plate reading capability necessary for safe operation outside primary engineering controls in space</w:t>
      </w:r>
      <w:r w:rsidRPr="00533993">
        <w:rPr>
          <w:color w:val="000000"/>
          <w:szCs w:val="24"/>
        </w:rPr>
        <w:noBreakHyphen/>
        <w:t>constrained mobile laboratories. Other systems rely on liquid handling mechanisms that create unacceptable aerosolization risks when analyzing samples containing biological toxins, making them unsuitable for use in mobile laboratory environments where primary engineering controls cannot accommodate the analyzer equipment.</w:t>
      </w:r>
    </w:p>
    <w:p w14:paraId="7D10DF8A" w14:textId="77777777" w:rsidR="00533993" w:rsidRPr="00533993" w:rsidRDefault="00533993" w:rsidP="00533993">
      <w:pPr>
        <w:spacing w:before="100" w:beforeAutospacing="1" w:after="100" w:afterAutospacing="1"/>
        <w:rPr>
          <w:color w:val="000000"/>
          <w:szCs w:val="24"/>
        </w:rPr>
      </w:pPr>
      <w:r w:rsidRPr="00533993">
        <w:rPr>
          <w:color w:val="000000"/>
          <w:szCs w:val="24"/>
        </w:rPr>
        <w:t>Based on the Government’s current market research, MSD is the only known source capable of providing a commercially available platform and proprietary consumables that satisfy the Government’s minimum needs without unacceptable technical, validation, safety, interoperability, and schedule risk. MSD controls the relevant analyzer software architecture and proprietary consumables used with the fielded MSD platform. Use of an alternative platform would require additional verification and validation activities, new qualification efforts, and transition actions (including retraining and logistics changes) that the Government does not currently consider practicable for this requirement.</w:t>
      </w:r>
    </w:p>
    <w:p w14:paraId="0B5CAA85" w14:textId="77777777" w:rsidR="00533993" w:rsidRPr="00533993" w:rsidRDefault="00533993" w:rsidP="00533993">
      <w:pPr>
        <w:spacing w:before="100" w:beforeAutospacing="1" w:after="100" w:afterAutospacing="1"/>
        <w:rPr>
          <w:color w:val="000000"/>
          <w:szCs w:val="24"/>
        </w:rPr>
      </w:pPr>
      <w:r w:rsidRPr="00533993">
        <w:rPr>
          <w:color w:val="000000"/>
          <w:szCs w:val="24"/>
        </w:rPr>
        <w:t>This notice is issued for informational purposes only to identify any responsible sources that can meet the Government’s minimum needs. This notice is not a request for quotations or proposals. Interested sources may submit a capability statement only. The Government will consider all timely capability statements received solely for the purpose of determining whether to conduct a competitive procurement in the future or to proceed with the intended sole</w:t>
      </w:r>
      <w:r w:rsidRPr="00533993">
        <w:rPr>
          <w:color w:val="000000"/>
          <w:szCs w:val="24"/>
        </w:rPr>
        <w:noBreakHyphen/>
        <w:t>source award. A determination by the Government not to complete this proposed contract based on responses to this notice is solely within the discretion of the Government.</w:t>
      </w:r>
    </w:p>
    <w:p w14:paraId="7D066DAE" w14:textId="77777777" w:rsidR="00533993" w:rsidRPr="00533993" w:rsidRDefault="00533993" w:rsidP="00533993">
      <w:pPr>
        <w:rPr>
          <w:color w:val="000000"/>
          <w:szCs w:val="24"/>
        </w:rPr>
      </w:pPr>
      <w:r w:rsidRPr="00533993">
        <w:rPr>
          <w:noProof/>
          <w:color w:val="000000"/>
          <w:szCs w:val="24"/>
        </w:rPr>
        <mc:AlternateContent>
          <mc:Choice Requires="wps">
            <w:drawing>
              <wp:inline distT="0" distB="0" distL="0" distR="0" wp14:anchorId="74C500A7" wp14:editId="44B703CC">
                <wp:extent cx="5943600" cy="1270"/>
                <wp:effectExtent l="0" t="31750" r="0" b="36830"/>
                <wp:docPr id="17575220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0841ED"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7AAAA358" w14:textId="77777777" w:rsidR="00533993" w:rsidRPr="00533993" w:rsidRDefault="00533993" w:rsidP="00533993">
      <w:pPr>
        <w:spacing w:before="100" w:beforeAutospacing="1" w:after="100" w:afterAutospacing="1"/>
        <w:outlineLvl w:val="1"/>
        <w:rPr>
          <w:b/>
          <w:bCs/>
          <w:color w:val="000000"/>
          <w:szCs w:val="24"/>
        </w:rPr>
      </w:pPr>
      <w:r w:rsidRPr="00533993">
        <w:rPr>
          <w:b/>
          <w:bCs/>
          <w:color w:val="000000"/>
          <w:szCs w:val="24"/>
        </w:rPr>
        <w:t>CAPABILITY STATEMENT REQUIREMENTS</w:t>
      </w:r>
    </w:p>
    <w:p w14:paraId="7F495FF9" w14:textId="77777777" w:rsidR="00533993" w:rsidRPr="00533993" w:rsidRDefault="00533993" w:rsidP="00533993">
      <w:pPr>
        <w:spacing w:before="100" w:beforeAutospacing="1" w:after="100" w:afterAutospacing="1"/>
        <w:rPr>
          <w:color w:val="000000"/>
          <w:szCs w:val="24"/>
        </w:rPr>
      </w:pPr>
      <w:r w:rsidRPr="00533993">
        <w:rPr>
          <w:color w:val="000000"/>
          <w:szCs w:val="24"/>
        </w:rPr>
        <w:t>Interested parties must provide clear and convincing evidence that they can meet the Government’s minimum needs identified above. At a minimum, the capability statement should include:</w:t>
      </w:r>
    </w:p>
    <w:p w14:paraId="3CF3E126" w14:textId="77777777" w:rsidR="00533993" w:rsidRPr="00533993" w:rsidRDefault="00533993" w:rsidP="00533993">
      <w:pPr>
        <w:numPr>
          <w:ilvl w:val="0"/>
          <w:numId w:val="50"/>
        </w:numPr>
        <w:spacing w:before="100" w:beforeAutospacing="1" w:after="100" w:afterAutospacing="1"/>
        <w:rPr>
          <w:color w:val="000000"/>
          <w:szCs w:val="24"/>
        </w:rPr>
      </w:pPr>
      <w:r w:rsidRPr="00533993">
        <w:rPr>
          <w:color w:val="000000"/>
          <w:szCs w:val="24"/>
        </w:rPr>
        <w:t>Company name, address, CAGE code, and primary point of contact.</w:t>
      </w:r>
    </w:p>
    <w:p w14:paraId="731134DC" w14:textId="77777777" w:rsidR="00533993" w:rsidRPr="00533993" w:rsidRDefault="00533993" w:rsidP="00533993">
      <w:pPr>
        <w:numPr>
          <w:ilvl w:val="0"/>
          <w:numId w:val="50"/>
        </w:numPr>
        <w:spacing w:before="100" w:beforeAutospacing="1" w:after="100" w:afterAutospacing="1"/>
        <w:rPr>
          <w:color w:val="000000"/>
          <w:szCs w:val="24"/>
        </w:rPr>
      </w:pPr>
      <w:r w:rsidRPr="00533993">
        <w:rPr>
          <w:color w:val="000000"/>
          <w:szCs w:val="24"/>
        </w:rPr>
        <w:t>A detailed description of the proposed analytical system and its technical specifications.</w:t>
      </w:r>
    </w:p>
    <w:p w14:paraId="7625D5C1" w14:textId="77777777" w:rsidR="00533993" w:rsidRPr="00533993" w:rsidRDefault="00533993" w:rsidP="00533993">
      <w:pPr>
        <w:numPr>
          <w:ilvl w:val="0"/>
          <w:numId w:val="50"/>
        </w:numPr>
        <w:spacing w:before="100" w:beforeAutospacing="1" w:after="100" w:afterAutospacing="1"/>
        <w:rPr>
          <w:color w:val="000000"/>
          <w:szCs w:val="24"/>
        </w:rPr>
      </w:pPr>
      <w:r w:rsidRPr="00533993">
        <w:rPr>
          <w:color w:val="000000"/>
          <w:szCs w:val="24"/>
        </w:rPr>
        <w:lastRenderedPageBreak/>
        <w:t>Evidence demonstrating compatibility with Government</w:t>
      </w:r>
      <w:r w:rsidRPr="00533993">
        <w:rPr>
          <w:color w:val="000000"/>
          <w:szCs w:val="24"/>
        </w:rPr>
        <w:noBreakHyphen/>
        <w:t>validated assays for Staphylococcal enterotoxin B, Botulinum toxin, and Ricin toxin, or a detailed explanation of how such compatibility would be established without unacceptable disruption, delay, or additional Government burden.</w:t>
      </w:r>
    </w:p>
    <w:p w14:paraId="24863471" w14:textId="77777777" w:rsidR="00533993" w:rsidRPr="00533993" w:rsidRDefault="00533993" w:rsidP="00533993">
      <w:pPr>
        <w:numPr>
          <w:ilvl w:val="0"/>
          <w:numId w:val="50"/>
        </w:numPr>
        <w:spacing w:before="100" w:beforeAutospacing="1" w:after="100" w:afterAutospacing="1"/>
        <w:rPr>
          <w:color w:val="000000"/>
          <w:szCs w:val="24"/>
        </w:rPr>
      </w:pPr>
      <w:r w:rsidRPr="00533993">
        <w:rPr>
          <w:color w:val="000000"/>
          <w:szCs w:val="24"/>
        </w:rPr>
        <w:t>Data or other evidence demonstrates that the proposed system can be operated safely in the intended mobile laboratory environment without reliance on a primary engineering control for routine analyzer operation, including discussion of aerosolization or other operator safety risks during routine use.</w:t>
      </w:r>
    </w:p>
    <w:p w14:paraId="4B96991C" w14:textId="77777777" w:rsidR="00533993" w:rsidRPr="00533993" w:rsidRDefault="00533993" w:rsidP="00533993">
      <w:pPr>
        <w:numPr>
          <w:ilvl w:val="0"/>
          <w:numId w:val="50"/>
        </w:numPr>
        <w:spacing w:before="100" w:beforeAutospacing="1" w:after="100" w:afterAutospacing="1"/>
        <w:rPr>
          <w:color w:val="000000"/>
          <w:szCs w:val="24"/>
        </w:rPr>
      </w:pPr>
      <w:r w:rsidRPr="00533993">
        <w:rPr>
          <w:color w:val="000000"/>
          <w:szCs w:val="24"/>
        </w:rPr>
        <w:t>A description of required consumables, software, licensing, and any proprietary features or restrictions associated with operation of the proposed system.</w:t>
      </w:r>
    </w:p>
    <w:p w14:paraId="6B7C9AA4" w14:textId="77777777" w:rsidR="00533993" w:rsidRPr="00533993" w:rsidRDefault="00533993" w:rsidP="00533993">
      <w:pPr>
        <w:numPr>
          <w:ilvl w:val="0"/>
          <w:numId w:val="50"/>
        </w:numPr>
        <w:spacing w:before="100" w:beforeAutospacing="1" w:after="100" w:afterAutospacing="1"/>
        <w:rPr>
          <w:color w:val="000000"/>
          <w:szCs w:val="24"/>
        </w:rPr>
      </w:pPr>
      <w:r w:rsidRPr="00533993">
        <w:rPr>
          <w:color w:val="000000"/>
          <w:szCs w:val="24"/>
        </w:rPr>
        <w:t>A discussion of interoperability, transition impacts, training impacts, validation requirements, and schedule considerations associated with replacing or supplementing the currently fielded MSD platform.</w:t>
      </w:r>
    </w:p>
    <w:p w14:paraId="26456CC2" w14:textId="77777777" w:rsidR="00533993" w:rsidRPr="00533993" w:rsidRDefault="00533993" w:rsidP="00533993">
      <w:pPr>
        <w:rPr>
          <w:color w:val="000000"/>
          <w:szCs w:val="24"/>
        </w:rPr>
      </w:pPr>
      <w:r w:rsidRPr="00533993">
        <w:rPr>
          <w:noProof/>
          <w:color w:val="000000"/>
          <w:szCs w:val="24"/>
        </w:rPr>
        <mc:AlternateContent>
          <mc:Choice Requires="wps">
            <w:drawing>
              <wp:inline distT="0" distB="0" distL="0" distR="0" wp14:anchorId="3C199023" wp14:editId="3BBB5F30">
                <wp:extent cx="5943600" cy="1270"/>
                <wp:effectExtent l="0" t="31750" r="0" b="36830"/>
                <wp:docPr id="127353670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66EB7C"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506A0699" w14:textId="77777777" w:rsidR="00533993" w:rsidRPr="00533993" w:rsidRDefault="00533993" w:rsidP="00533993">
      <w:pPr>
        <w:spacing w:before="100" w:beforeAutospacing="1" w:after="100" w:afterAutospacing="1"/>
        <w:outlineLvl w:val="1"/>
        <w:rPr>
          <w:b/>
          <w:bCs/>
          <w:color w:val="000000"/>
          <w:szCs w:val="24"/>
        </w:rPr>
      </w:pPr>
      <w:r w:rsidRPr="00533993">
        <w:rPr>
          <w:b/>
          <w:bCs/>
          <w:color w:val="000000"/>
          <w:szCs w:val="24"/>
        </w:rPr>
        <w:t>SUBMISSION REQUIREMENTS</w:t>
      </w:r>
    </w:p>
    <w:p w14:paraId="0E8BF74C" w14:textId="77777777" w:rsidR="00533993" w:rsidRPr="00533993" w:rsidRDefault="00533993" w:rsidP="00533993">
      <w:pPr>
        <w:spacing w:before="100" w:beforeAutospacing="1" w:after="100" w:afterAutospacing="1"/>
        <w:rPr>
          <w:color w:val="000000"/>
          <w:szCs w:val="24"/>
        </w:rPr>
      </w:pPr>
      <w:r w:rsidRPr="00533993">
        <w:rPr>
          <w:color w:val="000000"/>
          <w:szCs w:val="24"/>
        </w:rPr>
        <w:t>Responses must be submitted electronically to the points of contact listed below no later than </w:t>
      </w:r>
      <w:r w:rsidRPr="00533993">
        <w:rPr>
          <w:b/>
          <w:bCs/>
          <w:color w:val="000000"/>
          <w:szCs w:val="24"/>
        </w:rPr>
        <w:t>4:00 PM Eastern Time on April 9, 2026.</w:t>
      </w:r>
      <w:r w:rsidRPr="00533993">
        <w:rPr>
          <w:color w:val="000000"/>
          <w:szCs w:val="24"/>
        </w:rPr>
        <w:t> Telephone inquiries will not be accepted.</w:t>
      </w:r>
    </w:p>
    <w:p w14:paraId="2A9ADEAD" w14:textId="77777777" w:rsidR="00533993" w:rsidRPr="00533993" w:rsidRDefault="00533993" w:rsidP="00533993">
      <w:pPr>
        <w:rPr>
          <w:color w:val="000000"/>
          <w:szCs w:val="24"/>
        </w:rPr>
      </w:pPr>
      <w:r w:rsidRPr="00533993">
        <w:rPr>
          <w:noProof/>
          <w:color w:val="000000"/>
          <w:szCs w:val="24"/>
        </w:rPr>
        <mc:AlternateContent>
          <mc:Choice Requires="wps">
            <w:drawing>
              <wp:inline distT="0" distB="0" distL="0" distR="0" wp14:anchorId="1E3F916D" wp14:editId="07BAC609">
                <wp:extent cx="5943600" cy="1270"/>
                <wp:effectExtent l="0" t="31750" r="0" b="36830"/>
                <wp:docPr id="6304314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CE15A0"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125D51F1" w14:textId="77777777" w:rsidR="00533993" w:rsidRPr="00533993" w:rsidRDefault="00533993" w:rsidP="00533993">
      <w:pPr>
        <w:spacing w:before="100" w:beforeAutospacing="1" w:after="100" w:afterAutospacing="1"/>
        <w:outlineLvl w:val="1"/>
        <w:rPr>
          <w:b/>
          <w:bCs/>
          <w:color w:val="000000"/>
          <w:szCs w:val="24"/>
        </w:rPr>
      </w:pPr>
      <w:r w:rsidRPr="00533993">
        <w:rPr>
          <w:b/>
          <w:bCs/>
          <w:color w:val="000000"/>
          <w:szCs w:val="24"/>
        </w:rPr>
        <w:t>CONTRACTING OFFICE INFORMATION</w:t>
      </w:r>
    </w:p>
    <w:p w14:paraId="211D3BC8" w14:textId="77777777" w:rsidR="00533993" w:rsidRPr="00533993" w:rsidRDefault="00533993" w:rsidP="00533993">
      <w:pPr>
        <w:spacing w:before="100" w:beforeAutospacing="1" w:after="100" w:afterAutospacing="1"/>
        <w:rPr>
          <w:color w:val="000000"/>
          <w:szCs w:val="24"/>
        </w:rPr>
      </w:pPr>
      <w:r w:rsidRPr="00533993">
        <w:rPr>
          <w:b/>
          <w:bCs/>
          <w:color w:val="000000"/>
          <w:szCs w:val="24"/>
        </w:rPr>
        <w:t>Mailing Address:</w:t>
      </w:r>
      <w:r w:rsidRPr="00533993">
        <w:rPr>
          <w:color w:val="000000"/>
          <w:szCs w:val="24"/>
        </w:rPr>
        <w:br/>
        <w:t>Army Contracting Command – Aberdeen Proving Ground</w:t>
      </w:r>
      <w:r w:rsidRPr="00533993">
        <w:rPr>
          <w:color w:val="000000"/>
          <w:szCs w:val="24"/>
        </w:rPr>
        <w:br/>
        <w:t>Edgewood Division, Branch 2</w:t>
      </w:r>
      <w:r w:rsidRPr="00533993">
        <w:rPr>
          <w:color w:val="000000"/>
          <w:szCs w:val="24"/>
        </w:rPr>
        <w:br/>
        <w:t>8456 Brigade Street, Building E4215</w:t>
      </w:r>
      <w:r w:rsidRPr="00533993">
        <w:rPr>
          <w:color w:val="000000"/>
          <w:szCs w:val="24"/>
        </w:rPr>
        <w:br/>
        <w:t>Aberdeen Proving Ground, MD 21010</w:t>
      </w:r>
    </w:p>
    <w:p w14:paraId="798B2817" w14:textId="77777777" w:rsidR="00533993" w:rsidRPr="00533993" w:rsidRDefault="00533993" w:rsidP="00533993">
      <w:pPr>
        <w:rPr>
          <w:color w:val="000000"/>
          <w:szCs w:val="24"/>
        </w:rPr>
      </w:pPr>
      <w:r w:rsidRPr="00533993">
        <w:rPr>
          <w:noProof/>
          <w:color w:val="000000"/>
          <w:szCs w:val="24"/>
        </w:rPr>
        <mc:AlternateContent>
          <mc:Choice Requires="wps">
            <w:drawing>
              <wp:inline distT="0" distB="0" distL="0" distR="0" wp14:anchorId="234C0D08" wp14:editId="379CA381">
                <wp:extent cx="5943600" cy="1270"/>
                <wp:effectExtent l="0" t="31750" r="0" b="36830"/>
                <wp:docPr id="197117260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0E4DC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6A8E02A6" w14:textId="77777777" w:rsidR="00533993" w:rsidRPr="00533993" w:rsidRDefault="00533993" w:rsidP="00533993">
      <w:pPr>
        <w:spacing w:before="100" w:beforeAutospacing="1" w:after="100" w:afterAutospacing="1"/>
        <w:outlineLvl w:val="1"/>
        <w:rPr>
          <w:b/>
          <w:bCs/>
          <w:color w:val="000000"/>
          <w:szCs w:val="24"/>
        </w:rPr>
      </w:pPr>
      <w:r w:rsidRPr="00533993">
        <w:rPr>
          <w:b/>
          <w:bCs/>
          <w:color w:val="000000"/>
          <w:szCs w:val="24"/>
        </w:rPr>
        <w:t>POINTS OF CONTACT</w:t>
      </w:r>
    </w:p>
    <w:p w14:paraId="650883BA" w14:textId="77777777" w:rsidR="00533993" w:rsidRPr="00533993" w:rsidRDefault="00533993" w:rsidP="00533993">
      <w:pPr>
        <w:spacing w:before="100" w:beforeAutospacing="1" w:after="100" w:afterAutospacing="1"/>
        <w:rPr>
          <w:color w:val="000000"/>
          <w:szCs w:val="24"/>
        </w:rPr>
      </w:pPr>
      <w:r w:rsidRPr="00533993">
        <w:rPr>
          <w:b/>
          <w:bCs/>
          <w:color w:val="000000"/>
          <w:szCs w:val="24"/>
        </w:rPr>
        <w:t>Contract Specialist:</w:t>
      </w:r>
      <w:r w:rsidRPr="00533993">
        <w:rPr>
          <w:color w:val="000000"/>
          <w:szCs w:val="24"/>
        </w:rPr>
        <w:br/>
        <w:t>Sarah E. Eggerling</w:t>
      </w:r>
      <w:r w:rsidRPr="00533993">
        <w:rPr>
          <w:color w:val="000000"/>
          <w:szCs w:val="24"/>
        </w:rPr>
        <w:br/>
        <w:t>Email: </w:t>
      </w:r>
      <w:hyperlink r:id="rId12" w:tgtFrame="_blank" w:history="1">
        <w:r w:rsidRPr="00533993">
          <w:rPr>
            <w:color w:val="0000FF"/>
            <w:szCs w:val="24"/>
            <w:u w:val="single"/>
          </w:rPr>
          <w:t>sarah.e.eggerling.civ@army.mil</w:t>
        </w:r>
      </w:hyperlink>
    </w:p>
    <w:p w14:paraId="681B9645" w14:textId="3FC7CFAD" w:rsidR="00804B22" w:rsidRPr="00AF2323" w:rsidRDefault="00533993" w:rsidP="00C61827">
      <w:pPr>
        <w:spacing w:before="100" w:beforeAutospacing="1" w:after="100" w:afterAutospacing="1"/>
        <w:rPr>
          <w:rFonts w:ascii="Arial" w:hAnsi="Arial" w:cs="Arial"/>
          <w:szCs w:val="24"/>
        </w:rPr>
      </w:pPr>
      <w:r w:rsidRPr="00533993">
        <w:rPr>
          <w:b/>
          <w:bCs/>
          <w:color w:val="000000"/>
          <w:szCs w:val="24"/>
        </w:rPr>
        <w:t>Contracting Officer:</w:t>
      </w:r>
      <w:r w:rsidRPr="00533993">
        <w:rPr>
          <w:color w:val="000000"/>
          <w:szCs w:val="24"/>
        </w:rPr>
        <w:br/>
        <w:t>Jemel M. Hogan</w:t>
      </w:r>
      <w:r w:rsidRPr="00533993">
        <w:rPr>
          <w:color w:val="000000"/>
          <w:szCs w:val="24"/>
        </w:rPr>
        <w:br/>
        <w:t>Email: </w:t>
      </w:r>
      <w:hyperlink r:id="rId13" w:tgtFrame="_blank" w:history="1">
        <w:r w:rsidRPr="00533993">
          <w:rPr>
            <w:color w:val="0000FF"/>
            <w:szCs w:val="24"/>
            <w:u w:val="single"/>
          </w:rPr>
          <w:t>jemel.m.hogan.civ@army.mil</w:t>
        </w:r>
      </w:hyperlink>
    </w:p>
    <w:sectPr w:rsidR="00804B22" w:rsidRPr="00AF2323" w:rsidSect="004A267B">
      <w:headerReference w:type="even" r:id="rId14"/>
      <w:headerReference w:type="default" r:id="rId15"/>
      <w:footerReference w:type="even" r:id="rId16"/>
      <w:footerReference w:type="default" r:id="rId17"/>
      <w:headerReference w:type="first" r:id="rId18"/>
      <w:type w:val="continuous"/>
      <w:pgSz w:w="12240" w:h="15840" w:code="1"/>
      <w:pgMar w:top="1440" w:right="1440" w:bottom="1440" w:left="1440" w:header="720" w:footer="5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ED6C7" w14:textId="77777777" w:rsidR="00C33C51" w:rsidRDefault="00C33C51">
      <w:r>
        <w:separator/>
      </w:r>
    </w:p>
  </w:endnote>
  <w:endnote w:type="continuationSeparator" w:id="0">
    <w:p w14:paraId="3455AB4E" w14:textId="77777777" w:rsidR="00C33C51" w:rsidRDefault="00C33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CenturySchlbk">
    <w:panose1 w:val="00000000000000000000"/>
    <w:charset w:val="00"/>
    <w:family w:val="roman"/>
    <w:notTrueType/>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250" w14:textId="77777777" w:rsidR="00F34812" w:rsidRDefault="00F3481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8CB251" w14:textId="77777777" w:rsidR="00F34812" w:rsidRDefault="00F348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252" w14:textId="77777777" w:rsidR="00145F1C" w:rsidRPr="00145F1C" w:rsidRDefault="00145F1C">
    <w:pPr>
      <w:pStyle w:val="Footer"/>
      <w:jc w:val="center"/>
      <w:rPr>
        <w:caps/>
        <w:noProof/>
      </w:rPr>
    </w:pPr>
    <w:r w:rsidRPr="00145F1C">
      <w:rPr>
        <w:caps/>
      </w:rPr>
      <w:fldChar w:fldCharType="begin"/>
    </w:r>
    <w:r w:rsidRPr="00145F1C">
      <w:rPr>
        <w:caps/>
      </w:rPr>
      <w:instrText xml:space="preserve"> PAGE   \* MERGEFORMAT </w:instrText>
    </w:r>
    <w:r w:rsidRPr="00145F1C">
      <w:rPr>
        <w:caps/>
      </w:rPr>
      <w:fldChar w:fldCharType="separate"/>
    </w:r>
    <w:r w:rsidR="00FE74C9">
      <w:rPr>
        <w:caps/>
        <w:noProof/>
      </w:rPr>
      <w:t>2</w:t>
    </w:r>
    <w:r w:rsidRPr="00145F1C">
      <w:rPr>
        <w:caps/>
        <w:noProof/>
      </w:rPr>
      <w:fldChar w:fldCharType="end"/>
    </w:r>
  </w:p>
  <w:p w14:paraId="7E8CB253" w14:textId="77777777" w:rsidR="00F34812" w:rsidRDefault="00F34812" w:rsidP="00D867B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C3649" w14:textId="77777777" w:rsidR="00C33C51" w:rsidRDefault="00C33C51">
      <w:r>
        <w:separator/>
      </w:r>
    </w:p>
  </w:footnote>
  <w:footnote w:type="continuationSeparator" w:id="0">
    <w:p w14:paraId="3F8D569F" w14:textId="77777777" w:rsidR="00C33C51" w:rsidRDefault="00C33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24C" w14:textId="77777777" w:rsidR="00F34812" w:rsidRDefault="00F3481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E8CB24D" w14:textId="77777777" w:rsidR="00F34812" w:rsidRDefault="00F3481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24E" w14:textId="2F58CB55" w:rsidR="00E47EB3" w:rsidRPr="00804B22" w:rsidRDefault="00804B22">
    <w:pPr>
      <w:pStyle w:val="Header"/>
      <w:rPr>
        <w:rFonts w:ascii="Arial" w:hAnsi="Arial" w:cs="Arial"/>
      </w:rPr>
    </w:pPr>
    <w:r>
      <w:rPr>
        <w:rFonts w:ascii="Arial" w:hAnsi="Arial" w:cs="Arial"/>
      </w:rPr>
      <w:t>CCAP-</w:t>
    </w:r>
    <w:r w:rsidR="00533993">
      <w:rPr>
        <w:rFonts w:ascii="Arial" w:hAnsi="Arial" w:cs="Arial"/>
      </w:rPr>
      <w:t>DDE</w:t>
    </w:r>
  </w:p>
  <w:p w14:paraId="7E8CB24F" w14:textId="60625B5A" w:rsidR="00E47EB3" w:rsidRDefault="00E47EB3">
    <w:pPr>
      <w:pStyle w:val="Header"/>
      <w:rPr>
        <w:rFonts w:ascii="Arial" w:hAnsi="Arial" w:cs="Arial"/>
      </w:rPr>
    </w:pPr>
    <w:r w:rsidRPr="00804B22">
      <w:rPr>
        <w:rFonts w:ascii="Arial" w:hAnsi="Arial" w:cs="Arial"/>
      </w:rPr>
      <w:t xml:space="preserve">SUBJECT: </w:t>
    </w:r>
    <w:r w:rsidR="00533993">
      <w:rPr>
        <w:rFonts w:ascii="Arial" w:hAnsi="Arial" w:cs="Arial"/>
      </w:rPr>
      <w:t>Notice of Intent to Sole Source</w:t>
    </w:r>
    <w:r w:rsidR="00870C3A">
      <w:rPr>
        <w:rFonts w:ascii="Arial" w:hAnsi="Arial" w:cs="Arial"/>
      </w:rPr>
      <w:t xml:space="preserve"> for </w:t>
    </w:r>
    <w:r w:rsidR="00870C3A" w:rsidRPr="00870C3A">
      <w:rPr>
        <w:rFonts w:ascii="Arial" w:hAnsi="Arial" w:cs="Arial"/>
      </w:rPr>
      <w:t>biodefense electrochemiluminescence assay kits</w:t>
    </w:r>
  </w:p>
  <w:p w14:paraId="094F16E5" w14:textId="77777777" w:rsidR="00804B22" w:rsidRDefault="00804B22">
    <w:pPr>
      <w:pStyle w:val="Header"/>
      <w:rPr>
        <w:rFonts w:ascii="Arial" w:hAnsi="Arial" w:cs="Arial"/>
      </w:rPr>
    </w:pPr>
  </w:p>
  <w:p w14:paraId="14960FDD" w14:textId="77777777" w:rsidR="00804B22" w:rsidRPr="00804B22" w:rsidRDefault="00804B22">
    <w:pPr>
      <w:pStyle w:val="Head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254" w14:textId="77777777" w:rsidR="00F34812" w:rsidRDefault="004561F2">
    <w:pPr>
      <w:framePr w:wrap="around" w:vAnchor="page" w:hAnchor="page" w:x="721" w:y="721" w:anchorLock="1"/>
      <w:tabs>
        <w:tab w:val="left" w:pos="2880"/>
      </w:tabs>
    </w:pPr>
    <w:bookmarkStart w:id="0" w:name="StationerySeal"/>
    <w:bookmarkEnd w:id="0"/>
    <w:r>
      <w:rPr>
        <w:noProof/>
      </w:rPr>
      <w:drawing>
        <wp:inline distT="0" distB="0" distL="0" distR="0" wp14:anchorId="7E8CB264" wp14:editId="0B298011">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14400" cy="914400"/>
                  </a:xfrm>
                  <a:prstGeom prst="rect">
                    <a:avLst/>
                  </a:prstGeom>
                  <a:noFill/>
                  <a:ln>
                    <a:noFill/>
                  </a:ln>
                </pic:spPr>
              </pic:pic>
            </a:graphicData>
          </a:graphic>
        </wp:inline>
      </w:drawing>
    </w:r>
  </w:p>
  <w:p w14:paraId="7E8CB255" w14:textId="77777777" w:rsidR="00F34812" w:rsidRDefault="00F34812" w:rsidP="00CC4536">
    <w:pPr>
      <w:framePr w:w="1440" w:h="1440" w:hRule="exact" w:wrap="around" w:vAnchor="page" w:hAnchor="page" w:x="802" w:y="725"/>
      <w:tabs>
        <w:tab w:val="left" w:pos="2880"/>
      </w:tabs>
    </w:pPr>
  </w:p>
  <w:p w14:paraId="7E8CB256" w14:textId="77777777" w:rsidR="00F34812" w:rsidRDefault="00F34812">
    <w:pPr>
      <w:framePr w:w="10800" w:h="432" w:hRule="exact" w:wrap="around" w:vAnchor="page" w:hAnchor="page" w:x="721" w:y="289" w:anchorLock="1"/>
      <w:jc w:val="center"/>
      <w:rPr>
        <w:rFonts w:ascii="Arial" w:hAnsi="Arial"/>
        <w:b/>
        <w:sz w:val="36"/>
      </w:rPr>
    </w:pPr>
    <w:bookmarkStart w:id="1" w:name="StationeryHeader"/>
    <w:bookmarkStart w:id="2" w:name="ClassLabel"/>
    <w:bookmarkEnd w:id="1"/>
    <w:bookmarkEnd w:id="2"/>
  </w:p>
  <w:p w14:paraId="7E8CB257" w14:textId="77777777" w:rsidR="00F34812" w:rsidRDefault="00F34812">
    <w:pPr>
      <w:pStyle w:val="Header"/>
      <w:tabs>
        <w:tab w:val="left" w:pos="4590"/>
      </w:tabs>
      <w:rPr>
        <w:rFonts w:ascii="Arial" w:hAnsi="Arial"/>
        <w:b/>
        <w:sz w:val="12"/>
      </w:rPr>
    </w:pPr>
    <w:bookmarkStart w:id="3" w:name="SealLabel"/>
    <w:bookmarkEnd w:id="3"/>
  </w:p>
  <w:p w14:paraId="003DC8BB" w14:textId="77777777" w:rsidR="00AF2323" w:rsidRPr="00DE54E2" w:rsidRDefault="00F34812" w:rsidP="00AF2323">
    <w:pPr>
      <w:pStyle w:val="CompanyName"/>
      <w:framePr w:w="6774" w:h="1153" w:hRule="exact" w:wrap="around" w:vAnchor="page" w:hAnchor="page" w:x="2782" w:y="905"/>
    </w:pPr>
    <w:r w:rsidRPr="00C54E52">
      <w:rPr>
        <w:rFonts w:ascii="Arial" w:hAnsi="Arial" w:cs="Arial"/>
        <w:sz w:val="22"/>
        <w:szCs w:val="22"/>
      </w:rPr>
      <w:t>DEPARTMENT OF THE ARMY</w:t>
    </w:r>
    <w:r>
      <w:rPr>
        <w:rFonts w:ascii="Helvetica" w:hAnsi="Helvetica"/>
        <w:sz w:val="20"/>
      </w:rPr>
      <w:br/>
    </w:r>
    <w:r w:rsidR="00AF2323">
      <w:t>U.S. Army contracting command - aberdeen proving ground</w:t>
    </w:r>
  </w:p>
  <w:p w14:paraId="5D4A65E7" w14:textId="25EFEA8C" w:rsidR="00AF2323" w:rsidRPr="00DE54E2" w:rsidRDefault="00307210" w:rsidP="00AF2323">
    <w:pPr>
      <w:pStyle w:val="CompanyName"/>
      <w:framePr w:w="6774" w:h="1153" w:hRule="exact" w:wrap="around" w:vAnchor="page" w:hAnchor="page" w:x="2782" w:y="905"/>
    </w:pPr>
    <w:r>
      <w:t>8456 Brigade Street</w:t>
    </w:r>
  </w:p>
  <w:p w14:paraId="0A344310" w14:textId="7F4BDFE4" w:rsidR="00AF2323" w:rsidRPr="00DE54E2" w:rsidRDefault="00AF2323" w:rsidP="00AF2323">
    <w:pPr>
      <w:pStyle w:val="CompanyName"/>
      <w:framePr w:w="6774" w:h="1153" w:hRule="exact" w:wrap="around" w:vAnchor="page" w:hAnchor="page" w:x="2782" w:y="905"/>
    </w:pPr>
    <w:r>
      <w:t>aberdeen proving ground, md  210</w:t>
    </w:r>
    <w:r w:rsidR="00307210">
      <w:t>10</w:t>
    </w:r>
  </w:p>
  <w:p w14:paraId="7E8CB25B" w14:textId="11FD6D25" w:rsidR="00F34812" w:rsidRDefault="00F34812" w:rsidP="00AF2323">
    <w:pPr>
      <w:framePr w:w="6774" w:h="1153" w:hRule="exact" w:wrap="around" w:vAnchor="page" w:hAnchor="page" w:x="2782" w:y="905"/>
      <w:jc w:val="center"/>
      <w:rPr>
        <w:rFonts w:ascii="Arial" w:hAnsi="Arial"/>
        <w:b/>
        <w:sz w:val="12"/>
      </w:rPr>
    </w:pPr>
  </w:p>
  <w:p w14:paraId="7E8CB25C" w14:textId="77777777" w:rsidR="00F34812" w:rsidRDefault="00F34812">
    <w:pPr>
      <w:pStyle w:val="Header"/>
      <w:tabs>
        <w:tab w:val="left" w:pos="4590"/>
      </w:tabs>
      <w:rPr>
        <w:rFonts w:ascii="Arial" w:hAnsi="Arial"/>
        <w:b/>
        <w:sz w:val="12"/>
      </w:rPr>
    </w:pPr>
  </w:p>
  <w:p w14:paraId="7E8CB25D" w14:textId="77777777" w:rsidR="00F34812" w:rsidRDefault="00F34812">
    <w:pPr>
      <w:pStyle w:val="Header"/>
      <w:tabs>
        <w:tab w:val="left" w:pos="4590"/>
      </w:tabs>
      <w:rPr>
        <w:rFonts w:ascii="Arial" w:hAnsi="Arial"/>
        <w:b/>
        <w:sz w:val="12"/>
      </w:rPr>
    </w:pPr>
  </w:p>
  <w:p w14:paraId="7E8CB25E" w14:textId="77777777" w:rsidR="00F34812" w:rsidRDefault="00F34812">
    <w:pPr>
      <w:pStyle w:val="Header"/>
      <w:tabs>
        <w:tab w:val="left" w:pos="4590"/>
      </w:tabs>
      <w:rPr>
        <w:rFonts w:ascii="Arial" w:hAnsi="Arial"/>
        <w:b/>
        <w:sz w:val="12"/>
      </w:rPr>
    </w:pPr>
  </w:p>
  <w:p w14:paraId="7E8CB25F" w14:textId="77777777" w:rsidR="00F34812" w:rsidRDefault="00F34812">
    <w:pPr>
      <w:pStyle w:val="Header"/>
      <w:tabs>
        <w:tab w:val="left" w:pos="4590"/>
      </w:tabs>
      <w:rPr>
        <w:rFonts w:ascii="Arial" w:hAnsi="Arial"/>
        <w:b/>
        <w:sz w:val="12"/>
      </w:rPr>
    </w:pPr>
  </w:p>
  <w:p w14:paraId="7E8CB260" w14:textId="77777777" w:rsidR="00F34812" w:rsidRDefault="00F34812">
    <w:pPr>
      <w:pStyle w:val="Header"/>
      <w:tabs>
        <w:tab w:val="left" w:pos="4590"/>
      </w:tabs>
      <w:rPr>
        <w:rFonts w:ascii="Arial" w:hAnsi="Arial"/>
        <w:b/>
        <w:sz w:val="12"/>
      </w:rPr>
    </w:pPr>
  </w:p>
  <w:p w14:paraId="7E8CB261" w14:textId="77777777" w:rsidR="00F34812" w:rsidRDefault="00F34812">
    <w:pPr>
      <w:pStyle w:val="Header"/>
      <w:tabs>
        <w:tab w:val="left" w:pos="4590"/>
      </w:tabs>
      <w:rPr>
        <w:rFonts w:ascii="Arial" w:hAnsi="Arial"/>
        <w:b/>
        <w:sz w:val="12"/>
      </w:rPr>
    </w:pPr>
  </w:p>
  <w:p w14:paraId="0F7022A5" w14:textId="77777777" w:rsidR="00B535B7" w:rsidRDefault="00B535B7">
    <w:pPr>
      <w:pStyle w:val="Header"/>
      <w:tabs>
        <w:tab w:val="left" w:pos="4590"/>
      </w:tabs>
      <w:rPr>
        <w:rFonts w:ascii="Arial" w:hAnsi="Arial"/>
        <w:b/>
        <w:sz w:val="12"/>
      </w:rPr>
    </w:pPr>
  </w:p>
  <w:p w14:paraId="7E8CB262" w14:textId="77777777" w:rsidR="00F34812" w:rsidRPr="00CC4536" w:rsidRDefault="00F34812">
    <w:pPr>
      <w:pStyle w:val="Header"/>
      <w:tabs>
        <w:tab w:val="left" w:pos="4590"/>
      </w:tabs>
      <w:rPr>
        <w:rFonts w:ascii="Helvetica" w:hAnsi="Helvetica"/>
        <w:b/>
        <w:sz w:val="12"/>
      </w:rPr>
    </w:pPr>
    <w:r w:rsidRPr="00D0039B">
      <w:rPr>
        <w:rFonts w:ascii="Arial" w:hAnsi="Arial"/>
        <w:b/>
        <w:sz w:val="12"/>
      </w:rPr>
      <w:t xml:space="preserve">    </w:t>
    </w:r>
    <w:r w:rsidR="004F4BDB">
      <w:rPr>
        <w:rFonts w:ascii="Helvetica" w:hAnsi="Helvetica"/>
        <w:b/>
        <w:sz w:val="12"/>
      </w:rPr>
      <w:t xml:space="preserve">                     </w:t>
    </w:r>
    <w:r w:rsidRPr="00CC4536">
      <w:rPr>
        <w:rFonts w:ascii="Helvetica" w:hAnsi="Helvetica"/>
        <w:b/>
        <w:sz w:val="12"/>
      </w:rPr>
      <w:t xml:space="preserve">                                                                     </w:t>
    </w:r>
  </w:p>
  <w:p w14:paraId="7E8CB263" w14:textId="77777777" w:rsidR="00F34812" w:rsidRDefault="00F34812" w:rsidP="00654FA1">
    <w:pPr>
      <w:pStyle w:val="Header"/>
      <w:rPr>
        <w:rFonts w:ascii="Arial" w:hAnsi="Arial"/>
        <w:sz w:val="16"/>
      </w:rPr>
    </w:pPr>
    <w:r w:rsidRPr="00CC4536">
      <w:rPr>
        <w:rFonts w:ascii="Helvetica" w:hAnsi="Helvetica"/>
        <w:b/>
        <w:sz w:val="12"/>
      </w:rPr>
      <w:t xml:space="preserve">       </w:t>
    </w:r>
    <w:r w:rsidR="004F4BDB">
      <w:rPr>
        <w:rFonts w:ascii="Helvetica" w:hAnsi="Helvetica"/>
        <w:b/>
        <w:sz w:val="1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86F"/>
    <w:multiLevelType w:val="hybridMultilevel"/>
    <w:tmpl w:val="9238DF6E"/>
    <w:lvl w:ilvl="0" w:tplc="D89A4D30">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5F4612"/>
    <w:multiLevelType w:val="hybridMultilevel"/>
    <w:tmpl w:val="0BB0AA3C"/>
    <w:lvl w:ilvl="0" w:tplc="14B0FD90">
      <w:start w:val="3"/>
      <w:numFmt w:val="decimal"/>
      <w:lvlText w:val="%1."/>
      <w:lvlJc w:val="left"/>
      <w:pPr>
        <w:ind w:left="1455" w:hanging="360"/>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2" w15:restartNumberingAfterBreak="0">
    <w:nsid w:val="036C7A1B"/>
    <w:multiLevelType w:val="singleLevel"/>
    <w:tmpl w:val="61E2B05A"/>
    <w:lvl w:ilvl="0">
      <w:start w:val="5"/>
      <w:numFmt w:val="decimal"/>
      <w:lvlText w:val="%1."/>
      <w:lvlJc w:val="left"/>
      <w:pPr>
        <w:tabs>
          <w:tab w:val="num" w:pos="360"/>
        </w:tabs>
        <w:ind w:left="360" w:hanging="360"/>
      </w:pPr>
      <w:rPr>
        <w:rFonts w:hint="default"/>
      </w:rPr>
    </w:lvl>
  </w:abstractNum>
  <w:abstractNum w:abstractNumId="3" w15:restartNumberingAfterBreak="0">
    <w:nsid w:val="05FA77DA"/>
    <w:multiLevelType w:val="hybridMultilevel"/>
    <w:tmpl w:val="230040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C84389"/>
    <w:multiLevelType w:val="hybridMultilevel"/>
    <w:tmpl w:val="49A6E7CE"/>
    <w:lvl w:ilvl="0" w:tplc="17FC772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093A2A64"/>
    <w:multiLevelType w:val="singleLevel"/>
    <w:tmpl w:val="0409000F"/>
    <w:lvl w:ilvl="0">
      <w:start w:val="7"/>
      <w:numFmt w:val="decimal"/>
      <w:lvlText w:val="%1."/>
      <w:lvlJc w:val="left"/>
      <w:pPr>
        <w:tabs>
          <w:tab w:val="num" w:pos="360"/>
        </w:tabs>
        <w:ind w:left="360" w:hanging="360"/>
      </w:pPr>
      <w:rPr>
        <w:rFonts w:hint="default"/>
      </w:rPr>
    </w:lvl>
  </w:abstractNum>
  <w:abstractNum w:abstractNumId="6" w15:restartNumberingAfterBreak="0">
    <w:nsid w:val="0F01427F"/>
    <w:multiLevelType w:val="hybridMultilevel"/>
    <w:tmpl w:val="04E05C28"/>
    <w:lvl w:ilvl="0" w:tplc="CFAA42B2">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13017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F351BFF"/>
    <w:multiLevelType w:val="hybridMultilevel"/>
    <w:tmpl w:val="7866766E"/>
    <w:lvl w:ilvl="0" w:tplc="5ECAFD28">
      <w:start w:val="4"/>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9" w15:restartNumberingAfterBreak="0">
    <w:nsid w:val="14BE0022"/>
    <w:multiLevelType w:val="hybridMultilevel"/>
    <w:tmpl w:val="6C2E816E"/>
    <w:lvl w:ilvl="0" w:tplc="679661A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865964"/>
    <w:multiLevelType w:val="hybridMultilevel"/>
    <w:tmpl w:val="01C2BF4A"/>
    <w:lvl w:ilvl="0" w:tplc="5EEAA77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404F6A"/>
    <w:multiLevelType w:val="hybridMultilevel"/>
    <w:tmpl w:val="2B086128"/>
    <w:lvl w:ilvl="0" w:tplc="06DA2C2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6B55798"/>
    <w:multiLevelType w:val="hybridMultilevel"/>
    <w:tmpl w:val="2EF85B5A"/>
    <w:lvl w:ilvl="0" w:tplc="F6FA68AC">
      <w:start w:val="6"/>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3" w15:restartNumberingAfterBreak="0">
    <w:nsid w:val="175F578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9E2C7A"/>
    <w:multiLevelType w:val="hybridMultilevel"/>
    <w:tmpl w:val="ED8E1C4A"/>
    <w:lvl w:ilvl="0" w:tplc="9B00E340">
      <w:start w:val="1"/>
      <w:numFmt w:val="lowerLetter"/>
      <w:lvlText w:val="%1."/>
      <w:lvlJc w:val="left"/>
      <w:pPr>
        <w:ind w:left="100" w:hanging="336"/>
      </w:pPr>
      <w:rPr>
        <w:rFonts w:ascii="Arial" w:eastAsia="Arial" w:hAnsi="Arial" w:hint="default"/>
        <w:sz w:val="24"/>
        <w:szCs w:val="24"/>
      </w:rPr>
    </w:lvl>
    <w:lvl w:ilvl="1" w:tplc="91EEDC0C">
      <w:start w:val="1"/>
      <w:numFmt w:val="bullet"/>
      <w:lvlText w:val="•"/>
      <w:lvlJc w:val="left"/>
      <w:pPr>
        <w:ind w:left="1036" w:hanging="336"/>
      </w:pPr>
      <w:rPr>
        <w:rFonts w:hint="default"/>
      </w:rPr>
    </w:lvl>
    <w:lvl w:ilvl="2" w:tplc="386CD830">
      <w:start w:val="1"/>
      <w:numFmt w:val="bullet"/>
      <w:lvlText w:val="•"/>
      <w:lvlJc w:val="left"/>
      <w:pPr>
        <w:ind w:left="1972" w:hanging="336"/>
      </w:pPr>
      <w:rPr>
        <w:rFonts w:hint="default"/>
      </w:rPr>
    </w:lvl>
    <w:lvl w:ilvl="3" w:tplc="49E070E6">
      <w:start w:val="1"/>
      <w:numFmt w:val="bullet"/>
      <w:lvlText w:val="•"/>
      <w:lvlJc w:val="left"/>
      <w:pPr>
        <w:ind w:left="2908" w:hanging="336"/>
      </w:pPr>
      <w:rPr>
        <w:rFonts w:hint="default"/>
      </w:rPr>
    </w:lvl>
    <w:lvl w:ilvl="4" w:tplc="C8CE38A0">
      <w:start w:val="1"/>
      <w:numFmt w:val="bullet"/>
      <w:lvlText w:val="•"/>
      <w:lvlJc w:val="left"/>
      <w:pPr>
        <w:ind w:left="3844" w:hanging="336"/>
      </w:pPr>
      <w:rPr>
        <w:rFonts w:hint="default"/>
      </w:rPr>
    </w:lvl>
    <w:lvl w:ilvl="5" w:tplc="A930FF6E">
      <w:start w:val="1"/>
      <w:numFmt w:val="bullet"/>
      <w:lvlText w:val="•"/>
      <w:lvlJc w:val="left"/>
      <w:pPr>
        <w:ind w:left="4780" w:hanging="336"/>
      </w:pPr>
      <w:rPr>
        <w:rFonts w:hint="default"/>
      </w:rPr>
    </w:lvl>
    <w:lvl w:ilvl="6" w:tplc="E46A7334">
      <w:start w:val="1"/>
      <w:numFmt w:val="bullet"/>
      <w:lvlText w:val="•"/>
      <w:lvlJc w:val="left"/>
      <w:pPr>
        <w:ind w:left="5716" w:hanging="336"/>
      </w:pPr>
      <w:rPr>
        <w:rFonts w:hint="default"/>
      </w:rPr>
    </w:lvl>
    <w:lvl w:ilvl="7" w:tplc="35207940">
      <w:start w:val="1"/>
      <w:numFmt w:val="bullet"/>
      <w:lvlText w:val="•"/>
      <w:lvlJc w:val="left"/>
      <w:pPr>
        <w:ind w:left="6652" w:hanging="336"/>
      </w:pPr>
      <w:rPr>
        <w:rFonts w:hint="default"/>
      </w:rPr>
    </w:lvl>
    <w:lvl w:ilvl="8" w:tplc="322E6B3C">
      <w:start w:val="1"/>
      <w:numFmt w:val="bullet"/>
      <w:lvlText w:val="•"/>
      <w:lvlJc w:val="left"/>
      <w:pPr>
        <w:ind w:left="7588" w:hanging="336"/>
      </w:pPr>
      <w:rPr>
        <w:rFonts w:hint="default"/>
      </w:rPr>
    </w:lvl>
  </w:abstractNum>
  <w:abstractNum w:abstractNumId="15" w15:restartNumberingAfterBreak="0">
    <w:nsid w:val="233727F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160A42"/>
    <w:multiLevelType w:val="hybridMultilevel"/>
    <w:tmpl w:val="2B943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D81951"/>
    <w:multiLevelType w:val="hybridMultilevel"/>
    <w:tmpl w:val="EB92E17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09692C"/>
    <w:multiLevelType w:val="singleLevel"/>
    <w:tmpl w:val="25D81292"/>
    <w:lvl w:ilvl="0">
      <w:start w:val="2"/>
      <w:numFmt w:val="lowerLetter"/>
      <w:lvlText w:val="%1."/>
      <w:lvlJc w:val="left"/>
      <w:pPr>
        <w:tabs>
          <w:tab w:val="num" w:pos="1305"/>
        </w:tabs>
        <w:ind w:left="1305" w:hanging="585"/>
      </w:pPr>
      <w:rPr>
        <w:rFonts w:hint="default"/>
      </w:rPr>
    </w:lvl>
  </w:abstractNum>
  <w:abstractNum w:abstractNumId="19" w15:restartNumberingAfterBreak="0">
    <w:nsid w:val="2B272FDB"/>
    <w:multiLevelType w:val="hybridMultilevel"/>
    <w:tmpl w:val="D006101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E5068FB"/>
    <w:multiLevelType w:val="singleLevel"/>
    <w:tmpl w:val="0409000F"/>
    <w:lvl w:ilvl="0">
      <w:start w:val="4"/>
      <w:numFmt w:val="decimal"/>
      <w:lvlText w:val="%1."/>
      <w:lvlJc w:val="left"/>
      <w:pPr>
        <w:tabs>
          <w:tab w:val="num" w:pos="360"/>
        </w:tabs>
        <w:ind w:left="360" w:hanging="360"/>
      </w:pPr>
      <w:rPr>
        <w:rFonts w:hint="default"/>
      </w:rPr>
    </w:lvl>
  </w:abstractNum>
  <w:abstractNum w:abstractNumId="21" w15:restartNumberingAfterBreak="0">
    <w:nsid w:val="34196148"/>
    <w:multiLevelType w:val="hybridMultilevel"/>
    <w:tmpl w:val="016CDE90"/>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DA3DEF"/>
    <w:multiLevelType w:val="singleLevel"/>
    <w:tmpl w:val="0409000F"/>
    <w:lvl w:ilvl="0">
      <w:start w:val="3"/>
      <w:numFmt w:val="decimal"/>
      <w:lvlText w:val="%1."/>
      <w:lvlJc w:val="left"/>
      <w:pPr>
        <w:tabs>
          <w:tab w:val="num" w:pos="360"/>
        </w:tabs>
        <w:ind w:left="360" w:hanging="360"/>
      </w:pPr>
      <w:rPr>
        <w:rFonts w:hint="default"/>
      </w:rPr>
    </w:lvl>
  </w:abstractNum>
  <w:abstractNum w:abstractNumId="23" w15:restartNumberingAfterBreak="0">
    <w:nsid w:val="38E86D1D"/>
    <w:multiLevelType w:val="hybridMultilevel"/>
    <w:tmpl w:val="79925FF0"/>
    <w:lvl w:ilvl="0" w:tplc="E3FAB19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B520A9"/>
    <w:multiLevelType w:val="hybridMultilevel"/>
    <w:tmpl w:val="8C924230"/>
    <w:lvl w:ilvl="0" w:tplc="5C442960">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EB7A51"/>
    <w:multiLevelType w:val="hybridMultilevel"/>
    <w:tmpl w:val="29B8DF1A"/>
    <w:lvl w:ilvl="0" w:tplc="29BC91F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E8A6C0E"/>
    <w:multiLevelType w:val="hybridMultilevel"/>
    <w:tmpl w:val="5EA428E8"/>
    <w:lvl w:ilvl="0" w:tplc="394EE3C4">
      <w:start w:val="4"/>
      <w:numFmt w:val="decimal"/>
      <w:lvlText w:val="%1."/>
      <w:lvlJc w:val="left"/>
      <w:pPr>
        <w:ind w:left="1455" w:hanging="360"/>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27" w15:restartNumberingAfterBreak="0">
    <w:nsid w:val="3FC07A3C"/>
    <w:multiLevelType w:val="hybridMultilevel"/>
    <w:tmpl w:val="4C0857F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62E0969"/>
    <w:multiLevelType w:val="hybridMultilevel"/>
    <w:tmpl w:val="15FA6E1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4471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F2EA0"/>
    <w:multiLevelType w:val="singleLevel"/>
    <w:tmpl w:val="D0F00870"/>
    <w:lvl w:ilvl="0">
      <w:start w:val="2"/>
      <w:numFmt w:val="decimal"/>
      <w:lvlText w:val="%1."/>
      <w:lvlJc w:val="left"/>
      <w:pPr>
        <w:tabs>
          <w:tab w:val="num" w:pos="585"/>
        </w:tabs>
        <w:ind w:left="585" w:hanging="585"/>
      </w:pPr>
      <w:rPr>
        <w:rFonts w:hint="default"/>
      </w:rPr>
    </w:lvl>
  </w:abstractNum>
  <w:abstractNum w:abstractNumId="31" w15:restartNumberingAfterBreak="0">
    <w:nsid w:val="557E02A7"/>
    <w:multiLevelType w:val="singleLevel"/>
    <w:tmpl w:val="0074CAFC"/>
    <w:lvl w:ilvl="0">
      <w:start w:val="2"/>
      <w:numFmt w:val="lowerLetter"/>
      <w:lvlText w:val="%1."/>
      <w:lvlJc w:val="left"/>
      <w:pPr>
        <w:tabs>
          <w:tab w:val="num" w:pos="1080"/>
        </w:tabs>
        <w:ind w:left="1080" w:hanging="360"/>
      </w:pPr>
      <w:rPr>
        <w:rFonts w:hint="default"/>
      </w:rPr>
    </w:lvl>
  </w:abstractNum>
  <w:abstractNum w:abstractNumId="32" w15:restartNumberingAfterBreak="0">
    <w:nsid w:val="57D42D8F"/>
    <w:multiLevelType w:val="hybridMultilevel"/>
    <w:tmpl w:val="553400F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85412A"/>
    <w:multiLevelType w:val="hybridMultilevel"/>
    <w:tmpl w:val="66B6DAD8"/>
    <w:lvl w:ilvl="0" w:tplc="50ECEEEC">
      <w:start w:val="1"/>
      <w:numFmt w:val="decimal"/>
      <w:lvlText w:val="%1."/>
      <w:lvlJc w:val="left"/>
      <w:pPr>
        <w:ind w:left="1095" w:hanging="360"/>
      </w:pPr>
      <w:rPr>
        <w:rFonts w:ascii="Arial" w:eastAsia="Times New Roman" w:hAnsi="Arial" w:cs="Arial"/>
      </w:rPr>
    </w:lvl>
    <w:lvl w:ilvl="1" w:tplc="04090019">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34" w15:restartNumberingAfterBreak="0">
    <w:nsid w:val="5AE84370"/>
    <w:multiLevelType w:val="hybridMultilevel"/>
    <w:tmpl w:val="B0204DE8"/>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5" w15:restartNumberingAfterBreak="0">
    <w:nsid w:val="5BA22F5A"/>
    <w:multiLevelType w:val="hybridMultilevel"/>
    <w:tmpl w:val="66568240"/>
    <w:lvl w:ilvl="0" w:tplc="1FA092B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5E2CA6"/>
    <w:multiLevelType w:val="singleLevel"/>
    <w:tmpl w:val="0BA2BDC0"/>
    <w:lvl w:ilvl="0">
      <w:start w:val="1"/>
      <w:numFmt w:val="decimal"/>
      <w:lvlText w:val=""/>
      <w:lvlJc w:val="left"/>
      <w:pPr>
        <w:tabs>
          <w:tab w:val="num" w:pos="360"/>
        </w:tabs>
        <w:ind w:left="360" w:hanging="360"/>
      </w:pPr>
      <w:rPr>
        <w:rFonts w:ascii="Times New Roman" w:hAnsi="Times New Roman" w:hint="default"/>
      </w:rPr>
    </w:lvl>
  </w:abstractNum>
  <w:abstractNum w:abstractNumId="37" w15:restartNumberingAfterBreak="0">
    <w:nsid w:val="5FFA4F1C"/>
    <w:multiLevelType w:val="hybridMultilevel"/>
    <w:tmpl w:val="DED883CC"/>
    <w:lvl w:ilvl="0" w:tplc="8BB8B518">
      <w:start w:val="4"/>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38" w15:restartNumberingAfterBreak="0">
    <w:nsid w:val="60394631"/>
    <w:multiLevelType w:val="hybridMultilevel"/>
    <w:tmpl w:val="E6FCE00E"/>
    <w:lvl w:ilvl="0" w:tplc="D0EEE9C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06261E5"/>
    <w:multiLevelType w:val="hybridMultilevel"/>
    <w:tmpl w:val="9C4EC384"/>
    <w:lvl w:ilvl="0" w:tplc="4EE4D4FE">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516418D"/>
    <w:multiLevelType w:val="hybridMultilevel"/>
    <w:tmpl w:val="47AE47EA"/>
    <w:lvl w:ilvl="0" w:tplc="04090019">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942263"/>
    <w:multiLevelType w:val="hybridMultilevel"/>
    <w:tmpl w:val="48380A74"/>
    <w:lvl w:ilvl="0" w:tplc="0DB4201C">
      <w:start w:val="4"/>
      <w:numFmt w:val="decimal"/>
      <w:lvlText w:val="(%1)"/>
      <w:lvlJc w:val="left"/>
      <w:pPr>
        <w:tabs>
          <w:tab w:val="num" w:pos="888"/>
        </w:tabs>
        <w:ind w:left="888" w:hanging="408"/>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42" w15:restartNumberingAfterBreak="0">
    <w:nsid w:val="69A945C8"/>
    <w:multiLevelType w:val="hybridMultilevel"/>
    <w:tmpl w:val="FF889EBE"/>
    <w:lvl w:ilvl="0" w:tplc="F8A2E774">
      <w:start w:val="1"/>
      <w:numFmt w:val="lowerLetter"/>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3" w15:restartNumberingAfterBreak="0">
    <w:nsid w:val="69B16E5D"/>
    <w:multiLevelType w:val="hybridMultilevel"/>
    <w:tmpl w:val="6D421D64"/>
    <w:lvl w:ilvl="0" w:tplc="5CD0290E">
      <w:start w:val="4"/>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44" w15:restartNumberingAfterBreak="0">
    <w:nsid w:val="6B130722"/>
    <w:multiLevelType w:val="hybridMultilevel"/>
    <w:tmpl w:val="44168DE0"/>
    <w:lvl w:ilvl="0" w:tplc="A5CAAB2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CCD525F"/>
    <w:multiLevelType w:val="hybridMultilevel"/>
    <w:tmpl w:val="6E6E0A78"/>
    <w:lvl w:ilvl="0" w:tplc="63DA0AE0">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DAE7D31"/>
    <w:multiLevelType w:val="hybridMultilevel"/>
    <w:tmpl w:val="4136FE4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1739DA"/>
    <w:multiLevelType w:val="hybridMultilevel"/>
    <w:tmpl w:val="72CA0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E602984"/>
    <w:multiLevelType w:val="hybridMultilevel"/>
    <w:tmpl w:val="C5861C5A"/>
    <w:lvl w:ilvl="0" w:tplc="0832DF1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F6943CF"/>
    <w:multiLevelType w:val="hybridMultilevel"/>
    <w:tmpl w:val="36D4EDD4"/>
    <w:lvl w:ilvl="0" w:tplc="82C8A4AE">
      <w:start w:val="1"/>
      <w:numFmt w:val="decimal"/>
      <w:lvlText w:val="%1."/>
      <w:lvlJc w:val="left"/>
      <w:pPr>
        <w:ind w:left="1178" w:hanging="337"/>
      </w:pPr>
      <w:rPr>
        <w:rFonts w:ascii="Arial" w:eastAsia="Arial" w:hAnsi="Arial" w:cs="Arial" w:hint="default"/>
        <w:b w:val="0"/>
        <w:bCs w:val="0"/>
        <w:i w:val="0"/>
        <w:iCs w:val="0"/>
        <w:spacing w:val="-2"/>
        <w:w w:val="100"/>
        <w:sz w:val="24"/>
        <w:szCs w:val="24"/>
        <w:lang w:val="en-US" w:eastAsia="en-US" w:bidi="ar-SA"/>
      </w:rPr>
    </w:lvl>
    <w:lvl w:ilvl="1" w:tplc="4062859A">
      <w:start w:val="1"/>
      <w:numFmt w:val="lowerLetter"/>
      <w:lvlText w:val="%2."/>
      <w:lvlJc w:val="left"/>
      <w:pPr>
        <w:ind w:left="1514" w:hanging="336"/>
      </w:pPr>
      <w:rPr>
        <w:rFonts w:ascii="Arial" w:eastAsia="Arial" w:hAnsi="Arial" w:cs="Arial" w:hint="default"/>
        <w:b w:val="0"/>
        <w:bCs w:val="0"/>
        <w:i w:val="0"/>
        <w:iCs w:val="0"/>
        <w:spacing w:val="-2"/>
        <w:w w:val="100"/>
        <w:sz w:val="24"/>
        <w:szCs w:val="24"/>
        <w:lang w:val="en-US" w:eastAsia="en-US" w:bidi="ar-SA"/>
      </w:rPr>
    </w:lvl>
    <w:lvl w:ilvl="2" w:tplc="E6863E3A">
      <w:numFmt w:val="bullet"/>
      <w:lvlText w:val="•"/>
      <w:lvlJc w:val="left"/>
      <w:pPr>
        <w:ind w:left="2497" w:hanging="336"/>
      </w:pPr>
      <w:rPr>
        <w:rFonts w:hint="default"/>
        <w:lang w:val="en-US" w:eastAsia="en-US" w:bidi="ar-SA"/>
      </w:rPr>
    </w:lvl>
    <w:lvl w:ilvl="3" w:tplc="C2B4141E">
      <w:numFmt w:val="bullet"/>
      <w:lvlText w:val="•"/>
      <w:lvlJc w:val="left"/>
      <w:pPr>
        <w:ind w:left="3475" w:hanging="336"/>
      </w:pPr>
      <w:rPr>
        <w:rFonts w:hint="default"/>
        <w:lang w:val="en-US" w:eastAsia="en-US" w:bidi="ar-SA"/>
      </w:rPr>
    </w:lvl>
    <w:lvl w:ilvl="4" w:tplc="0D86350A">
      <w:numFmt w:val="bullet"/>
      <w:lvlText w:val="•"/>
      <w:lvlJc w:val="left"/>
      <w:pPr>
        <w:ind w:left="4453" w:hanging="336"/>
      </w:pPr>
      <w:rPr>
        <w:rFonts w:hint="default"/>
        <w:lang w:val="en-US" w:eastAsia="en-US" w:bidi="ar-SA"/>
      </w:rPr>
    </w:lvl>
    <w:lvl w:ilvl="5" w:tplc="0EE826E8">
      <w:numFmt w:val="bullet"/>
      <w:lvlText w:val="•"/>
      <w:lvlJc w:val="left"/>
      <w:pPr>
        <w:ind w:left="5431" w:hanging="336"/>
      </w:pPr>
      <w:rPr>
        <w:rFonts w:hint="default"/>
        <w:lang w:val="en-US" w:eastAsia="en-US" w:bidi="ar-SA"/>
      </w:rPr>
    </w:lvl>
    <w:lvl w:ilvl="6" w:tplc="F872F25C">
      <w:numFmt w:val="bullet"/>
      <w:lvlText w:val="•"/>
      <w:lvlJc w:val="left"/>
      <w:pPr>
        <w:ind w:left="6408" w:hanging="336"/>
      </w:pPr>
      <w:rPr>
        <w:rFonts w:hint="default"/>
        <w:lang w:val="en-US" w:eastAsia="en-US" w:bidi="ar-SA"/>
      </w:rPr>
    </w:lvl>
    <w:lvl w:ilvl="7" w:tplc="62722C14">
      <w:numFmt w:val="bullet"/>
      <w:lvlText w:val="•"/>
      <w:lvlJc w:val="left"/>
      <w:pPr>
        <w:ind w:left="7386" w:hanging="336"/>
      </w:pPr>
      <w:rPr>
        <w:rFonts w:hint="default"/>
        <w:lang w:val="en-US" w:eastAsia="en-US" w:bidi="ar-SA"/>
      </w:rPr>
    </w:lvl>
    <w:lvl w:ilvl="8" w:tplc="83781B42">
      <w:numFmt w:val="bullet"/>
      <w:lvlText w:val="•"/>
      <w:lvlJc w:val="left"/>
      <w:pPr>
        <w:ind w:left="8364" w:hanging="336"/>
      </w:pPr>
      <w:rPr>
        <w:rFonts w:hint="default"/>
        <w:lang w:val="en-US" w:eastAsia="en-US" w:bidi="ar-SA"/>
      </w:rPr>
    </w:lvl>
  </w:abstractNum>
  <w:num w:numId="1" w16cid:durableId="420222435">
    <w:abstractNumId w:val="30"/>
  </w:num>
  <w:num w:numId="2" w16cid:durableId="1663123955">
    <w:abstractNumId w:val="5"/>
  </w:num>
  <w:num w:numId="3" w16cid:durableId="1160194671">
    <w:abstractNumId w:val="2"/>
  </w:num>
  <w:num w:numId="4" w16cid:durableId="324356747">
    <w:abstractNumId w:val="7"/>
  </w:num>
  <w:num w:numId="5" w16cid:durableId="1757626298">
    <w:abstractNumId w:val="18"/>
  </w:num>
  <w:num w:numId="6" w16cid:durableId="2076081078">
    <w:abstractNumId w:val="31"/>
  </w:num>
  <w:num w:numId="7" w16cid:durableId="940377821">
    <w:abstractNumId w:val="20"/>
  </w:num>
  <w:num w:numId="8" w16cid:durableId="2031100497">
    <w:abstractNumId w:val="36"/>
  </w:num>
  <w:num w:numId="9" w16cid:durableId="1003361996">
    <w:abstractNumId w:val="22"/>
  </w:num>
  <w:num w:numId="10" w16cid:durableId="1461339940">
    <w:abstractNumId w:val="27"/>
  </w:num>
  <w:num w:numId="11" w16cid:durableId="2018389154">
    <w:abstractNumId w:val="41"/>
  </w:num>
  <w:num w:numId="12" w16cid:durableId="188304758">
    <w:abstractNumId w:val="43"/>
  </w:num>
  <w:num w:numId="13" w16cid:durableId="1948853063">
    <w:abstractNumId w:val="47"/>
  </w:num>
  <w:num w:numId="14" w16cid:durableId="548077950">
    <w:abstractNumId w:val="34"/>
  </w:num>
  <w:num w:numId="15" w16cid:durableId="2023126044">
    <w:abstractNumId w:val="4"/>
  </w:num>
  <w:num w:numId="16" w16cid:durableId="379473881">
    <w:abstractNumId w:val="16"/>
  </w:num>
  <w:num w:numId="17" w16cid:durableId="200024097">
    <w:abstractNumId w:val="24"/>
  </w:num>
  <w:num w:numId="18" w16cid:durableId="1520849661">
    <w:abstractNumId w:val="42"/>
  </w:num>
  <w:num w:numId="19" w16cid:durableId="28917326">
    <w:abstractNumId w:val="33"/>
  </w:num>
  <w:num w:numId="20" w16cid:durableId="1746150941">
    <w:abstractNumId w:val="1"/>
  </w:num>
  <w:num w:numId="21" w16cid:durableId="1724980981">
    <w:abstractNumId w:val="21"/>
  </w:num>
  <w:num w:numId="22" w16cid:durableId="1604990717">
    <w:abstractNumId w:val="14"/>
  </w:num>
  <w:num w:numId="23" w16cid:durableId="1144813284">
    <w:abstractNumId w:val="32"/>
  </w:num>
  <w:num w:numId="24" w16cid:durableId="1691491873">
    <w:abstractNumId w:val="19"/>
  </w:num>
  <w:num w:numId="25" w16cid:durableId="571506380">
    <w:abstractNumId w:val="28"/>
  </w:num>
  <w:num w:numId="26" w16cid:durableId="646592657">
    <w:abstractNumId w:val="9"/>
  </w:num>
  <w:num w:numId="27" w16cid:durableId="1230506523">
    <w:abstractNumId w:val="39"/>
  </w:num>
  <w:num w:numId="28" w16cid:durableId="1439636799">
    <w:abstractNumId w:val="10"/>
  </w:num>
  <w:num w:numId="29" w16cid:durableId="707678968">
    <w:abstractNumId w:val="11"/>
  </w:num>
  <w:num w:numId="30" w16cid:durableId="1220090246">
    <w:abstractNumId w:val="37"/>
  </w:num>
  <w:num w:numId="31" w16cid:durableId="1474982137">
    <w:abstractNumId w:val="35"/>
  </w:num>
  <w:num w:numId="32" w16cid:durableId="1419716381">
    <w:abstractNumId w:val="25"/>
  </w:num>
  <w:num w:numId="33" w16cid:durableId="743065260">
    <w:abstractNumId w:val="23"/>
  </w:num>
  <w:num w:numId="34" w16cid:durableId="44912306">
    <w:abstractNumId w:val="44"/>
  </w:num>
  <w:num w:numId="35" w16cid:durableId="937056089">
    <w:abstractNumId w:val="17"/>
  </w:num>
  <w:num w:numId="36" w16cid:durableId="979112646">
    <w:abstractNumId w:val="38"/>
  </w:num>
  <w:num w:numId="37" w16cid:durableId="1599748022">
    <w:abstractNumId w:val="8"/>
  </w:num>
  <w:num w:numId="38" w16cid:durableId="121465010">
    <w:abstractNumId w:val="46"/>
  </w:num>
  <w:num w:numId="39" w16cid:durableId="853761083">
    <w:abstractNumId w:val="6"/>
  </w:num>
  <w:num w:numId="40" w16cid:durableId="183591926">
    <w:abstractNumId w:val="45"/>
  </w:num>
  <w:num w:numId="41" w16cid:durableId="776561928">
    <w:abstractNumId w:val="48"/>
  </w:num>
  <w:num w:numId="42" w16cid:durableId="1011370466">
    <w:abstractNumId w:val="0"/>
  </w:num>
  <w:num w:numId="43" w16cid:durableId="356542921">
    <w:abstractNumId w:val="12"/>
  </w:num>
  <w:num w:numId="44" w16cid:durableId="117383365">
    <w:abstractNumId w:val="26"/>
  </w:num>
  <w:num w:numId="45" w16cid:durableId="1551459251">
    <w:abstractNumId w:val="40"/>
  </w:num>
  <w:num w:numId="46" w16cid:durableId="609899637">
    <w:abstractNumId w:val="49"/>
  </w:num>
  <w:num w:numId="47" w16cid:durableId="436677401">
    <w:abstractNumId w:val="3"/>
  </w:num>
  <w:num w:numId="48" w16cid:durableId="1080911472">
    <w:abstractNumId w:val="29"/>
  </w:num>
  <w:num w:numId="49" w16cid:durableId="1036156730">
    <w:abstractNumId w:val="13"/>
  </w:num>
  <w:num w:numId="50" w16cid:durableId="11010706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1" w:val="OUSD(C), P/B, REVOLVING FUNDS"/>
    <w:docVar w:name="Addressee10" w:val=" DoDIG"/>
    <w:docVar w:name="Addressee11" w:val="OASA (FM&amp;C) ARMY"/>
    <w:docVar w:name="Addressee12" w:val="OASN (FM&amp;C) NAVY"/>
    <w:docVar w:name="Addressee13" w:val="HQ USAF/ILSY"/>
    <w:docVar w:name="Addressee14" w:val="AFMC/FM"/>
    <w:docVar w:name="Addressee15" w:val="DFAS-DE/ANB"/>
    <w:docVar w:name="Addressee2" w:val="DFAS-HQ, ODD (RESOURCE MANAGEMENT)"/>
    <w:docVar w:name="Addressee3" w:val="DISA-HQ, COMPTROLLER"/>
    <w:docVar w:name="Addressee4" w:val="DLA-HQ (FOB)"/>
    <w:docVar w:name="Addressee5" w:val="USTRANSCOM, J8-V, DEPUTY COMPTROLLER"/>
    <w:docVar w:name="Addressee6" w:val="OUSD (A&amp;T), L/MPP&amp;R"/>
    <w:docVar w:name="Addressee7" w:val="OUSD (P&amp;R)"/>
    <w:docVar w:name="Addressee8" w:val="ASD (C3I)"/>
    <w:docVar w:name="Addressee9" w:val="TJS (J-8)"/>
    <w:docVar w:name="AddresseeCount$" w:val=" 15"/>
    <w:docVar w:name="CBRoutingValue$" w:val=" 0"/>
    <w:docVar w:name="Classified$" w:val=" 0"/>
    <w:docVar w:name="ClassSystem$" w:val=" 0"/>
    <w:docVar w:name="FromAddress$" w:val="SAF/FMBM_x000d_1130 Air Force Pentagon_x000d_Washington DC 20330-1130"/>
    <w:docVar w:name="HowManyAddressees$" w:val=" 0"/>
    <w:docVar w:name="InOrOut$" w:val=" 1"/>
    <w:docVar w:name="Letterhead$" w:val=" 1"/>
    <w:docVar w:name="LHPresent" w:val="Letterhead is present"/>
    <w:docVar w:name="Memo Signer$" w:val="Other"/>
    <w:docVar w:name="MemoForPage2$" w:val=" 1"/>
    <w:docVar w:name="MemorandumSubject$" w:val="DoD Working Capital Funds Study Group, Subcommittee for Accounting Policies, Systems, and Practices"/>
    <w:docVar w:name="OldStationeryType$" w:val="C"/>
    <w:docVar w:name="OrgNumber$" w:val=" 2"/>
    <w:docVar w:name="RefCount$" w:val=" 0"/>
    <w:docVar w:name="Routing$" w:val=" 0"/>
    <w:docVar w:name="SelectedCount$" w:val=" 0"/>
    <w:docVar w:name="SelectedHandleCount$" w:val=" 0"/>
    <w:docVar w:name="SignatureElement$" w:val="ROBERT W. ZOOK_x000d_Director of Budget Management &amp; Execution_x000d_Deputy Assistant Secretary (Budget)"/>
    <w:docVar w:name="SignerNumber$" w:val=" 7"/>
    <w:docVar w:name="UnclassRemove$" w:val=" 0"/>
    <w:docVar w:name="UnderSealText$" w:val="Office of the Assistant Secretary"/>
  </w:docVars>
  <w:rsids>
    <w:rsidRoot w:val="00165171"/>
    <w:rsid w:val="00000D02"/>
    <w:rsid w:val="00012461"/>
    <w:rsid w:val="000320D8"/>
    <w:rsid w:val="00053C6D"/>
    <w:rsid w:val="00066B52"/>
    <w:rsid w:val="00080C29"/>
    <w:rsid w:val="000841BC"/>
    <w:rsid w:val="000A4DA0"/>
    <w:rsid w:val="000A58CC"/>
    <w:rsid w:val="000D3EA1"/>
    <w:rsid w:val="0013625D"/>
    <w:rsid w:val="00145F1C"/>
    <w:rsid w:val="00165171"/>
    <w:rsid w:val="00167451"/>
    <w:rsid w:val="00172C95"/>
    <w:rsid w:val="00183EDA"/>
    <w:rsid w:val="0018785C"/>
    <w:rsid w:val="001C3612"/>
    <w:rsid w:val="001C3BE7"/>
    <w:rsid w:val="001E732F"/>
    <w:rsid w:val="00254653"/>
    <w:rsid w:val="002664E3"/>
    <w:rsid w:val="0027426C"/>
    <w:rsid w:val="002863CD"/>
    <w:rsid w:val="002A2C65"/>
    <w:rsid w:val="002B1ED1"/>
    <w:rsid w:val="002C2E11"/>
    <w:rsid w:val="002C3C34"/>
    <w:rsid w:val="002C603B"/>
    <w:rsid w:val="002D0252"/>
    <w:rsid w:val="002E5751"/>
    <w:rsid w:val="002F15F4"/>
    <w:rsid w:val="00307210"/>
    <w:rsid w:val="00352B61"/>
    <w:rsid w:val="003650CF"/>
    <w:rsid w:val="00371E40"/>
    <w:rsid w:val="003B4000"/>
    <w:rsid w:val="003E188E"/>
    <w:rsid w:val="003F6F27"/>
    <w:rsid w:val="0040393F"/>
    <w:rsid w:val="0040619B"/>
    <w:rsid w:val="00407A3D"/>
    <w:rsid w:val="0041647C"/>
    <w:rsid w:val="004561F2"/>
    <w:rsid w:val="00461BED"/>
    <w:rsid w:val="00476D93"/>
    <w:rsid w:val="0049545A"/>
    <w:rsid w:val="00497D6C"/>
    <w:rsid w:val="004A267B"/>
    <w:rsid w:val="004E027F"/>
    <w:rsid w:val="004E0E8A"/>
    <w:rsid w:val="004F4BDB"/>
    <w:rsid w:val="00515697"/>
    <w:rsid w:val="00533993"/>
    <w:rsid w:val="00547E41"/>
    <w:rsid w:val="00550912"/>
    <w:rsid w:val="00553A8F"/>
    <w:rsid w:val="005853D6"/>
    <w:rsid w:val="00593BA3"/>
    <w:rsid w:val="005A2E92"/>
    <w:rsid w:val="005A43FD"/>
    <w:rsid w:val="005A55F1"/>
    <w:rsid w:val="005C2A47"/>
    <w:rsid w:val="005D012B"/>
    <w:rsid w:val="005F195F"/>
    <w:rsid w:val="006003EC"/>
    <w:rsid w:val="006153FA"/>
    <w:rsid w:val="006212DE"/>
    <w:rsid w:val="006359F2"/>
    <w:rsid w:val="0064009C"/>
    <w:rsid w:val="006431BC"/>
    <w:rsid w:val="00651DA9"/>
    <w:rsid w:val="00654FA1"/>
    <w:rsid w:val="006614A6"/>
    <w:rsid w:val="00677209"/>
    <w:rsid w:val="006B21E7"/>
    <w:rsid w:val="006C1653"/>
    <w:rsid w:val="006F0685"/>
    <w:rsid w:val="00727840"/>
    <w:rsid w:val="0074159A"/>
    <w:rsid w:val="00755DBB"/>
    <w:rsid w:val="00757747"/>
    <w:rsid w:val="00766373"/>
    <w:rsid w:val="007A0D36"/>
    <w:rsid w:val="007C5C32"/>
    <w:rsid w:val="007C622C"/>
    <w:rsid w:val="007D4F7A"/>
    <w:rsid w:val="007E1903"/>
    <w:rsid w:val="00803380"/>
    <w:rsid w:val="00804B22"/>
    <w:rsid w:val="00806DF1"/>
    <w:rsid w:val="00842FCD"/>
    <w:rsid w:val="00865502"/>
    <w:rsid w:val="00870C3A"/>
    <w:rsid w:val="00886736"/>
    <w:rsid w:val="00893620"/>
    <w:rsid w:val="008A4FCD"/>
    <w:rsid w:val="008B0C36"/>
    <w:rsid w:val="008C3C47"/>
    <w:rsid w:val="008C553C"/>
    <w:rsid w:val="008F0E7F"/>
    <w:rsid w:val="00901478"/>
    <w:rsid w:val="00906369"/>
    <w:rsid w:val="00911C0C"/>
    <w:rsid w:val="00913C7E"/>
    <w:rsid w:val="009265F0"/>
    <w:rsid w:val="0093619A"/>
    <w:rsid w:val="00940050"/>
    <w:rsid w:val="00991BF6"/>
    <w:rsid w:val="00993346"/>
    <w:rsid w:val="009C2712"/>
    <w:rsid w:val="009C3016"/>
    <w:rsid w:val="009F45C5"/>
    <w:rsid w:val="00A10636"/>
    <w:rsid w:val="00A32CB6"/>
    <w:rsid w:val="00A6753E"/>
    <w:rsid w:val="00A94F15"/>
    <w:rsid w:val="00AA61EF"/>
    <w:rsid w:val="00AA74C0"/>
    <w:rsid w:val="00AC0B6F"/>
    <w:rsid w:val="00AD0B6D"/>
    <w:rsid w:val="00AE34B0"/>
    <w:rsid w:val="00AF2323"/>
    <w:rsid w:val="00B21F84"/>
    <w:rsid w:val="00B535B7"/>
    <w:rsid w:val="00B572B8"/>
    <w:rsid w:val="00BA6352"/>
    <w:rsid w:val="00BA6F4F"/>
    <w:rsid w:val="00BB3B47"/>
    <w:rsid w:val="00BD2975"/>
    <w:rsid w:val="00BE2C22"/>
    <w:rsid w:val="00BF2F74"/>
    <w:rsid w:val="00C07465"/>
    <w:rsid w:val="00C21B96"/>
    <w:rsid w:val="00C22736"/>
    <w:rsid w:val="00C330AC"/>
    <w:rsid w:val="00C33C51"/>
    <w:rsid w:val="00C40C34"/>
    <w:rsid w:val="00C45466"/>
    <w:rsid w:val="00C50266"/>
    <w:rsid w:val="00C54E52"/>
    <w:rsid w:val="00C61827"/>
    <w:rsid w:val="00C70D26"/>
    <w:rsid w:val="00C76E13"/>
    <w:rsid w:val="00CB0749"/>
    <w:rsid w:val="00CB0B1D"/>
    <w:rsid w:val="00CC4536"/>
    <w:rsid w:val="00CC7AAF"/>
    <w:rsid w:val="00CD7B43"/>
    <w:rsid w:val="00D0039B"/>
    <w:rsid w:val="00D24593"/>
    <w:rsid w:val="00D402DF"/>
    <w:rsid w:val="00D41065"/>
    <w:rsid w:val="00D432CC"/>
    <w:rsid w:val="00D445C5"/>
    <w:rsid w:val="00D5348F"/>
    <w:rsid w:val="00D867B8"/>
    <w:rsid w:val="00D87AD0"/>
    <w:rsid w:val="00D90E58"/>
    <w:rsid w:val="00D97D1F"/>
    <w:rsid w:val="00DB0551"/>
    <w:rsid w:val="00DD0AE8"/>
    <w:rsid w:val="00DF0274"/>
    <w:rsid w:val="00E057DE"/>
    <w:rsid w:val="00E076CB"/>
    <w:rsid w:val="00E172EE"/>
    <w:rsid w:val="00E221F6"/>
    <w:rsid w:val="00E431A1"/>
    <w:rsid w:val="00E47EB3"/>
    <w:rsid w:val="00E606FC"/>
    <w:rsid w:val="00E67132"/>
    <w:rsid w:val="00E740D8"/>
    <w:rsid w:val="00E8742D"/>
    <w:rsid w:val="00E91F41"/>
    <w:rsid w:val="00E951EE"/>
    <w:rsid w:val="00EC7539"/>
    <w:rsid w:val="00ED08E0"/>
    <w:rsid w:val="00EF069F"/>
    <w:rsid w:val="00EF79F7"/>
    <w:rsid w:val="00F11F99"/>
    <w:rsid w:val="00F1355A"/>
    <w:rsid w:val="00F34812"/>
    <w:rsid w:val="00F3527B"/>
    <w:rsid w:val="00F37131"/>
    <w:rsid w:val="00F56A9E"/>
    <w:rsid w:val="00F5749E"/>
    <w:rsid w:val="00F620F1"/>
    <w:rsid w:val="00F6380F"/>
    <w:rsid w:val="00F6583E"/>
    <w:rsid w:val="00F8207D"/>
    <w:rsid w:val="00F90BBD"/>
    <w:rsid w:val="00FC2659"/>
    <w:rsid w:val="00FD01F0"/>
    <w:rsid w:val="00FD0D64"/>
    <w:rsid w:val="00FE0178"/>
    <w:rsid w:val="00FE74C9"/>
    <w:rsid w:val="00FF5CA1"/>
    <w:rsid w:val="00FF68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8CB227"/>
  <w15:chartTrackingRefBased/>
  <w15:docId w15:val="{ACC35907-4FAF-4114-80A0-470DE362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7539"/>
    <w:rPr>
      <w:sz w:val="24"/>
      <w:lang w:eastAsia="en-US"/>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ind w:left="360"/>
      <w:outlineLvl w:val="1"/>
    </w:pPr>
    <w:rPr>
      <w:b/>
      <w:sz w:val="22"/>
    </w:rPr>
  </w:style>
  <w:style w:type="paragraph" w:styleId="Heading3">
    <w:name w:val="heading 3"/>
    <w:basedOn w:val="Normal"/>
    <w:next w:val="Normal"/>
    <w:qFormat/>
    <w:pPr>
      <w:keepNext/>
      <w:ind w:firstLine="360"/>
      <w:outlineLvl w:val="2"/>
    </w:pPr>
    <w:rPr>
      <w:b/>
      <w:sz w:val="20"/>
    </w:rPr>
  </w:style>
  <w:style w:type="paragraph" w:styleId="Heading4">
    <w:name w:val="heading 4"/>
    <w:basedOn w:val="Normal"/>
    <w:next w:val="Normal"/>
    <w:qFormat/>
    <w:pPr>
      <w:keepNext/>
      <w:tabs>
        <w:tab w:val="left" w:pos="4680"/>
      </w:tabs>
      <w:outlineLvl w:val="3"/>
    </w:pPr>
  </w:style>
  <w:style w:type="paragraph" w:styleId="Heading5">
    <w:name w:val="heading 5"/>
    <w:basedOn w:val="Normal"/>
    <w:next w:val="Normal"/>
    <w:link w:val="Heading5Char"/>
    <w:semiHidden/>
    <w:unhideWhenUsed/>
    <w:qFormat/>
    <w:rsid w:val="001E732F"/>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achmentsFlag">
    <w:name w:val="Attachments Flag"/>
    <w:basedOn w:val="Normal"/>
    <w:pPr>
      <w:spacing w:before="200"/>
      <w:ind w:right="3600"/>
    </w:pPr>
    <w:rPr>
      <w:rFonts w:ascii="NewCenturySchlbk" w:hAnsi="NewCenturySchlbk"/>
      <w:b/>
    </w:rPr>
  </w:style>
  <w:style w:type="paragraph" w:customStyle="1" w:styleId="AttachmentsLetter">
    <w:name w:val="Attachments Letter"/>
    <w:basedOn w:val="Normal"/>
    <w:next w:val="AttachListLetter"/>
    <w:pPr>
      <w:spacing w:before="200"/>
      <w:ind w:right="4320"/>
    </w:pPr>
  </w:style>
  <w:style w:type="paragraph" w:customStyle="1" w:styleId="ClosingLetter">
    <w:name w:val="Closing Letter"/>
    <w:basedOn w:val="Normal"/>
    <w:next w:val="SignatureLetter"/>
    <w:pPr>
      <w:spacing w:before="200"/>
      <w:ind w:left="5040"/>
    </w:pPr>
  </w:style>
  <w:style w:type="paragraph" w:customStyle="1" w:styleId="ClosingCSFlag">
    <w:name w:val="Closing CS Flag"/>
    <w:basedOn w:val="ClosingLetter"/>
    <w:next w:val="SignatureCSFlag"/>
    <w:pPr>
      <w:ind w:left="2160"/>
    </w:pPr>
    <w:rPr>
      <w:rFonts w:ascii="NewCenturySchlbk" w:hAnsi="NewCenturySchlbk"/>
      <w:b/>
    </w:rPr>
  </w:style>
  <w:style w:type="paragraph" w:customStyle="1" w:styleId="DateFlag">
    <w:name w:val="Date Flag"/>
    <w:basedOn w:val="Normal"/>
    <w:next w:val="ToAddressFlag"/>
    <w:pPr>
      <w:spacing w:after="400"/>
      <w:jc w:val="center"/>
    </w:pPr>
    <w:rPr>
      <w:rFonts w:ascii="NewCenturySchlbk" w:hAnsi="NewCenturySchlbk"/>
      <w:b/>
    </w:rPr>
  </w:style>
  <w:style w:type="paragraph" w:customStyle="1" w:styleId="DateLetter">
    <w:name w:val="Date Letter"/>
    <w:basedOn w:val="Normal"/>
    <w:next w:val="ToAddressLetter"/>
    <w:pPr>
      <w:spacing w:after="840"/>
      <w:jc w:val="right"/>
    </w:pPr>
  </w:style>
  <w:style w:type="paragraph" w:customStyle="1" w:styleId="LetterBodyFlag">
    <w:name w:val="Letter Body Flag"/>
    <w:basedOn w:val="Normal"/>
    <w:pPr>
      <w:spacing w:before="200"/>
      <w:ind w:firstLine="720"/>
      <w:jc w:val="both"/>
    </w:pPr>
    <w:rPr>
      <w:rFonts w:ascii="NewCenturySchlbk" w:hAnsi="NewCenturySchlbk"/>
      <w:b/>
    </w:rPr>
  </w:style>
  <w:style w:type="paragraph" w:customStyle="1" w:styleId="LetterBodyLetter">
    <w:name w:val="Letter Body Letter"/>
    <w:basedOn w:val="Normal"/>
    <w:pPr>
      <w:spacing w:before="200"/>
      <w:ind w:firstLine="720"/>
    </w:pPr>
  </w:style>
  <w:style w:type="paragraph" w:customStyle="1" w:styleId="SignatureCSFlag">
    <w:name w:val="Signature CS Flag"/>
    <w:basedOn w:val="Normal"/>
    <w:next w:val="AttachListFlag"/>
    <w:pPr>
      <w:spacing w:before="960" w:after="200"/>
      <w:ind w:left="2160"/>
    </w:pPr>
    <w:rPr>
      <w:rFonts w:ascii="NewCenturySchlbk" w:hAnsi="NewCenturySchlbk"/>
      <w:b/>
      <w:spacing w:val="-6"/>
    </w:rPr>
  </w:style>
  <w:style w:type="paragraph" w:customStyle="1" w:styleId="SignatureLetter">
    <w:name w:val="Signature Letter"/>
    <w:basedOn w:val="ClosingLetter"/>
    <w:next w:val="AttachListLetter"/>
    <w:pPr>
      <w:spacing w:before="960" w:after="200"/>
      <w:ind w:right="-576"/>
    </w:pPr>
  </w:style>
  <w:style w:type="paragraph" w:customStyle="1" w:styleId="SubparagraphFlag">
    <w:name w:val="Subparagraph Flag"/>
    <w:basedOn w:val="Normal"/>
    <w:pPr>
      <w:spacing w:before="200"/>
      <w:ind w:firstLine="1440"/>
      <w:jc w:val="both"/>
    </w:pPr>
    <w:rPr>
      <w:rFonts w:ascii="NewCenturySchlbk" w:hAnsi="NewCenturySchlbk"/>
      <w:b/>
    </w:rPr>
  </w:style>
  <w:style w:type="paragraph" w:customStyle="1" w:styleId="SubparagraphLetter">
    <w:name w:val="Subparagraph Letter"/>
    <w:basedOn w:val="Normal"/>
    <w:pPr>
      <w:spacing w:before="200"/>
      <w:ind w:firstLine="1440"/>
    </w:pPr>
  </w:style>
  <w:style w:type="paragraph" w:customStyle="1" w:styleId="ToAddressFlag">
    <w:name w:val="To Address Flag"/>
    <w:basedOn w:val="Normal"/>
    <w:pPr>
      <w:spacing w:before="200"/>
    </w:pPr>
    <w:rPr>
      <w:rFonts w:ascii="NewCenturySchlbk" w:hAnsi="NewCenturySchlbk"/>
      <w:b/>
    </w:rPr>
  </w:style>
  <w:style w:type="paragraph" w:customStyle="1" w:styleId="ToAddressLetter">
    <w:name w:val="To Address Letter"/>
    <w:basedOn w:val="Normal"/>
    <w:pPr>
      <w:spacing w:before="200"/>
    </w:pPr>
  </w:style>
  <w:style w:type="paragraph" w:customStyle="1" w:styleId="SignatureMemo">
    <w:name w:val="Signature Memo"/>
    <w:basedOn w:val="SignatureLetter"/>
    <w:next w:val="AttachmentsLetter"/>
  </w:style>
  <w:style w:type="paragraph" w:customStyle="1" w:styleId="AttachmentsChief">
    <w:name w:val="Attachments Chief"/>
    <w:basedOn w:val="Normal"/>
    <w:next w:val="AttachListFlag"/>
    <w:pPr>
      <w:spacing w:before="200"/>
      <w:ind w:right="4320"/>
    </w:pPr>
    <w:rPr>
      <w:rFonts w:ascii="NewCenturySchlbk" w:hAnsi="NewCenturySchlbk"/>
      <w:b/>
    </w:rPr>
  </w:style>
  <w:style w:type="paragraph" w:customStyle="1" w:styleId="AttachmentsMemo">
    <w:name w:val="Attachments Memo"/>
    <w:basedOn w:val="AttachmentsLetter"/>
  </w:style>
  <w:style w:type="paragraph" w:customStyle="1" w:styleId="MemoBody">
    <w:name w:val="Memo Body"/>
    <w:basedOn w:val="LetterBodyLetter"/>
  </w:style>
  <w:style w:type="paragraph" w:customStyle="1" w:styleId="MemoBodyChief">
    <w:name w:val="Memo Body Chief"/>
    <w:basedOn w:val="MemoBody"/>
    <w:pPr>
      <w:jc w:val="both"/>
    </w:pPr>
    <w:rPr>
      <w:rFonts w:ascii="NewCenturySchlbk" w:hAnsi="NewCenturySchlbk"/>
      <w:b/>
    </w:rPr>
  </w:style>
  <w:style w:type="paragraph" w:customStyle="1" w:styleId="SubjectMemo">
    <w:name w:val="Subject Memo"/>
    <w:basedOn w:val="MemoBody"/>
    <w:next w:val="MemoBody"/>
    <w:pPr>
      <w:tabs>
        <w:tab w:val="left" w:pos="1296"/>
        <w:tab w:val="left" w:pos="1368"/>
        <w:tab w:val="left" w:pos="1800"/>
      </w:tabs>
      <w:ind w:left="1296" w:hanging="1296"/>
    </w:pPr>
  </w:style>
  <w:style w:type="paragraph" w:customStyle="1" w:styleId="SubjectChief">
    <w:name w:val="Subject Chief"/>
    <w:basedOn w:val="SubjectMemo"/>
    <w:next w:val="MemoBodyChief"/>
    <w:pPr>
      <w:tabs>
        <w:tab w:val="clear" w:pos="1296"/>
        <w:tab w:val="clear" w:pos="1368"/>
        <w:tab w:val="clear" w:pos="1800"/>
        <w:tab w:val="left" w:pos="1512"/>
        <w:tab w:val="left" w:pos="1656"/>
        <w:tab w:val="left" w:pos="2160"/>
      </w:tabs>
      <w:ind w:left="1512" w:hanging="1512"/>
    </w:pPr>
    <w:rPr>
      <w:rFonts w:ascii="NewCenturySchlbk" w:hAnsi="NewCenturySchlbk"/>
      <w:b/>
    </w:rPr>
  </w:style>
  <w:style w:type="paragraph" w:customStyle="1" w:styleId="FromMemo">
    <w:name w:val="From Memo"/>
    <w:basedOn w:val="SubjectMemo"/>
    <w:next w:val="SubjectMemo"/>
    <w:pPr>
      <w:tabs>
        <w:tab w:val="clear" w:pos="1296"/>
        <w:tab w:val="clear" w:pos="1368"/>
        <w:tab w:val="clear" w:pos="1800"/>
        <w:tab w:val="left" w:pos="936"/>
        <w:tab w:val="left" w:pos="2376"/>
      </w:tabs>
      <w:ind w:left="936" w:hanging="936"/>
    </w:pPr>
  </w:style>
  <w:style w:type="paragraph" w:customStyle="1" w:styleId="FromChief">
    <w:name w:val="From Chief"/>
    <w:basedOn w:val="FromMemo"/>
    <w:next w:val="SubjectChief"/>
    <w:pPr>
      <w:tabs>
        <w:tab w:val="clear" w:pos="936"/>
        <w:tab w:val="left" w:pos="1080"/>
      </w:tabs>
      <w:ind w:left="1080" w:hanging="1080"/>
    </w:pPr>
    <w:rPr>
      <w:rFonts w:ascii="NewCenturySchlbk" w:hAnsi="NewCenturySchlbk"/>
      <w:b/>
    </w:rPr>
  </w:style>
  <w:style w:type="paragraph" w:customStyle="1" w:styleId="AttnThruMemo">
    <w:name w:val="AttnThru Memo"/>
    <w:basedOn w:val="FromMemo"/>
    <w:next w:val="FromMemo"/>
    <w:pPr>
      <w:tabs>
        <w:tab w:val="left" w:pos="2592"/>
        <w:tab w:val="left" w:pos="3312"/>
      </w:tabs>
      <w:spacing w:before="0"/>
      <w:ind w:left="3312" w:hanging="864"/>
    </w:pPr>
  </w:style>
  <w:style w:type="paragraph" w:customStyle="1" w:styleId="AttnThruChief">
    <w:name w:val="AttnThru Chief"/>
    <w:basedOn w:val="AttnThruMemo"/>
    <w:next w:val="FromChief"/>
    <w:pPr>
      <w:tabs>
        <w:tab w:val="clear" w:pos="936"/>
        <w:tab w:val="clear" w:pos="2376"/>
        <w:tab w:val="clear" w:pos="2592"/>
        <w:tab w:val="clear" w:pos="3312"/>
        <w:tab w:val="left" w:pos="2520"/>
      </w:tabs>
      <w:ind w:left="3888" w:hanging="1080"/>
    </w:pPr>
    <w:rPr>
      <w:rFonts w:ascii="NewCenturySchlbk" w:hAnsi="NewCenturySchlbk"/>
      <w:b/>
    </w:rPr>
  </w:style>
  <w:style w:type="paragraph" w:customStyle="1" w:styleId="MemorandumFor">
    <w:name w:val="Memorandum For"/>
    <w:basedOn w:val="AttnThruMemo"/>
    <w:next w:val="AttnThruMemo"/>
    <w:pPr>
      <w:tabs>
        <w:tab w:val="clear" w:pos="936"/>
        <w:tab w:val="clear" w:pos="2376"/>
        <w:tab w:val="clear" w:pos="2592"/>
        <w:tab w:val="left" w:pos="2448"/>
      </w:tabs>
      <w:spacing w:before="600"/>
      <w:ind w:left="2448" w:hanging="2448"/>
    </w:pPr>
  </w:style>
  <w:style w:type="paragraph" w:customStyle="1" w:styleId="MemorandumForChief">
    <w:name w:val="Memorandum For Chief"/>
    <w:basedOn w:val="MemorandumFor"/>
    <w:next w:val="AttnThruChief"/>
    <w:pPr>
      <w:tabs>
        <w:tab w:val="clear" w:pos="2448"/>
        <w:tab w:val="clear" w:pos="3312"/>
        <w:tab w:val="left" w:pos="2808"/>
      </w:tabs>
      <w:ind w:left="2808" w:hanging="2808"/>
    </w:pPr>
    <w:rPr>
      <w:rFonts w:ascii="NewCenturySchlbk" w:hAnsi="NewCenturySchlbk"/>
      <w:b/>
    </w:rPr>
  </w:style>
  <w:style w:type="paragraph" w:customStyle="1" w:styleId="DateMemo">
    <w:name w:val="Date Memo"/>
    <w:basedOn w:val="MemorandumFor"/>
    <w:next w:val="MemorandumFor"/>
    <w:pPr>
      <w:spacing w:before="0" w:after="200"/>
      <w:ind w:firstLine="0"/>
      <w:jc w:val="right"/>
    </w:pPr>
  </w:style>
  <w:style w:type="paragraph" w:customStyle="1" w:styleId="DateChief">
    <w:name w:val="Date Chief"/>
    <w:basedOn w:val="DateMemo"/>
    <w:next w:val="MemorandumForChief"/>
    <w:rPr>
      <w:rFonts w:ascii="NewCenturySchlbk" w:hAnsi="NewCenturySchlbk"/>
      <w:b/>
    </w:rPr>
  </w:style>
  <w:style w:type="paragraph" w:customStyle="1" w:styleId="AttachListFlag">
    <w:name w:val="AttachList Flag"/>
    <w:basedOn w:val="Normal"/>
    <w:pPr>
      <w:tabs>
        <w:tab w:val="left" w:pos="360"/>
        <w:tab w:val="left" w:pos="4320"/>
      </w:tabs>
      <w:ind w:left="360" w:right="4320" w:hanging="360"/>
    </w:pPr>
    <w:rPr>
      <w:rFonts w:ascii="NewCenturySchlbk" w:hAnsi="NewCenturySchlbk"/>
      <w:b/>
    </w:rPr>
  </w:style>
  <w:style w:type="paragraph" w:customStyle="1" w:styleId="AttachListLetter">
    <w:name w:val="AttachList Letter"/>
    <w:basedOn w:val="AttachmentsLetter"/>
    <w:pPr>
      <w:tabs>
        <w:tab w:val="left" w:pos="360"/>
      </w:tabs>
      <w:spacing w:before="0"/>
      <w:ind w:left="360" w:hanging="360"/>
    </w:pPr>
  </w:style>
  <w:style w:type="paragraph" w:customStyle="1" w:styleId="SignatureChief">
    <w:name w:val="Signature Chief"/>
    <w:basedOn w:val="SignatureCSFlag"/>
    <w:next w:val="AttachmentsChief"/>
    <w:pPr>
      <w:ind w:left="4320"/>
    </w:pPr>
    <w:rPr>
      <w:spacing w:val="0"/>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80"/>
    </w:pPr>
    <w:rPr>
      <w:rFonts w:ascii="Courier New" w:hAnsi="Courier New"/>
      <w:lang w:eastAsia="en-US"/>
    </w:rPr>
  </w:style>
  <w:style w:type="paragraph" w:customStyle="1" w:styleId="SignatureCSLetter">
    <w:name w:val="Signature CS Letter"/>
    <w:basedOn w:val="SignatureCSFlag"/>
    <w:pPr>
      <w:ind w:left="4320"/>
    </w:pPr>
  </w:style>
  <w:style w:type="paragraph" w:customStyle="1" w:styleId="ClosingCSLetter">
    <w:name w:val="Closing CS Letter"/>
    <w:basedOn w:val="ClosingLetter"/>
    <w:pPr>
      <w:ind w:left="4320"/>
    </w:pPr>
    <w:rPr>
      <w:rFonts w:ascii="NewCenturySchlbk" w:hAnsi="NewCenturySchlbk"/>
      <w:b/>
    </w:rPr>
  </w:style>
  <w:style w:type="paragraph" w:customStyle="1" w:styleId="ReferencesChief">
    <w:name w:val="References Chief"/>
    <w:basedOn w:val="Normal"/>
    <w:pPr>
      <w:tabs>
        <w:tab w:val="left" w:pos="1656"/>
      </w:tabs>
      <w:spacing w:before="200"/>
      <w:ind w:left="1656" w:hanging="1656"/>
    </w:pPr>
    <w:rPr>
      <w:rFonts w:ascii="NewCenturySchlbk" w:hAnsi="NewCenturySchlbk"/>
      <w:b/>
    </w:rPr>
  </w:style>
  <w:style w:type="paragraph" w:customStyle="1" w:styleId="ReferencesMemo">
    <w:name w:val="References Memo"/>
    <w:basedOn w:val="Normal"/>
    <w:pPr>
      <w:tabs>
        <w:tab w:val="left" w:pos="1296"/>
        <w:tab w:val="left" w:pos="1728"/>
      </w:tabs>
      <w:spacing w:before="200"/>
      <w:ind w:left="1728" w:hanging="1728"/>
    </w:pPr>
  </w:style>
  <w:style w:type="paragraph" w:customStyle="1" w:styleId="SignatureMemoDual">
    <w:name w:val="Signature Memo Dual"/>
    <w:basedOn w:val="SignatureMemo"/>
    <w:pPr>
      <w:tabs>
        <w:tab w:val="left" w:pos="5040"/>
      </w:tabs>
      <w:ind w:left="0"/>
    </w:pPr>
  </w:style>
  <w:style w:type="paragraph" w:customStyle="1" w:styleId="MemoBodyLeft">
    <w:name w:val="Memo Body Left"/>
    <w:basedOn w:val="Normal"/>
    <w:pPr>
      <w:tabs>
        <w:tab w:val="left" w:pos="2016"/>
      </w:tabs>
      <w:spacing w:before="200"/>
    </w:pPr>
  </w:style>
  <w:style w:type="paragraph" w:customStyle="1" w:styleId="AddressBox">
    <w:name w:val="Address Box"/>
    <w:basedOn w:val="Normal"/>
    <w:pPr>
      <w:framePr w:w="4320" w:h="1728" w:hRule="exact" w:wrap="around" w:vAnchor="page" w:hAnchor="page" w:x="3961" w:y="12673"/>
      <w:pBdr>
        <w:top w:val="single" w:sz="18" w:space="8" w:color="auto"/>
        <w:left w:val="single" w:sz="18" w:space="8" w:color="auto"/>
        <w:bottom w:val="single" w:sz="18" w:space="8" w:color="auto"/>
        <w:right w:val="single" w:sz="18" w:space="8" w:color="auto"/>
      </w:pBdr>
      <w:ind w:left="576" w:hanging="576"/>
    </w:pPr>
    <w:rPr>
      <w:sz w:val="30"/>
    </w:rPr>
  </w:style>
  <w:style w:type="paragraph" w:customStyle="1" w:styleId="SSSBody">
    <w:name w:val="SSS Body"/>
    <w:basedOn w:val="Normal"/>
    <w:pPr>
      <w:spacing w:before="150"/>
    </w:pPr>
    <w:rPr>
      <w:sz w:val="20"/>
    </w:rPr>
  </w:style>
  <w:style w:type="paragraph" w:customStyle="1" w:styleId="MoreAddressesMemo">
    <w:name w:val="More Addresses Memo"/>
    <w:basedOn w:val="MemorandumFor"/>
    <w:pPr>
      <w:tabs>
        <w:tab w:val="clear" w:pos="2448"/>
        <w:tab w:val="clear" w:pos="3312"/>
      </w:tabs>
      <w:spacing w:before="0"/>
      <w:ind w:left="2592" w:hanging="144"/>
    </w:pPr>
  </w:style>
  <w:style w:type="paragraph" w:customStyle="1" w:styleId="ApprovalBlock">
    <w:name w:val="Approval Block"/>
    <w:basedOn w:val="Normal"/>
    <w:pPr>
      <w:tabs>
        <w:tab w:val="left" w:leader="underscore" w:pos="1440"/>
        <w:tab w:val="left" w:pos="1584"/>
        <w:tab w:val="left" w:leader="underscore" w:pos="3600"/>
      </w:tabs>
      <w:spacing w:before="360"/>
    </w:pPr>
  </w:style>
  <w:style w:type="paragraph" w:customStyle="1" w:styleId="FirstAddressMemo">
    <w:name w:val="First Address Memo"/>
    <w:basedOn w:val="MemorandumFor"/>
    <w:pPr>
      <w:ind w:left="2592" w:hanging="2592"/>
    </w:pPr>
  </w:style>
  <w:style w:type="paragraph" w:customStyle="1" w:styleId="FirstAddressChief">
    <w:name w:val="First Address Chief"/>
    <w:basedOn w:val="Normal"/>
    <w:pPr>
      <w:tabs>
        <w:tab w:val="left" w:pos="2808"/>
      </w:tabs>
      <w:spacing w:before="600"/>
      <w:ind w:left="2952" w:hanging="2952"/>
    </w:pPr>
    <w:rPr>
      <w:rFonts w:ascii="NewCenturySchlbk" w:hAnsi="NewCenturySchlbk"/>
      <w:b/>
    </w:rPr>
  </w:style>
  <w:style w:type="paragraph" w:customStyle="1" w:styleId="MoreAddressesChief">
    <w:name w:val="More Addresses Chief"/>
    <w:basedOn w:val="Normal"/>
    <w:pPr>
      <w:ind w:left="2952" w:hanging="144"/>
    </w:pPr>
    <w:rPr>
      <w:rFonts w:ascii="NewCenturySchlbk" w:hAnsi="NewCenturySchlbk"/>
      <w:b/>
    </w:rPr>
  </w:style>
  <w:style w:type="paragraph" w:customStyle="1" w:styleId="SSSFieldsLeft">
    <w:name w:val="SSS Fields Left"/>
    <w:basedOn w:val="Normal"/>
    <w:rPr>
      <w:sz w:val="20"/>
    </w:rPr>
  </w:style>
  <w:style w:type="paragraph" w:customStyle="1" w:styleId="SSSFieldCenter">
    <w:name w:val="SSS Field Center"/>
    <w:basedOn w:val="Normal"/>
    <w:pPr>
      <w:jc w:val="center"/>
    </w:pPr>
    <w:rPr>
      <w:b/>
      <w:sz w:val="18"/>
    </w:rPr>
  </w:style>
  <w:style w:type="paragraph" w:customStyle="1" w:styleId="SSSHeadingL">
    <w:name w:val="SSS Heading L"/>
    <w:basedOn w:val="Normal"/>
    <w:rPr>
      <w:rFonts w:ascii="Arial" w:hAnsi="Arial"/>
      <w:b/>
      <w:sz w:val="18"/>
    </w:rPr>
  </w:style>
  <w:style w:type="paragraph" w:customStyle="1" w:styleId="SSSHeadingC">
    <w:name w:val="SSS Heading C"/>
    <w:basedOn w:val="SSSHeadingL"/>
    <w:pPr>
      <w:spacing w:before="20" w:after="20"/>
      <w:jc w:val="center"/>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customStyle="1" w:styleId="SSSLabel">
    <w:name w:val="SSS Label"/>
    <w:rPr>
      <w:rFonts w:ascii="Arial" w:hAnsi="Arial"/>
      <w:b/>
      <w:sz w:val="18"/>
    </w:rPr>
  </w:style>
  <w:style w:type="paragraph" w:customStyle="1" w:styleId="HeaderCS">
    <w:name w:val="Header CS"/>
    <w:basedOn w:val="Header"/>
    <w:pPr>
      <w:jc w:val="right"/>
    </w:pPr>
    <w:rPr>
      <w:rFonts w:ascii="NewCenturySchlbk" w:hAnsi="NewCenturySchlbk"/>
      <w:b/>
    </w:rPr>
  </w:style>
  <w:style w:type="paragraph" w:customStyle="1" w:styleId="SSSSubparagraph">
    <w:name w:val="SSS Subparagraph"/>
    <w:basedOn w:val="SSSBody"/>
    <w:pPr>
      <w:ind w:left="720"/>
    </w:pPr>
  </w:style>
  <w:style w:type="paragraph" w:customStyle="1" w:styleId="SectionHeading">
    <w:name w:val="Section Heading"/>
    <w:basedOn w:val="Normal"/>
    <w:pPr>
      <w:keepNext/>
      <w:keepLines/>
      <w:pageBreakBefore/>
      <w:spacing w:before="240" w:after="480"/>
      <w:jc w:val="center"/>
    </w:pPr>
    <w:rPr>
      <w:rFonts w:ascii="CG Times" w:hAnsi="CG Times"/>
      <w:b/>
      <w:sz w:val="40"/>
    </w:rPr>
  </w:style>
  <w:style w:type="paragraph" w:customStyle="1" w:styleId="BodySub3">
    <w:name w:val="Body Sub 3"/>
    <w:basedOn w:val="Normal"/>
    <w:pPr>
      <w:spacing w:before="60" w:after="40"/>
      <w:ind w:left="2160"/>
    </w:pPr>
    <w:rPr>
      <w:rFonts w:ascii="CG Times" w:hAnsi="CG Times"/>
      <w:sz w:val="22"/>
    </w:rPr>
  </w:style>
  <w:style w:type="paragraph" w:customStyle="1" w:styleId="BodySub2">
    <w:name w:val="Body Sub 2"/>
    <w:basedOn w:val="Normal"/>
    <w:pPr>
      <w:tabs>
        <w:tab w:val="left" w:pos="2160"/>
      </w:tabs>
      <w:spacing w:before="120" w:after="40"/>
      <w:ind w:left="1296"/>
    </w:pPr>
    <w:rPr>
      <w:rFonts w:ascii="CG Times" w:hAnsi="CG Times"/>
      <w:sz w:val="22"/>
    </w:rPr>
  </w:style>
  <w:style w:type="paragraph" w:styleId="BodyText">
    <w:name w:val="Body Text"/>
    <w:basedOn w:val="Normal"/>
    <w:pPr>
      <w:ind w:right="-540"/>
    </w:pPr>
    <w:rPr>
      <w:rFonts w:ascii="Courier" w:hAnsi="Courier"/>
      <w:color w:val="000000"/>
    </w:rPr>
  </w:style>
  <w:style w:type="paragraph" w:customStyle="1" w:styleId="HeaderStationery">
    <w:name w:val="Header Stationery"/>
    <w:basedOn w:val="Header"/>
    <w:pPr>
      <w:spacing w:line="360" w:lineRule="exact"/>
      <w:jc w:val="center"/>
    </w:pPr>
  </w:style>
  <w:style w:type="paragraph" w:styleId="BodyText2">
    <w:name w:val="Body Text 2"/>
    <w:basedOn w:val="Normal"/>
    <w:pPr>
      <w:ind w:right="-180"/>
    </w:pPr>
    <w:rPr>
      <w:rFonts w:ascii="Courier" w:hAnsi="Courier"/>
      <w:color w:val="000000"/>
    </w:r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spacing w:after="120"/>
      <w:ind w:left="360"/>
    </w:pPr>
  </w:style>
  <w:style w:type="paragraph" w:customStyle="1" w:styleId="TEALetterHead">
    <w:name w:val="TEA Letter Head"/>
    <w:basedOn w:val="Normal"/>
    <w:pPr>
      <w:tabs>
        <w:tab w:val="left" w:pos="288"/>
        <w:tab w:val="left" w:pos="576"/>
        <w:tab w:val="left" w:pos="2635"/>
        <w:tab w:val="left" w:pos="4608"/>
      </w:tabs>
    </w:pPr>
  </w:style>
  <w:style w:type="paragraph" w:styleId="List2">
    <w:name w:val="List 2"/>
    <w:basedOn w:val="Normal"/>
    <w:rsid w:val="00DF0274"/>
    <w:pPr>
      <w:ind w:left="720" w:hanging="360"/>
    </w:pPr>
  </w:style>
  <w:style w:type="character" w:customStyle="1" w:styleId="Heading5Char">
    <w:name w:val="Heading 5 Char"/>
    <w:link w:val="Heading5"/>
    <w:semiHidden/>
    <w:rsid w:val="001E732F"/>
    <w:rPr>
      <w:rFonts w:ascii="Calibri" w:eastAsia="Times New Roman" w:hAnsi="Calibri" w:cs="Times New Roman"/>
      <w:b/>
      <w:bCs/>
      <w:i/>
      <w:iCs/>
      <w:sz w:val="26"/>
      <w:szCs w:val="26"/>
    </w:rPr>
  </w:style>
  <w:style w:type="paragraph" w:styleId="BodyText3">
    <w:name w:val="Body Text 3"/>
    <w:basedOn w:val="Normal"/>
    <w:link w:val="BodyText3Char"/>
    <w:rsid w:val="001E732F"/>
    <w:pPr>
      <w:spacing w:after="120"/>
    </w:pPr>
    <w:rPr>
      <w:sz w:val="16"/>
      <w:szCs w:val="16"/>
    </w:rPr>
  </w:style>
  <w:style w:type="character" w:customStyle="1" w:styleId="BodyText3Char">
    <w:name w:val="Body Text 3 Char"/>
    <w:link w:val="BodyText3"/>
    <w:rsid w:val="001E732F"/>
    <w:rPr>
      <w:sz w:val="16"/>
      <w:szCs w:val="16"/>
    </w:rPr>
  </w:style>
  <w:style w:type="paragraph" w:styleId="CommentText">
    <w:name w:val="annotation text"/>
    <w:basedOn w:val="Normal"/>
    <w:link w:val="CommentTextChar"/>
    <w:uiPriority w:val="99"/>
    <w:unhideWhenUsed/>
    <w:rsid w:val="001E732F"/>
    <w:rPr>
      <w:sz w:val="20"/>
    </w:rPr>
  </w:style>
  <w:style w:type="character" w:customStyle="1" w:styleId="CommentTextChar">
    <w:name w:val="Comment Text Char"/>
    <w:basedOn w:val="DefaultParagraphFont"/>
    <w:link w:val="CommentText"/>
    <w:uiPriority w:val="99"/>
    <w:rsid w:val="001E732F"/>
  </w:style>
  <w:style w:type="paragraph" w:styleId="ListParagraph">
    <w:name w:val="List Paragraph"/>
    <w:basedOn w:val="Normal"/>
    <w:uiPriority w:val="1"/>
    <w:qFormat/>
    <w:rsid w:val="006153FA"/>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6153FA"/>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6153FA"/>
    <w:rPr>
      <w:color w:val="0000FF"/>
      <w:u w:val="single"/>
    </w:rPr>
  </w:style>
  <w:style w:type="paragraph" w:styleId="BalloonText">
    <w:name w:val="Balloon Text"/>
    <w:basedOn w:val="Normal"/>
    <w:link w:val="BalloonTextChar"/>
    <w:rsid w:val="006C1653"/>
    <w:rPr>
      <w:rFonts w:ascii="Tahoma" w:hAnsi="Tahoma" w:cs="Tahoma"/>
      <w:sz w:val="16"/>
      <w:szCs w:val="16"/>
    </w:rPr>
  </w:style>
  <w:style w:type="character" w:customStyle="1" w:styleId="BalloonTextChar">
    <w:name w:val="Balloon Text Char"/>
    <w:link w:val="BalloonText"/>
    <w:rsid w:val="006C1653"/>
    <w:rPr>
      <w:rFonts w:ascii="Tahoma" w:hAnsi="Tahoma" w:cs="Tahoma"/>
      <w:sz w:val="16"/>
      <w:szCs w:val="16"/>
    </w:rPr>
  </w:style>
  <w:style w:type="character" w:customStyle="1" w:styleId="FooterChar">
    <w:name w:val="Footer Char"/>
    <w:link w:val="Footer"/>
    <w:uiPriority w:val="99"/>
    <w:rsid w:val="00D867B8"/>
    <w:rPr>
      <w:sz w:val="24"/>
    </w:rPr>
  </w:style>
  <w:style w:type="character" w:styleId="UnresolvedMention">
    <w:name w:val="Unresolved Mention"/>
    <w:basedOn w:val="DefaultParagraphFont"/>
    <w:uiPriority w:val="99"/>
    <w:semiHidden/>
    <w:unhideWhenUsed/>
    <w:rsid w:val="0013625D"/>
    <w:rPr>
      <w:color w:val="605E5C"/>
      <w:shd w:val="clear" w:color="auto" w:fill="E1DFDD"/>
    </w:rPr>
  </w:style>
  <w:style w:type="paragraph" w:customStyle="1" w:styleId="CompanyName">
    <w:name w:val="Company Name"/>
    <w:basedOn w:val="Subtitle"/>
    <w:rsid w:val="00AF2323"/>
    <w:pPr>
      <w:numPr>
        <w:ilvl w:val="0"/>
      </w:numPr>
      <w:spacing w:after="0"/>
      <w:jc w:val="center"/>
    </w:pPr>
    <w:rPr>
      <w:rFonts w:ascii="Arial Bold" w:eastAsia="Times New Roman" w:hAnsi="Arial Bold" w:cs="Times New Roman"/>
      <w:b/>
      <w:caps/>
      <w:color w:val="auto"/>
      <w:spacing w:val="0"/>
      <w:sz w:val="16"/>
      <w:szCs w:val="16"/>
    </w:rPr>
  </w:style>
  <w:style w:type="paragraph" w:styleId="Subtitle">
    <w:name w:val="Subtitle"/>
    <w:basedOn w:val="Normal"/>
    <w:next w:val="Normal"/>
    <w:link w:val="SubtitleChar"/>
    <w:qFormat/>
    <w:rsid w:val="00AF232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AF2323"/>
    <w:rPr>
      <w:rFonts w:asciiTheme="minorHAnsi" w:eastAsiaTheme="minorEastAsia" w:hAnsiTheme="minorHAnsi" w:cstheme="minorBidi"/>
      <w:color w:val="5A5A5A" w:themeColor="text1" w:themeTint="A5"/>
      <w:spacing w:val="15"/>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2664">
      <w:bodyDiv w:val="1"/>
      <w:marLeft w:val="0"/>
      <w:marRight w:val="0"/>
      <w:marTop w:val="0"/>
      <w:marBottom w:val="0"/>
      <w:divBdr>
        <w:top w:val="none" w:sz="0" w:space="0" w:color="auto"/>
        <w:left w:val="none" w:sz="0" w:space="0" w:color="auto"/>
        <w:bottom w:val="none" w:sz="0" w:space="0" w:color="auto"/>
        <w:right w:val="none" w:sz="0" w:space="0" w:color="auto"/>
      </w:divBdr>
    </w:div>
    <w:div w:id="734934032">
      <w:bodyDiv w:val="1"/>
      <w:marLeft w:val="0"/>
      <w:marRight w:val="0"/>
      <w:marTop w:val="0"/>
      <w:marBottom w:val="0"/>
      <w:divBdr>
        <w:top w:val="none" w:sz="0" w:space="0" w:color="auto"/>
        <w:left w:val="none" w:sz="0" w:space="0" w:color="auto"/>
        <w:bottom w:val="none" w:sz="0" w:space="0" w:color="auto"/>
        <w:right w:val="none" w:sz="0" w:space="0" w:color="auto"/>
      </w:divBdr>
    </w:div>
    <w:div w:id="777873960">
      <w:bodyDiv w:val="1"/>
      <w:marLeft w:val="0"/>
      <w:marRight w:val="0"/>
      <w:marTop w:val="0"/>
      <w:marBottom w:val="0"/>
      <w:divBdr>
        <w:top w:val="none" w:sz="0" w:space="0" w:color="auto"/>
        <w:left w:val="none" w:sz="0" w:space="0" w:color="auto"/>
        <w:bottom w:val="none" w:sz="0" w:space="0" w:color="auto"/>
        <w:right w:val="none" w:sz="0" w:space="0" w:color="auto"/>
      </w:divBdr>
    </w:div>
    <w:div w:id="1519854072">
      <w:bodyDiv w:val="1"/>
      <w:marLeft w:val="0"/>
      <w:marRight w:val="0"/>
      <w:marTop w:val="0"/>
      <w:marBottom w:val="0"/>
      <w:divBdr>
        <w:top w:val="none" w:sz="0" w:space="0" w:color="auto"/>
        <w:left w:val="none" w:sz="0" w:space="0" w:color="auto"/>
        <w:bottom w:val="none" w:sz="0" w:space="0" w:color="auto"/>
        <w:right w:val="none" w:sz="0" w:space="0" w:color="auto"/>
      </w:divBdr>
    </w:div>
    <w:div w:id="190140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jemel.m.hogan.civ@army.mil" TargetMode="Externa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sarah.e.eggerling.civ@army.mil"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TEMPLATE\AFMEM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f6d4b6eb-98e7-430b-89ee-397a9cd6e925" xsi:nil="true"/>
    <lcf76f155ced4ddcb4097134ff3c332f xmlns="c365ab6d-2232-447e-ab14-3344020db90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22BA06A2F675947A896D82D52DDA16D" ma:contentTypeVersion="15" ma:contentTypeDescription="Create a new document." ma:contentTypeScope="" ma:versionID="f8fa80e66369254815903a1e7f12be48">
  <xsd:schema xmlns:xsd="http://www.w3.org/2001/XMLSchema" xmlns:xs="http://www.w3.org/2001/XMLSchema" xmlns:p="http://schemas.microsoft.com/office/2006/metadata/properties" xmlns:ns1="http://schemas.microsoft.com/sharepoint/v3" xmlns:ns2="c365ab6d-2232-447e-ab14-3344020db90c" xmlns:ns3="f6d4b6eb-98e7-430b-89ee-397a9cd6e925" targetNamespace="http://schemas.microsoft.com/office/2006/metadata/properties" ma:root="true" ma:fieldsID="779a9e5ab662340e52b4817de7e186d0" ns1:_="" ns2:_="" ns3:_="">
    <xsd:import namespace="http://schemas.microsoft.com/sharepoint/v3"/>
    <xsd:import namespace="c365ab6d-2232-447e-ab14-3344020db90c"/>
    <xsd:import namespace="f6d4b6eb-98e7-430b-89ee-397a9cd6e92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3:SharedWithUsers" minOccurs="0"/>
                <xsd:element ref="ns3:SharedWithDetail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65ab6d-2232-447e-ab14-3344020db9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6d4b6eb-98e7-430b-89ee-397a9cd6e92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d11b87c7-e61e-4ac3-a2b3-f64cf6cae0ba}" ma:internalName="TaxCatchAll" ma:showField="CatchAllData" ma:web="f6d4b6eb-98e7-430b-89ee-397a9cd6e92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12AEB768-75C8-486E-8F13-AD11B5041270}">
  <ds:schemaRefs>
    <ds:schemaRef ds:uri="http://schemas.openxmlformats.org/officeDocument/2006/bibliography"/>
  </ds:schemaRefs>
</ds:datastoreItem>
</file>

<file path=customXml/itemProps2.xml><?xml version="1.0" encoding="utf-8"?>
<ds:datastoreItem xmlns:ds="http://schemas.openxmlformats.org/officeDocument/2006/customXml" ds:itemID="{04692301-60EC-4F46-959A-F66F79A99ACC}">
  <ds:schemaRefs>
    <ds:schemaRef ds:uri="http://schemas.microsoft.com/sharepoint/v3/contenttype/forms"/>
  </ds:schemaRefs>
</ds:datastoreItem>
</file>

<file path=customXml/itemProps3.xml><?xml version="1.0" encoding="utf-8"?>
<ds:datastoreItem xmlns:ds="http://schemas.openxmlformats.org/officeDocument/2006/customXml" ds:itemID="{FC4B4E9D-5C0C-4FA4-8CE7-2217DEC27A4A}">
  <ds:schemaRefs>
    <ds:schemaRef ds:uri="http://schemas.microsoft.com/office/2006/metadata/properties"/>
    <ds:schemaRef ds:uri="http://schemas.microsoft.com/office/infopath/2007/PartnerControls"/>
    <ds:schemaRef ds:uri="http://schemas.microsoft.com/sharepoint/v3"/>
    <ds:schemaRef ds:uri="f6d4b6eb-98e7-430b-89ee-397a9cd6e925"/>
    <ds:schemaRef ds:uri="c365ab6d-2232-447e-ab14-3344020db90c"/>
  </ds:schemaRefs>
</ds:datastoreItem>
</file>

<file path=customXml/itemProps4.xml><?xml version="1.0" encoding="utf-8"?>
<ds:datastoreItem xmlns:ds="http://schemas.openxmlformats.org/officeDocument/2006/customXml" ds:itemID="{4AD3CFFD-5D8C-485B-8230-BCC53DAB08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65ab6d-2232-447e-ab14-3344020db90c"/>
    <ds:schemaRef ds:uri="f6d4b6eb-98e7-430b-89ee-397a9cd6e9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8767789-E063-4A50-BD70-B64BA40A5C35}">
  <ds:schemaRefs>
    <ds:schemaRef ds:uri="http://schemas.microsoft.com/office/2006/metadata/longPropertie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AFMEMO</Template>
  <TotalTime>2</TotalTime>
  <Pages>3</Pages>
  <Words>792</Words>
  <Characters>5228</Characters>
  <Application>Microsoft Office Word</Application>
  <DocSecurity>0</DocSecurity>
  <Lines>100</Lines>
  <Paragraphs>40</Paragraphs>
  <ScaleCrop>false</ScaleCrop>
  <HeadingPairs>
    <vt:vector size="2" baseType="variant">
      <vt:variant>
        <vt:lpstr>Title</vt:lpstr>
      </vt:variant>
      <vt:variant>
        <vt:i4>1</vt:i4>
      </vt:variant>
    </vt:vector>
  </HeadingPairs>
  <TitlesOfParts>
    <vt:vector size="1" baseType="lpstr">
      <vt:lpstr/>
    </vt:vector>
  </TitlesOfParts>
  <Company>AMC</Company>
  <LinksUpToDate>false</LinksUpToDate>
  <CharactersWithSpaces>5986</CharactersWithSpaces>
  <SharedDoc>false</SharedDoc>
  <HLinks>
    <vt:vector size="6" baseType="variant">
      <vt:variant>
        <vt:i4>6553623</vt:i4>
      </vt:variant>
      <vt:variant>
        <vt:i4>0</vt:i4>
      </vt:variant>
      <vt:variant>
        <vt:i4>0</vt:i4>
      </vt:variant>
      <vt:variant>
        <vt:i4>5</vt:i4>
      </vt:variant>
      <vt:variant>
        <vt:lpwstr>mailto:julie.l.lumpkins.civ@army.mil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Memo: DoD Working Capital Funds Study Group, Subcommittee for Accounting Policies, Systems, and Practices</dc:subject>
  <dc:creator>Scott R. Thomas</dc:creator>
  <cp:keywords/>
  <cp:lastModifiedBy>Eggerling, Sarah E CIV USARMY ACC (USA)</cp:lastModifiedBy>
  <cp:revision>3</cp:revision>
  <cp:lastPrinted>2022-09-29T21:40:00Z</cp:lastPrinted>
  <dcterms:created xsi:type="dcterms:W3CDTF">2026-03-25T15:22:00Z</dcterms:created>
  <dcterms:modified xsi:type="dcterms:W3CDTF">2026-03-25T15:23:00Z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Hofmann, Laura Mrs CIV USA</vt:lpwstr>
  </property>
  <property fmtid="{D5CDD505-2E9C-101B-9397-08002B2CF9AE}" pid="3" name="display_urn:schemas-microsoft-com:office:office#Author">
    <vt:lpwstr>Hofmann, Laura Mrs CIV USA</vt:lpwstr>
  </property>
  <property fmtid="{D5CDD505-2E9C-101B-9397-08002B2CF9AE}" pid="4" name="ContentType">
    <vt:lpwstr>Document</vt:lpwstr>
  </property>
  <property fmtid="{D5CDD505-2E9C-101B-9397-08002B2CF9AE}" pid="5" name="ContentTypeId">
    <vt:lpwstr>0x010100A22BA06A2F675947A896D82D52DDA16D</vt:lpwstr>
  </property>
  <property fmtid="{D5CDD505-2E9C-101B-9397-08002B2CF9AE}" pid="6" name="_dlc_DocId">
    <vt:lpwstr>DDZFHSPNFN54-23-1505</vt:lpwstr>
  </property>
  <property fmtid="{D5CDD505-2E9C-101B-9397-08002B2CF9AE}" pid="7" name="_dlc_DocIdItemGuid">
    <vt:lpwstr>8cf7ce5e-7ee6-491a-aede-c507dafebd22</vt:lpwstr>
  </property>
  <property fmtid="{D5CDD505-2E9C-101B-9397-08002B2CF9AE}" pid="8" name="_dlc_DocIdUrl">
    <vt:lpwstr>https://acc.aep.army.mil/_layouts/DocIdRedir.aspx?ID=DDZFHSPNFN54-23-1505, DDZFHSPNFN54-23-1505</vt:lpwstr>
  </property>
  <property fmtid="{D5CDD505-2E9C-101B-9397-08002B2CF9AE}" pid="9" name="Doc Number">
    <vt:lpwstr/>
  </property>
  <property fmtid="{D5CDD505-2E9C-101B-9397-08002B2CF9AE}" pid="10" name="MediaServiceImageTags">
    <vt:lpwstr/>
  </property>
</Properties>
</file>