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Sanford CBOC Succeeding Lease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36C24626Q0400</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03-12-2026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X1AA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531120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Lease 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Jackie Bray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Jackie.Bray@va.gov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757-722-9961 x17218</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Jackie.Bray@va.gov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VA.gov</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64781B" w:rsidRPr="0064781B" w:rsidP="0064781B">
      <w:pPr>
        <w:spacing w:after="200" w:line="276" w:lineRule="auto"/>
        <w:rPr>
          <w:rFonts w:ascii="Arial" w:eastAsia="Times New Roman" w:hAnsi="Arial" w:cs="Arial"/>
          <w:kern w:val="0"/>
          <w14:ligatures w14:val="none"/>
        </w:rPr>
      </w:pPr>
      <w:r w:rsidRPr="0064781B">
        <w:rPr>
          <w:rFonts w:ascii="Arial" w:eastAsia="Times New Roman" w:hAnsi="Arial" w:cs="Arial"/>
          <w:kern w:val="0"/>
          <w14:ligatures w14:val="none"/>
        </w:rPr>
        <w:t>NOTICE OF INTENT TO SOLICIT USING OTHER THAN FULL AND OPEN COMPETITION</w:t>
      </w:r>
    </w:p>
    <w:p w:rsidR="0064781B" w:rsidRPr="0064781B" w:rsidP="0064781B">
      <w:pPr>
        <w:spacing w:after="200" w:line="276" w:lineRule="auto"/>
        <w:rPr>
          <w:rFonts w:ascii="Arial" w:eastAsia="Times New Roman" w:hAnsi="Arial" w:cs="Arial"/>
          <w:kern w:val="0"/>
          <w:sz w:val="28"/>
          <w:szCs w:val="28"/>
          <w14:ligatures w14:val="none"/>
        </w:rPr>
      </w:pPr>
      <w:r w:rsidRPr="0064781B">
        <w:rPr>
          <w:rFonts w:ascii="Arial" w:eastAsia="Times New Roman" w:hAnsi="Arial" w:cs="Arial"/>
          <w:kern w:val="0"/>
          <w:sz w:val="28"/>
          <w:szCs w:val="28"/>
          <w14:ligatures w14:val="none"/>
        </w:rPr>
        <w:t>Department of Veterans Affairs</w:t>
      </w:r>
    </w:p>
    <w:p w:rsidR="0064781B" w:rsidRPr="0064781B" w:rsidP="0064781B">
      <w:pPr>
        <w:spacing w:after="200" w:line="276" w:lineRule="auto"/>
        <w:jc w:val="both"/>
        <w:rPr>
          <w:rFonts w:ascii="Arial" w:eastAsia="Times New Roman" w:hAnsi="Arial" w:cs="Arial"/>
          <w:kern w:val="0"/>
          <w14:ligatures w14:val="none"/>
        </w:rPr>
      </w:pPr>
      <w:r w:rsidRPr="0064781B">
        <w:rPr>
          <w:rFonts w:ascii="Arial" w:eastAsia="Times New Roman" w:hAnsi="Arial" w:cs="Arial"/>
          <w:kern w:val="0"/>
          <w14:ligatures w14:val="none"/>
        </w:rPr>
        <w:t>The Department of Veterans Affairs intends to award a succeeding lease using other than full and open competition for the Sanford CBOC, an existing lease, located in Sanford, NC Carolina. The current lease is expiring February 28, 2026.</w:t>
      </w:r>
    </w:p>
    <w:p w:rsidR="0064781B" w:rsidRPr="0064781B" w:rsidP="0064781B">
      <w:pPr>
        <w:spacing w:after="0" w:line="276" w:lineRule="auto"/>
        <w:rPr>
          <w:rFonts w:ascii="Arial" w:eastAsia="Times New Roman" w:hAnsi="Arial" w:cs="Arial"/>
          <w:kern w:val="0"/>
          <w14:ligatures w14:val="none"/>
        </w:rPr>
      </w:pPr>
      <w:r w:rsidRPr="0064781B">
        <w:rPr>
          <w:rFonts w:ascii="Arial" w:eastAsia="Times New Roman" w:hAnsi="Arial" w:cs="Arial"/>
          <w:kern w:val="0"/>
          <w:u w:val="single"/>
          <w14:ligatures w14:val="none"/>
        </w:rPr>
        <w:t>Requirement</w:t>
      </w:r>
      <w:r w:rsidRPr="0064781B">
        <w:rPr>
          <w:rFonts w:ascii="Arial" w:eastAsia="Times New Roman" w:hAnsi="Arial" w:cs="Arial"/>
          <w:kern w:val="0"/>
          <w14:ligatures w14:val="none"/>
        </w:rPr>
        <w:br/>
      </w:r>
      <w:r w:rsidRPr="0064781B">
        <w:rPr>
          <w:rFonts w:ascii="Arial" w:eastAsia="Times New Roman" w:hAnsi="Arial" w:cs="Arial"/>
          <w:kern w:val="0"/>
          <w14:ligatures w14:val="none"/>
        </w:rPr>
        <w:br/>
        <w:t>State: Sanford</w:t>
      </w:r>
      <w:r w:rsidRPr="0064781B">
        <w:rPr>
          <w:rFonts w:ascii="Arial" w:eastAsia="Times New Roman" w:hAnsi="Arial" w:cs="Arial"/>
          <w:kern w:val="0"/>
          <w14:ligatures w14:val="none"/>
        </w:rPr>
        <w:br/>
      </w:r>
      <w:r w:rsidRPr="0064781B">
        <w:rPr>
          <w:rFonts w:ascii="Arial" w:eastAsia="Times New Roman" w:hAnsi="Arial" w:cs="Arial"/>
          <w:kern w:val="0"/>
          <w14:ligatures w14:val="none"/>
        </w:rPr>
        <w:br/>
        <w:t>City: North Carolina</w:t>
      </w:r>
      <w:r w:rsidRPr="0064781B">
        <w:rPr>
          <w:rFonts w:ascii="Arial" w:eastAsia="Times New Roman" w:hAnsi="Arial" w:cs="Arial"/>
          <w:kern w:val="0"/>
          <w14:ligatures w14:val="none"/>
        </w:rPr>
        <w:br/>
      </w:r>
      <w:r w:rsidRPr="0064781B">
        <w:rPr>
          <w:rFonts w:ascii="Arial" w:eastAsia="Times New Roman" w:hAnsi="Arial" w:cs="Arial"/>
          <w:kern w:val="0"/>
          <w14:ligatures w14:val="none"/>
        </w:rPr>
        <w:br/>
        <w:t xml:space="preserve">Delineated Area: </w:t>
      </w:r>
    </w:p>
    <w:p w:rsidR="0064781B" w:rsidRPr="0064781B" w:rsidP="0064781B">
      <w:pPr>
        <w:spacing w:after="0" w:line="276" w:lineRule="auto"/>
        <w:rPr>
          <w:rFonts w:ascii="Arial" w:eastAsia="Times New Roman" w:hAnsi="Arial" w:cs="Arial"/>
          <w:kern w:val="0"/>
          <w14:ligatures w14:val="none"/>
        </w:rPr>
      </w:pPr>
      <w:r w:rsidRPr="0064781B">
        <w:rPr>
          <w:rFonts w:ascii="Arial" w:eastAsia="Times New Roman" w:hAnsi="Arial" w:cs="Arial"/>
          <w:kern w:val="0"/>
          <w14:ligatures w14:val="none"/>
        </w:rPr>
        <w:t>North: Intersection of Jefferson Highway and Highway 421</w:t>
      </w:r>
    </w:p>
    <w:p w:rsidR="0064781B" w:rsidRPr="0064781B" w:rsidP="0064781B">
      <w:pPr>
        <w:spacing w:after="0" w:line="276" w:lineRule="auto"/>
        <w:rPr>
          <w:rFonts w:ascii="Arial" w:eastAsia="Times New Roman" w:hAnsi="Arial" w:cs="Arial"/>
          <w:kern w:val="0"/>
          <w14:ligatures w14:val="none"/>
        </w:rPr>
      </w:pPr>
      <w:r w:rsidRPr="0064781B">
        <w:rPr>
          <w:rFonts w:ascii="Arial" w:eastAsia="Times New Roman" w:hAnsi="Arial" w:cs="Arial"/>
          <w:kern w:val="0"/>
          <w14:ligatures w14:val="none"/>
        </w:rPr>
        <w:t>South: Intersection of Tramway Road and Jefferson Davis Highway</w:t>
      </w:r>
    </w:p>
    <w:p w:rsidR="0064781B" w:rsidRPr="0064781B" w:rsidP="0064781B">
      <w:pPr>
        <w:spacing w:after="0" w:line="276" w:lineRule="auto"/>
        <w:rPr>
          <w:rFonts w:ascii="Arial" w:eastAsia="Times New Roman" w:hAnsi="Arial" w:cs="Arial"/>
          <w:kern w:val="0"/>
          <w14:ligatures w14:val="none"/>
        </w:rPr>
      </w:pPr>
      <w:r w:rsidRPr="0064781B">
        <w:rPr>
          <w:rFonts w:ascii="Arial" w:eastAsia="Times New Roman" w:hAnsi="Arial" w:cs="Arial"/>
          <w:kern w:val="0"/>
          <w14:ligatures w14:val="none"/>
        </w:rPr>
        <w:t>East: Intersection of Tramway Road and Highway 421</w:t>
      </w:r>
    </w:p>
    <w:p w:rsidR="0064781B" w:rsidRPr="0064781B" w:rsidP="0064781B">
      <w:pPr>
        <w:spacing w:after="0" w:line="276" w:lineRule="auto"/>
        <w:rPr>
          <w:rFonts w:ascii="Arial" w:eastAsia="Times New Roman" w:hAnsi="Arial" w:cs="Arial"/>
          <w:kern w:val="0"/>
          <w14:ligatures w14:val="none"/>
        </w:rPr>
      </w:pPr>
      <w:r w:rsidRPr="0064781B">
        <w:rPr>
          <w:rFonts w:ascii="Arial" w:eastAsia="Times New Roman" w:hAnsi="Arial" w:cs="Arial"/>
          <w:kern w:val="0"/>
          <w14:ligatures w14:val="none"/>
        </w:rPr>
        <w:t>West: Intersection of Tramway Road and Jefferson Davis Highway</w:t>
      </w:r>
      <w:r w:rsidRPr="0064781B">
        <w:rPr>
          <w:rFonts w:ascii="Arial" w:eastAsia="Times New Roman" w:hAnsi="Arial" w:cs="Arial"/>
          <w:kern w:val="0"/>
          <w14:ligatures w14:val="none"/>
        </w:rPr>
        <w:br/>
      </w:r>
      <w:r w:rsidRPr="0064781B">
        <w:rPr>
          <w:rFonts w:ascii="Arial" w:eastAsia="Times New Roman" w:hAnsi="Arial" w:cs="Arial"/>
          <w:kern w:val="0"/>
          <w14:ligatures w14:val="none"/>
        </w:rPr>
        <w:br/>
        <w:t>Minimum RSF:  11,285</w:t>
      </w:r>
      <w:r w:rsidRPr="0064781B">
        <w:rPr>
          <w:rFonts w:ascii="Arial" w:eastAsia="Times New Roman" w:hAnsi="Arial" w:cs="Arial"/>
          <w:kern w:val="0"/>
          <w14:ligatures w14:val="none"/>
        </w:rPr>
        <w:br/>
        <w:t>Maximum RSF: 11,285</w:t>
      </w:r>
      <w:r w:rsidRPr="0064781B">
        <w:rPr>
          <w:rFonts w:ascii="Arial" w:eastAsia="Times New Roman" w:hAnsi="Arial" w:cs="Arial"/>
          <w:kern w:val="0"/>
          <w14:ligatures w14:val="none"/>
        </w:rPr>
        <w:br/>
      </w:r>
      <w:r w:rsidRPr="0064781B">
        <w:rPr>
          <w:rFonts w:ascii="Arial" w:eastAsia="Times New Roman" w:hAnsi="Arial" w:cs="Arial"/>
          <w:kern w:val="0"/>
          <w14:ligatures w14:val="none"/>
        </w:rPr>
        <w:br/>
        <w:t xml:space="preserve">Space Type: Office Space </w:t>
      </w:r>
    </w:p>
    <w:p w:rsidR="0064781B" w:rsidRPr="0064781B" w:rsidP="0064781B">
      <w:pPr>
        <w:spacing w:after="0" w:line="276" w:lineRule="auto"/>
        <w:jc w:val="both"/>
        <w:rPr>
          <w:rFonts w:ascii="Arial" w:eastAsia="Times New Roman" w:hAnsi="Arial" w:cs="Arial"/>
          <w:kern w:val="0"/>
          <w14:ligatures w14:val="none"/>
        </w:rPr>
      </w:pPr>
      <w:r w:rsidRPr="0064781B">
        <w:rPr>
          <w:rFonts w:ascii="Arial" w:eastAsia="Times New Roman" w:hAnsi="Arial" w:cs="Arial"/>
          <w:kern w:val="0"/>
          <w14:ligatures w14:val="none"/>
        </w:rPr>
        <w:br/>
        <w:t>All services, supplies, utilities, and tenant alterations to be provided as part of the rental consideration. Occupancy, the space is required on or before March 1, 2026. Lease term will be 5 years; 3-year firm fixed price plus 2 additional soft terms.</w:t>
      </w:r>
    </w:p>
    <w:p w:rsidR="0064781B" w:rsidRPr="0064781B" w:rsidP="0064781B">
      <w:pPr>
        <w:spacing w:after="0" w:line="276" w:lineRule="auto"/>
        <w:rPr>
          <w:rFonts w:ascii="Arial" w:eastAsia="Times New Roman" w:hAnsi="Arial" w:cs="Arial"/>
          <w:kern w:val="0"/>
          <w14:ligatures w14:val="none"/>
        </w:rPr>
      </w:pPr>
    </w:p>
    <w:p w:rsidR="0064781B" w:rsidRPr="0064781B" w:rsidP="0064781B">
      <w:pPr>
        <w:spacing w:after="0" w:line="276" w:lineRule="auto"/>
        <w:rPr>
          <w:rFonts w:ascii="Arial" w:eastAsia="Times New Roman" w:hAnsi="Arial" w:cs="Arial"/>
          <w:kern w:val="0"/>
          <w14:ligatures w14:val="none"/>
        </w:rPr>
      </w:pPr>
      <w:r w:rsidRPr="0064781B">
        <w:rPr>
          <w:rFonts w:ascii="Arial" w:eastAsia="Times New Roman" w:hAnsi="Arial" w:cs="Arial"/>
          <w:kern w:val="0"/>
          <w14:ligatures w14:val="none"/>
        </w:rPr>
        <w:t>The Department of Veterans Affairs is interested in considering alternative space if economically advantageous; otherwise, the department of Veteran Affairs intends to pursue a sole source lease acquisition with the current Lessor located at 3112 Tramway Road, Sanford, NC 27330.</w:t>
      </w:r>
    </w:p>
    <w:p w:rsidR="0064781B" w:rsidRPr="0064781B" w:rsidP="0064781B">
      <w:pPr>
        <w:spacing w:after="0" w:line="276" w:lineRule="auto"/>
        <w:rPr>
          <w:rFonts w:ascii="Arial" w:eastAsia="Times New Roman" w:hAnsi="Arial" w:cs="Arial"/>
          <w:kern w:val="0"/>
          <w14:ligatures w14:val="none"/>
        </w:rPr>
      </w:pPr>
      <w:r w:rsidRPr="0064781B">
        <w:rPr>
          <w:rFonts w:ascii="Arial" w:eastAsia="Times New Roman" w:hAnsi="Arial" w:cs="Arial"/>
          <w:kern w:val="0"/>
          <w:sz w:val="28"/>
          <w:szCs w:val="28"/>
          <w14:ligatures w14:val="none"/>
        </w:rPr>
        <w:br/>
      </w:r>
      <w:r w:rsidRPr="0064781B">
        <w:rPr>
          <w:rFonts w:ascii="Arial" w:eastAsia="Times New Roman" w:hAnsi="Arial" w:cs="Arial"/>
          <w:kern w:val="0"/>
          <w14:ligatures w14:val="none"/>
        </w:rPr>
        <w:t>The Department of Veterans Affairs will consider the cost of moving, tenant improvements, etc., when deciding whether the Sanford CBOC should relocate.</w:t>
      </w:r>
      <w:r w:rsidRPr="0064781B">
        <w:rPr>
          <w:rFonts w:ascii="Arial" w:eastAsia="Times New Roman" w:hAnsi="Arial" w:cs="Arial"/>
          <w:kern w:val="0"/>
          <w14:ligatures w14:val="none"/>
        </w:rPr>
        <w:br/>
      </w:r>
      <w:r w:rsidRPr="0064781B">
        <w:rPr>
          <w:rFonts w:ascii="Arial" w:eastAsia="Times New Roman" w:hAnsi="Arial" w:cs="Arial"/>
          <w:kern w:val="0"/>
          <w14:ligatures w14:val="none"/>
        </w:rPr>
        <w:br/>
        <w:t>Any expressions of interest should be directed to Jackie Bray, Lease Contracting Officer. Email (</w:t>
      </w:r>
      <w:r>
        <w:fldChar w:fldCharType="begin"/>
      </w:r>
      <w:r>
        <w:instrText xml:space="preserve"> HYPERLINK "mailto:Jackie.Bray@va.gov" </w:instrText>
      </w:r>
      <w:r>
        <w:fldChar w:fldCharType="separate"/>
      </w:r>
      <w:r w:rsidRPr="0064781B">
        <w:rPr>
          <w:rFonts w:ascii="Arial" w:eastAsia="Times New Roman" w:hAnsi="Arial" w:cs="Arial"/>
          <w:color w:val="0000FF"/>
          <w:kern w:val="0"/>
          <w:u w:val="single"/>
          <w14:ligatures w14:val="none"/>
        </w:rPr>
        <w:t>Jackie.Bray@va.gov</w:t>
      </w:r>
      <w:r>
        <w:fldChar w:fldCharType="end"/>
      </w:r>
      <w:r w:rsidRPr="0064781B">
        <w:rPr>
          <w:rFonts w:ascii="Arial" w:eastAsia="Times New Roman" w:hAnsi="Arial" w:cs="Arial"/>
          <w:kern w:val="0"/>
          <w14:ligatures w14:val="none"/>
        </w:rPr>
        <w:t>)  is the preferred method of communication. All responses are due by March 12, 2026.</w:t>
      </w:r>
    </w:p>
    <w:p w:rsidR="006C53A9">
      <w:r>
        <w:t xml:space="preserve"> </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1"/>
      <w:gridCol w:w="4689"/>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64781B" w:rsidRPr="0064781B" w:rsidP="009A409F">
          <w:pPr>
            <w:pStyle w:val="Footer"/>
            <w:rPr>
              <w:rFonts w:cs="Arial"/>
            </w:rPr>
          </w:pPr>
        </w:p>
      </w:tc>
      <w:tc>
        <w:tcPr>
          <w:tcW w:w="4788" w:type="dxa"/>
        </w:tcPr>
        <w:p w:rsidR="0064781B" w:rsidRPr="0064781B" w:rsidP="009A409F">
          <w:pPr>
            <w:pStyle w:val="Footer"/>
            <w:jc w:val="right"/>
            <w:rPr>
              <w:rFonts w:cs="Arial"/>
            </w:rPr>
          </w:pPr>
          <w:r w:rsidRPr="0064781B">
            <w:rPr>
              <w:rFonts w:cs="Arial"/>
            </w:rPr>
            <w:t>Special Notice</w:t>
          </w:r>
        </w:p>
      </w:tc>
    </w:tr>
  </w:tbl>
  <w:p w:rsidR="0064781B" w:rsidRPr="0064781B" w:rsidP="009A409F">
    <w:pPr>
      <w:pStyle w:val="Footer"/>
      <w:rPr>
        <w:rFonts w:cs="Arial"/>
      </w:rPr>
    </w:pPr>
  </w:p>
  <w:p w:rsidR="0064781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2"/>
      <w:gridCol w:w="467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64781B" w:rsidRPr="0064781B" w:rsidP="009A409F">
          <w:pPr>
            <w:pStyle w:val="Footer"/>
            <w:rPr>
              <w:rFonts w:cs="Arial"/>
            </w:rPr>
          </w:pPr>
          <w:r w:rsidRPr="0064781B">
            <w:rPr>
              <w:rFonts w:cs="Arial"/>
            </w:rPr>
            <w:t>*= Required Field</w:t>
          </w:r>
        </w:p>
      </w:tc>
      <w:tc>
        <w:tcPr>
          <w:tcW w:w="4788" w:type="dxa"/>
        </w:tcPr>
        <w:p w:rsidR="0064781B" w:rsidRPr="0064781B" w:rsidP="00637F97">
          <w:pPr>
            <w:pStyle w:val="Footer"/>
            <w:jc w:val="right"/>
            <w:rPr>
              <w:rFonts w:cs="Arial"/>
            </w:rPr>
          </w:pPr>
          <w:r w:rsidRPr="0064781B">
            <w:rPr>
              <w:rFonts w:cs="Arial"/>
            </w:rPr>
            <w:t>Special Notice</w:t>
          </w:r>
        </w:p>
      </w:tc>
    </w:tr>
  </w:tbl>
  <w:p w:rsidR="0064781B" w:rsidRPr="0064781B" w:rsidP="00637F97">
    <w:pPr>
      <w:pStyle w:val="Footer"/>
      <w:jc w:val="right"/>
      <w:rPr>
        <w:rFonts w:cs="Arial"/>
      </w:rPr>
    </w:pPr>
  </w:p>
  <w:p w:rsidR="0064781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781B"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781B"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C5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C5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3A9"/>
    <w:rPr>
      <w:rFonts w:eastAsiaTheme="majorEastAsia" w:cstheme="majorBidi"/>
      <w:color w:val="272727" w:themeColor="text1" w:themeTint="D8"/>
    </w:rPr>
  </w:style>
  <w:style w:type="paragraph" w:styleId="Quote">
    <w:name w:val="Quote"/>
    <w:basedOn w:val="Normal"/>
    <w:next w:val="Normal"/>
    <w:link w:val="QuoteChar"/>
    <w:uiPriority w:val="29"/>
    <w:qFormat/>
    <w:rsid w:val="006C53A9"/>
    <w:pPr>
      <w:spacing w:before="160"/>
      <w:jc w:val="center"/>
    </w:pPr>
    <w:rPr>
      <w:i/>
      <w:iCs/>
      <w:color w:val="404040" w:themeColor="text1" w:themeTint="BF"/>
    </w:rPr>
  </w:style>
  <w:style w:type="character" w:customStyle="1" w:styleId="QuoteChar">
    <w:name w:val="Quote Char"/>
    <w:basedOn w:val="DefaultParagraphFont"/>
    <w:link w:val="Quote"/>
    <w:uiPriority w:val="29"/>
    <w:rsid w:val="006C53A9"/>
    <w:rPr>
      <w:i/>
      <w:iCs/>
      <w:color w:val="404040" w:themeColor="text1" w:themeTint="BF"/>
    </w:rPr>
  </w:style>
  <w:style w:type="paragraph" w:styleId="IntenseQuote">
    <w:name w:val="Intense Quote"/>
    <w:basedOn w:val="Normal"/>
    <w:next w:val="Normal"/>
    <w:link w:val="IntenseQuoteChar"/>
    <w:uiPriority w:val="30"/>
    <w:qFormat/>
    <w:rsid w:val="006C53A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C53A9"/>
    <w:rPr>
      <w:i/>
      <w:iCs/>
      <w:color w:val="366092" w:themeColor="accent1" w:themeShade="BF"/>
    </w:rPr>
  </w:style>
  <w:style w:type="character" w:styleId="IntenseReference">
    <w:name w:val="Intense Reference"/>
    <w:basedOn w:val="DefaultParagraphFont"/>
    <w:uiPriority w:val="32"/>
    <w:qFormat/>
    <w:rsid w:val="006C53A9"/>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2026-03-09T13:15:36Z</dcterms:created>
  <dcterms:modified xsi:type="dcterms:W3CDTF">2026-03-09T13:15:36Z</dcterms:modified>
</cp:coreProperties>
</file>