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C2F4" w14:textId="77777777" w:rsidR="00DF13A2" w:rsidRDefault="00DF13A2" w:rsidP="00DF13A2">
      <w:pPr>
        <w:rPr>
          <w:rFonts w:ascii="Times New Roman" w:hAnsi="Times New Roman" w:cs="Times New Roman"/>
          <w:sz w:val="20"/>
          <w:szCs w:val="20"/>
        </w:rPr>
      </w:pPr>
      <w:r w:rsidRPr="005536E6">
        <w:rPr>
          <w:rFonts w:ascii="Times New Roman" w:hAnsi="Times New Roman" w:cs="Times New Roman"/>
          <w:sz w:val="20"/>
          <w:szCs w:val="20"/>
          <w:highlight w:val="yellow"/>
        </w:rPr>
        <w:t>ANNEX B</w:t>
      </w:r>
    </w:p>
    <w:p w14:paraId="010479A8" w14:textId="5B05130C" w:rsidR="00E73F91" w:rsidRPr="005536E6" w:rsidRDefault="00E73F91" w:rsidP="00DF13A2">
      <w:pPr>
        <w:rPr>
          <w:rFonts w:ascii="Times New Roman" w:hAnsi="Times New Roman" w:cs="Times New Roman"/>
          <w:sz w:val="20"/>
          <w:szCs w:val="20"/>
        </w:rPr>
      </w:pPr>
      <w:r>
        <w:rPr>
          <w:rFonts w:ascii="Times New Roman" w:hAnsi="Times New Roman" w:cs="Times New Roman"/>
          <w:sz w:val="20"/>
          <w:szCs w:val="20"/>
        </w:rPr>
        <w:t>FAR 12.602</w:t>
      </w:r>
    </w:p>
    <w:p w14:paraId="743FF051" w14:textId="77777777" w:rsidR="00DF13A2" w:rsidRPr="005536E6" w:rsidRDefault="00DF13A2" w:rsidP="00D41523">
      <w:pPr>
        <w:jc w:val="center"/>
        <w:rPr>
          <w:rFonts w:ascii="Times New Roman" w:hAnsi="Times New Roman" w:cs="Times New Roman"/>
          <w:sz w:val="20"/>
          <w:szCs w:val="20"/>
        </w:rPr>
      </w:pPr>
    </w:p>
    <w:p w14:paraId="53F33FFF" w14:textId="69A1F22B" w:rsidR="008D287C" w:rsidRPr="005536E6" w:rsidRDefault="0016120C" w:rsidP="00D41523">
      <w:pPr>
        <w:jc w:val="center"/>
        <w:rPr>
          <w:rFonts w:ascii="Times New Roman" w:hAnsi="Times New Roman" w:cs="Times New Roman"/>
          <w:sz w:val="20"/>
          <w:szCs w:val="20"/>
        </w:rPr>
      </w:pPr>
      <w:r>
        <w:rPr>
          <w:rFonts w:ascii="Times New Roman" w:hAnsi="Times New Roman" w:cs="Times New Roman"/>
          <w:sz w:val="20"/>
          <w:szCs w:val="20"/>
        </w:rPr>
        <w:t xml:space="preserve">PROPOSAL </w:t>
      </w:r>
      <w:r w:rsidR="004B4E02">
        <w:rPr>
          <w:rFonts w:ascii="Times New Roman" w:hAnsi="Times New Roman" w:cs="Times New Roman"/>
          <w:sz w:val="20"/>
          <w:szCs w:val="20"/>
        </w:rPr>
        <w:t>EVALUATION FACTORS</w:t>
      </w:r>
    </w:p>
    <w:p w14:paraId="35EAFB1F" w14:textId="77777777" w:rsidR="00D41523" w:rsidRPr="005536E6" w:rsidRDefault="00D41523" w:rsidP="00D41523">
      <w:pPr>
        <w:jc w:val="center"/>
        <w:rPr>
          <w:rFonts w:ascii="Times New Roman" w:hAnsi="Times New Roman" w:cs="Times New Roman"/>
          <w:sz w:val="20"/>
          <w:szCs w:val="20"/>
        </w:rPr>
      </w:pPr>
    </w:p>
    <w:p w14:paraId="12B093CE" w14:textId="77777777" w:rsidR="00D41523" w:rsidRPr="005536E6" w:rsidRDefault="00D41523" w:rsidP="00D41523">
      <w:pPr>
        <w:rPr>
          <w:rFonts w:ascii="Times New Roman" w:hAnsi="Times New Roman" w:cs="Times New Roman"/>
          <w:sz w:val="20"/>
          <w:szCs w:val="20"/>
        </w:rPr>
      </w:pPr>
      <w:r w:rsidRPr="005536E6">
        <w:rPr>
          <w:rFonts w:ascii="Times New Roman" w:hAnsi="Times New Roman" w:cs="Times New Roman"/>
          <w:sz w:val="20"/>
          <w:szCs w:val="20"/>
        </w:rPr>
        <w:t>Contractor’s technical offer will be assessed based on the RFQ PWS/SOW identified technical requirements. The following will be applied for determination of acceptability:</w:t>
      </w:r>
    </w:p>
    <w:p w14:paraId="1B22FA83" w14:textId="77777777" w:rsidR="00D41523" w:rsidRPr="005536E6" w:rsidRDefault="00D41523" w:rsidP="00D41523">
      <w:pPr>
        <w:rPr>
          <w:rFonts w:ascii="Times New Roman" w:hAnsi="Times New Roman" w:cs="Times New Roman"/>
          <w:sz w:val="20"/>
          <w:szCs w:val="20"/>
        </w:rPr>
      </w:pPr>
    </w:p>
    <w:p w14:paraId="27F141AB" w14:textId="7674A3DC" w:rsidR="00D41523" w:rsidRPr="005536E6" w:rsidRDefault="00D41523" w:rsidP="00D41523">
      <w:pPr>
        <w:rPr>
          <w:rFonts w:ascii="Times New Roman" w:hAnsi="Times New Roman" w:cs="Times New Roman"/>
          <w:sz w:val="20"/>
          <w:szCs w:val="20"/>
        </w:rPr>
      </w:pPr>
      <w:r w:rsidRPr="005536E6">
        <w:rPr>
          <w:rFonts w:ascii="Times New Roman" w:hAnsi="Times New Roman" w:cs="Times New Roman"/>
          <w:sz w:val="20"/>
          <w:szCs w:val="20"/>
        </w:rPr>
        <w:tab/>
        <w:t xml:space="preserve">Contractor: </w:t>
      </w:r>
      <w:r w:rsidR="006D07EA" w:rsidRPr="008C341E">
        <w:rPr>
          <w:rFonts w:ascii="Times New Roman" w:hAnsi="Times New Roman" w:cs="Times New Roman"/>
          <w:bCs/>
          <w:u w:val="single"/>
        </w:rPr>
        <w:t>Telephone Exchanges Access Service Naval Air Station Kingsville Texas (FSSC ROTHR PREMONT</w:t>
      </w:r>
      <w:r w:rsidR="006D07EA" w:rsidRPr="008C341E">
        <w:rPr>
          <w:rFonts w:ascii="Times New Roman" w:hAnsi="Times New Roman" w:cs="Times New Roman"/>
        </w:rPr>
        <w:t xml:space="preserve"> </w:t>
      </w:r>
    </w:p>
    <w:p w14:paraId="6D70FAEF" w14:textId="77777777" w:rsidR="00D41523" w:rsidRPr="005536E6" w:rsidRDefault="00D41523" w:rsidP="00D41523">
      <w:pPr>
        <w:rPr>
          <w:rFonts w:ascii="Times New Roman" w:hAnsi="Times New Roman" w:cs="Times New Roman"/>
          <w:sz w:val="20"/>
          <w:szCs w:val="20"/>
        </w:rPr>
      </w:pPr>
    </w:p>
    <w:tbl>
      <w:tblPr>
        <w:tblW w:w="9900" w:type="dxa"/>
        <w:tblInd w:w="-365" w:type="dxa"/>
        <w:tblLook w:val="04A0" w:firstRow="1" w:lastRow="0" w:firstColumn="1" w:lastColumn="0" w:noHBand="0" w:noVBand="1"/>
      </w:tblPr>
      <w:tblGrid>
        <w:gridCol w:w="516"/>
        <w:gridCol w:w="9384"/>
      </w:tblGrid>
      <w:tr w:rsidR="0016120C" w:rsidRPr="005536E6" w14:paraId="60ACC23C" w14:textId="77777777" w:rsidTr="0016120C">
        <w:trPr>
          <w:trHeight w:val="720"/>
        </w:trPr>
        <w:tc>
          <w:tcPr>
            <w:tcW w:w="516" w:type="dxa"/>
            <w:tcBorders>
              <w:top w:val="single" w:sz="4" w:space="0" w:color="auto"/>
              <w:left w:val="single" w:sz="4" w:space="0" w:color="auto"/>
              <w:bottom w:val="single" w:sz="4" w:space="0" w:color="auto"/>
              <w:right w:val="single" w:sz="4" w:space="0" w:color="auto"/>
            </w:tcBorders>
            <w:noWrap/>
            <w:vAlign w:val="center"/>
            <w:hideMark/>
          </w:tcPr>
          <w:p w14:paraId="22579D69" w14:textId="77777777" w:rsidR="0016120C" w:rsidRPr="005536E6" w:rsidRDefault="0016120C" w:rsidP="00D41523">
            <w:pPr>
              <w:spacing w:after="0" w:line="240" w:lineRule="auto"/>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w:t>
            </w:r>
          </w:p>
        </w:tc>
        <w:tc>
          <w:tcPr>
            <w:tcW w:w="9384" w:type="dxa"/>
            <w:tcBorders>
              <w:top w:val="single" w:sz="4" w:space="0" w:color="auto"/>
              <w:left w:val="nil"/>
              <w:bottom w:val="single" w:sz="4" w:space="0" w:color="auto"/>
              <w:right w:val="single" w:sz="4" w:space="0" w:color="auto"/>
            </w:tcBorders>
            <w:noWrap/>
            <w:vAlign w:val="center"/>
            <w:hideMark/>
          </w:tcPr>
          <w:p w14:paraId="163E7EEB" w14:textId="77777777" w:rsidR="0016120C" w:rsidRPr="005536E6" w:rsidRDefault="0016120C" w:rsidP="00D41523">
            <w:pPr>
              <w:spacing w:after="0" w:line="240" w:lineRule="auto"/>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Requirement</w:t>
            </w:r>
          </w:p>
        </w:tc>
      </w:tr>
      <w:tr w:rsidR="0016120C" w:rsidRPr="005536E6" w14:paraId="3B8AB3EE"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5EA45CF3" w14:textId="77777777" w:rsidR="0016120C" w:rsidRPr="005536E6" w:rsidRDefault="0016120C" w:rsidP="00D41523">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1</w:t>
            </w:r>
          </w:p>
        </w:tc>
        <w:tc>
          <w:tcPr>
            <w:tcW w:w="9384" w:type="dxa"/>
            <w:tcBorders>
              <w:top w:val="nil"/>
              <w:left w:val="nil"/>
              <w:bottom w:val="single" w:sz="4" w:space="0" w:color="auto"/>
              <w:right w:val="single" w:sz="4" w:space="0" w:color="auto"/>
            </w:tcBorders>
            <w:noWrap/>
            <w:vAlign w:val="bottom"/>
            <w:hideMark/>
          </w:tcPr>
          <w:p w14:paraId="628EB85B" w14:textId="38B77666" w:rsidR="0016120C" w:rsidRPr="005536E6" w:rsidRDefault="00B4465F" w:rsidP="00D41523">
            <w:pPr>
              <w:spacing w:after="0" w:line="240" w:lineRule="auto"/>
              <w:rPr>
                <w:rFonts w:ascii="Times New Roman" w:eastAsia="Times New Roman" w:hAnsi="Times New Roman" w:cs="Times New Roman"/>
                <w:color w:val="000000"/>
                <w:sz w:val="20"/>
                <w:szCs w:val="20"/>
              </w:rPr>
            </w:pPr>
            <w:r w:rsidRPr="00B4465F">
              <w:rPr>
                <w:rFonts w:ascii="Times New Roman" w:eastAsia="Times New Roman" w:hAnsi="Times New Roman" w:cs="Times New Roman"/>
                <w:b/>
                <w:bCs/>
                <w:color w:val="000000"/>
                <w:sz w:val="20"/>
                <w:szCs w:val="20"/>
              </w:rPr>
              <w:t>Technical Approach</w:t>
            </w:r>
            <w:r>
              <w:rPr>
                <w:rFonts w:ascii="Times New Roman" w:eastAsia="Times New Roman" w:hAnsi="Times New Roman" w:cs="Times New Roman"/>
                <w:b/>
                <w:bCs/>
                <w:color w:val="000000"/>
                <w:sz w:val="20"/>
                <w:szCs w:val="20"/>
              </w:rPr>
              <w:t xml:space="preserve"> </w:t>
            </w:r>
            <w:r w:rsidR="006E24CC" w:rsidRPr="006E24CC">
              <w:rPr>
                <w:rFonts w:ascii="Times New Roman" w:eastAsia="Times New Roman" w:hAnsi="Times New Roman" w:cs="Times New Roman"/>
                <w:color w:val="000000"/>
                <w:sz w:val="20"/>
                <w:szCs w:val="20"/>
              </w:rPr>
              <w:t>Offeror must provide a detailed plan for establishing the PSTN interface and delivering the three (3) subscriber access lines to the Navy’s Demarcation Point at the FSSC ROTHR Premont site</w:t>
            </w:r>
            <w:r w:rsidR="00A1156B">
              <w:rPr>
                <w:rFonts w:ascii="Times New Roman" w:eastAsia="Times New Roman" w:hAnsi="Times New Roman" w:cs="Times New Roman"/>
                <w:color w:val="000000"/>
                <w:sz w:val="20"/>
                <w:szCs w:val="20"/>
              </w:rPr>
              <w:t xml:space="preserve"> </w:t>
            </w:r>
            <w:r w:rsidR="006B74CF">
              <w:rPr>
                <w:rFonts w:ascii="Times New Roman" w:eastAsia="Times New Roman" w:hAnsi="Times New Roman" w:cs="Times New Roman"/>
                <w:color w:val="000000"/>
                <w:sz w:val="20"/>
                <w:szCs w:val="20"/>
              </w:rPr>
              <w:t>(pg. 1</w:t>
            </w:r>
            <w:r w:rsidR="00B42F0A">
              <w:rPr>
                <w:rFonts w:ascii="Times New Roman" w:eastAsia="Times New Roman" w:hAnsi="Times New Roman" w:cs="Times New Roman"/>
                <w:color w:val="000000"/>
                <w:sz w:val="20"/>
                <w:szCs w:val="20"/>
              </w:rPr>
              <w:t>,16</w:t>
            </w:r>
            <w:r w:rsidR="006B74CF">
              <w:rPr>
                <w:rFonts w:ascii="Times New Roman" w:eastAsia="Times New Roman" w:hAnsi="Times New Roman" w:cs="Times New Roman"/>
                <w:color w:val="000000"/>
                <w:sz w:val="20"/>
                <w:szCs w:val="20"/>
              </w:rPr>
              <w:t>)</w:t>
            </w:r>
          </w:p>
        </w:tc>
      </w:tr>
      <w:tr w:rsidR="0016120C" w:rsidRPr="005536E6" w14:paraId="0C5FC021"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5325883A" w14:textId="77777777" w:rsidR="0016120C" w:rsidRPr="005536E6" w:rsidRDefault="0016120C" w:rsidP="00D41523">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2</w:t>
            </w:r>
          </w:p>
        </w:tc>
        <w:tc>
          <w:tcPr>
            <w:tcW w:w="9384" w:type="dxa"/>
            <w:tcBorders>
              <w:top w:val="nil"/>
              <w:left w:val="nil"/>
              <w:bottom w:val="single" w:sz="4" w:space="0" w:color="auto"/>
              <w:right w:val="single" w:sz="4" w:space="0" w:color="auto"/>
            </w:tcBorders>
            <w:noWrap/>
            <w:vAlign w:val="bottom"/>
            <w:hideMark/>
          </w:tcPr>
          <w:p w14:paraId="61E7FFF2" w14:textId="55E84BC5" w:rsidR="0016120C" w:rsidRPr="005536E6" w:rsidRDefault="0016120C" w:rsidP="00D41523">
            <w:pPr>
              <w:spacing w:after="0" w:line="240" w:lineRule="auto"/>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 </w:t>
            </w:r>
            <w:r w:rsidR="00B4465F" w:rsidRPr="00B4465F">
              <w:rPr>
                <w:rFonts w:ascii="Times New Roman" w:eastAsia="Times New Roman" w:hAnsi="Times New Roman" w:cs="Times New Roman"/>
                <w:b/>
                <w:bCs/>
                <w:color w:val="000000"/>
                <w:sz w:val="20"/>
                <w:szCs w:val="20"/>
              </w:rPr>
              <w:t> Infrastructure &amp; Equipment</w:t>
            </w:r>
            <w:r w:rsidR="00B4465F">
              <w:rPr>
                <w:rFonts w:ascii="Times New Roman" w:eastAsia="Times New Roman" w:hAnsi="Times New Roman" w:cs="Times New Roman"/>
                <w:b/>
                <w:bCs/>
                <w:color w:val="000000"/>
                <w:sz w:val="20"/>
                <w:szCs w:val="20"/>
              </w:rPr>
              <w:t xml:space="preserve"> </w:t>
            </w:r>
            <w:r w:rsidR="00C865E8" w:rsidRPr="00C865E8">
              <w:rPr>
                <w:rFonts w:ascii="Times New Roman" w:eastAsia="Times New Roman" w:hAnsi="Times New Roman" w:cs="Times New Roman"/>
                <w:color w:val="000000"/>
                <w:sz w:val="20"/>
                <w:szCs w:val="20"/>
              </w:rPr>
              <w:t xml:space="preserve">Offeror must confirm all proposed equipment and transmission paths (e.g., fiber, copper) meet Navy standards and support simultaneous voice, data, and image transmission without </w:t>
            </w:r>
            <w:proofErr w:type="gramStart"/>
            <w:r w:rsidR="00C865E8" w:rsidRPr="00C865E8">
              <w:rPr>
                <w:rFonts w:ascii="Times New Roman" w:eastAsia="Times New Roman" w:hAnsi="Times New Roman" w:cs="Times New Roman"/>
                <w:color w:val="000000"/>
                <w:sz w:val="20"/>
                <w:szCs w:val="20"/>
              </w:rPr>
              <w:t>degradation.</w:t>
            </w:r>
            <w:r w:rsidR="000366F3">
              <w:rPr>
                <w:rFonts w:ascii="Times New Roman" w:eastAsia="Times New Roman" w:hAnsi="Times New Roman" w:cs="Times New Roman"/>
                <w:color w:val="000000"/>
                <w:sz w:val="20"/>
                <w:szCs w:val="20"/>
              </w:rPr>
              <w:t>(</w:t>
            </w:r>
            <w:proofErr w:type="gramEnd"/>
            <w:r w:rsidR="000366F3">
              <w:rPr>
                <w:rFonts w:ascii="Times New Roman" w:eastAsia="Times New Roman" w:hAnsi="Times New Roman" w:cs="Times New Roman"/>
                <w:color w:val="000000"/>
                <w:sz w:val="20"/>
                <w:szCs w:val="20"/>
              </w:rPr>
              <w:t>pg.1)</w:t>
            </w:r>
          </w:p>
        </w:tc>
      </w:tr>
      <w:tr w:rsidR="0016120C" w:rsidRPr="005536E6" w14:paraId="1E979679"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505A6C6F" w14:textId="77777777" w:rsidR="0016120C" w:rsidRPr="005536E6" w:rsidRDefault="0016120C" w:rsidP="00D41523">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3</w:t>
            </w:r>
          </w:p>
        </w:tc>
        <w:tc>
          <w:tcPr>
            <w:tcW w:w="9384" w:type="dxa"/>
            <w:tcBorders>
              <w:top w:val="nil"/>
              <w:left w:val="nil"/>
              <w:bottom w:val="single" w:sz="4" w:space="0" w:color="auto"/>
              <w:right w:val="single" w:sz="4" w:space="0" w:color="auto"/>
            </w:tcBorders>
            <w:noWrap/>
            <w:vAlign w:val="bottom"/>
            <w:hideMark/>
          </w:tcPr>
          <w:p w14:paraId="1E3DB274" w14:textId="54D2E7D9" w:rsidR="00903EC6" w:rsidRPr="00903EC6" w:rsidRDefault="00903EC6" w:rsidP="00903EC6">
            <w:pPr>
              <w:spacing w:after="0" w:line="240" w:lineRule="auto"/>
              <w:rPr>
                <w:rFonts w:ascii="Times New Roman" w:eastAsia="Times New Roman" w:hAnsi="Times New Roman" w:cs="Times New Roman"/>
                <w:color w:val="000000"/>
                <w:sz w:val="20"/>
                <w:szCs w:val="20"/>
              </w:rPr>
            </w:pPr>
            <w:r w:rsidRPr="007C0B6E">
              <w:rPr>
                <w:rFonts w:ascii="Times New Roman" w:eastAsia="Times New Roman" w:hAnsi="Times New Roman" w:cs="Times New Roman"/>
                <w:b/>
                <w:bCs/>
                <w:color w:val="000000"/>
                <w:sz w:val="20"/>
                <w:szCs w:val="20"/>
              </w:rPr>
              <w:t>Reliability &amp; Emergency Services</w:t>
            </w:r>
            <w:r w:rsidRPr="00903EC6">
              <w:rPr>
                <w:rFonts w:ascii="Times New Roman" w:eastAsia="Times New Roman" w:hAnsi="Times New Roman" w:cs="Times New Roman"/>
                <w:color w:val="000000"/>
                <w:sz w:val="20"/>
                <w:szCs w:val="20"/>
              </w:rPr>
              <w:t>: Offeror must demonstrate high network availability for mission necessity and guaranteed E911/311 accessibility, which is subject to 100% inspection (p. 4, p. 6, p. 8).</w:t>
            </w:r>
          </w:p>
          <w:p w14:paraId="37FEABE0" w14:textId="3FF3BCD8" w:rsidR="0016120C" w:rsidRPr="005536E6" w:rsidRDefault="0016120C" w:rsidP="00D41523">
            <w:pPr>
              <w:spacing w:after="0" w:line="240" w:lineRule="auto"/>
              <w:rPr>
                <w:rFonts w:ascii="Times New Roman" w:eastAsia="Times New Roman" w:hAnsi="Times New Roman" w:cs="Times New Roman"/>
                <w:color w:val="000000"/>
                <w:sz w:val="20"/>
                <w:szCs w:val="20"/>
              </w:rPr>
            </w:pPr>
          </w:p>
        </w:tc>
      </w:tr>
      <w:tr w:rsidR="00726A50" w:rsidRPr="005536E6" w14:paraId="5EF7AD0E"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38746F3B" w14:textId="77777777" w:rsidR="00726A50" w:rsidRPr="005536E6" w:rsidRDefault="00726A50" w:rsidP="00726A5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4</w:t>
            </w:r>
          </w:p>
        </w:tc>
        <w:tc>
          <w:tcPr>
            <w:tcW w:w="9384" w:type="dxa"/>
            <w:tcBorders>
              <w:top w:val="nil"/>
              <w:left w:val="nil"/>
              <w:bottom w:val="single" w:sz="4" w:space="0" w:color="auto"/>
              <w:right w:val="single" w:sz="4" w:space="0" w:color="auto"/>
            </w:tcBorders>
            <w:noWrap/>
            <w:vAlign w:val="bottom"/>
            <w:hideMark/>
          </w:tcPr>
          <w:p w14:paraId="4D0D9FF8" w14:textId="77777777" w:rsidR="007C0B6E" w:rsidRPr="007C0B6E" w:rsidRDefault="007C0B6E" w:rsidP="007C0B6E">
            <w:pPr>
              <w:spacing w:after="0" w:line="240" w:lineRule="auto"/>
              <w:rPr>
                <w:rFonts w:ascii="Times New Roman" w:eastAsia="Times New Roman" w:hAnsi="Times New Roman" w:cs="Times New Roman"/>
                <w:color w:val="000000"/>
                <w:sz w:val="20"/>
                <w:szCs w:val="20"/>
              </w:rPr>
            </w:pPr>
            <w:r w:rsidRPr="007C0B6E">
              <w:rPr>
                <w:rFonts w:ascii="Times New Roman" w:eastAsia="Times New Roman" w:hAnsi="Times New Roman" w:cs="Times New Roman"/>
                <w:b/>
                <w:bCs/>
                <w:color w:val="000000"/>
                <w:sz w:val="20"/>
                <w:szCs w:val="20"/>
              </w:rPr>
              <w:t>Quality of Service:</w:t>
            </w:r>
            <w:r w:rsidRPr="007C0B6E">
              <w:rPr>
                <w:rFonts w:ascii="Times New Roman" w:eastAsia="Times New Roman" w:hAnsi="Times New Roman" w:cs="Times New Roman"/>
                <w:color w:val="000000"/>
                <w:sz w:val="20"/>
                <w:szCs w:val="20"/>
              </w:rPr>
              <w:t> The evaluation will focus on the offeror’s history of meeting service-level agreements (SLAs), responsiveness to outages, and accuracy of billing (p. 3, p. 6).</w:t>
            </w:r>
          </w:p>
          <w:p w14:paraId="65DC0B04" w14:textId="6C9E3CC3" w:rsidR="00726A50" w:rsidRPr="005536E6" w:rsidRDefault="00726A50" w:rsidP="00726A50">
            <w:pPr>
              <w:spacing w:after="0" w:line="240" w:lineRule="auto"/>
              <w:rPr>
                <w:rFonts w:ascii="Times New Roman" w:eastAsia="Times New Roman" w:hAnsi="Times New Roman" w:cs="Times New Roman"/>
                <w:color w:val="000000"/>
                <w:sz w:val="20"/>
                <w:szCs w:val="20"/>
              </w:rPr>
            </w:pPr>
          </w:p>
        </w:tc>
      </w:tr>
      <w:tr w:rsidR="00726A50" w:rsidRPr="005536E6" w14:paraId="578CC819"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5EB6D763" w14:textId="77777777" w:rsidR="00726A50" w:rsidRPr="005536E6" w:rsidRDefault="00726A50" w:rsidP="00726A5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5</w:t>
            </w:r>
          </w:p>
        </w:tc>
        <w:tc>
          <w:tcPr>
            <w:tcW w:w="9384" w:type="dxa"/>
            <w:tcBorders>
              <w:top w:val="nil"/>
              <w:left w:val="nil"/>
              <w:bottom w:val="single" w:sz="4" w:space="0" w:color="auto"/>
              <w:right w:val="single" w:sz="4" w:space="0" w:color="auto"/>
            </w:tcBorders>
            <w:noWrap/>
            <w:vAlign w:val="bottom"/>
            <w:hideMark/>
          </w:tcPr>
          <w:p w14:paraId="4AA6E140" w14:textId="77777777" w:rsidR="0018701E" w:rsidRPr="0018701E" w:rsidRDefault="0018701E" w:rsidP="0018701E">
            <w:pPr>
              <w:spacing w:after="0" w:line="240" w:lineRule="auto"/>
              <w:rPr>
                <w:rFonts w:ascii="Times New Roman" w:eastAsia="Times New Roman" w:hAnsi="Times New Roman" w:cs="Times New Roman"/>
                <w:color w:val="000000"/>
                <w:sz w:val="20"/>
                <w:szCs w:val="20"/>
              </w:rPr>
            </w:pPr>
            <w:r w:rsidRPr="0018701E">
              <w:rPr>
                <w:rFonts w:ascii="Times New Roman" w:eastAsia="Times New Roman" w:hAnsi="Times New Roman" w:cs="Times New Roman"/>
                <w:b/>
                <w:bCs/>
                <w:color w:val="000000"/>
                <w:sz w:val="20"/>
                <w:szCs w:val="20"/>
              </w:rPr>
              <w:t>Completeness:</w:t>
            </w:r>
            <w:r w:rsidRPr="0018701E">
              <w:rPr>
                <w:rFonts w:ascii="Times New Roman" w:eastAsia="Times New Roman" w:hAnsi="Times New Roman" w:cs="Times New Roman"/>
                <w:color w:val="000000"/>
                <w:sz w:val="20"/>
                <w:szCs w:val="20"/>
              </w:rPr>
              <w:t> All non-recurring costs (installation, construction) and monthly recurring charges must be clearly identified. The document refers to the final acceptance documentation process for completion (p. 8).</w:t>
            </w:r>
          </w:p>
          <w:p w14:paraId="2771E0FC" w14:textId="763A2B83" w:rsidR="00726A50" w:rsidRPr="005536E6" w:rsidRDefault="00726A50" w:rsidP="00BE24CE">
            <w:pPr>
              <w:spacing w:after="0" w:line="240" w:lineRule="auto"/>
              <w:rPr>
                <w:rFonts w:ascii="Times New Roman" w:eastAsia="Times New Roman" w:hAnsi="Times New Roman" w:cs="Times New Roman"/>
                <w:color w:val="000000"/>
                <w:sz w:val="20"/>
                <w:szCs w:val="20"/>
              </w:rPr>
            </w:pPr>
          </w:p>
        </w:tc>
      </w:tr>
      <w:tr w:rsidR="00726A50" w:rsidRPr="005536E6" w14:paraId="0D7FED26"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4EE55A05" w14:textId="77777777" w:rsidR="00726A50" w:rsidRPr="005536E6" w:rsidRDefault="00726A50" w:rsidP="00726A5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6</w:t>
            </w:r>
          </w:p>
        </w:tc>
        <w:tc>
          <w:tcPr>
            <w:tcW w:w="9384" w:type="dxa"/>
            <w:tcBorders>
              <w:top w:val="nil"/>
              <w:left w:val="nil"/>
              <w:bottom w:val="single" w:sz="4" w:space="0" w:color="auto"/>
              <w:right w:val="single" w:sz="4" w:space="0" w:color="auto"/>
            </w:tcBorders>
            <w:noWrap/>
            <w:vAlign w:val="bottom"/>
            <w:hideMark/>
          </w:tcPr>
          <w:p w14:paraId="2BFEFD0F" w14:textId="4F875891" w:rsidR="0018701E" w:rsidRPr="0018701E" w:rsidRDefault="0018701E" w:rsidP="0018701E">
            <w:pPr>
              <w:spacing w:after="0" w:line="240" w:lineRule="auto"/>
              <w:rPr>
                <w:rFonts w:ascii="Times New Roman" w:eastAsia="Times New Roman" w:hAnsi="Times New Roman" w:cs="Times New Roman"/>
                <w:color w:val="000000"/>
                <w:sz w:val="20"/>
                <w:szCs w:val="20"/>
              </w:rPr>
            </w:pPr>
            <w:r w:rsidRPr="0018701E">
              <w:rPr>
                <w:rFonts w:ascii="Times New Roman" w:eastAsia="Times New Roman" w:hAnsi="Times New Roman" w:cs="Times New Roman"/>
                <w:b/>
                <w:bCs/>
                <w:color w:val="000000"/>
                <w:sz w:val="20"/>
                <w:szCs w:val="20"/>
              </w:rPr>
              <w:t>Management Capability and Key Personnel:</w:t>
            </w:r>
            <w:r w:rsidRPr="0018701E">
              <w:rPr>
                <w:rFonts w:ascii="Times New Roman" w:eastAsia="Times New Roman" w:hAnsi="Times New Roman" w:cs="Times New Roman"/>
                <w:color w:val="000000"/>
                <w:sz w:val="20"/>
                <w:szCs w:val="20"/>
              </w:rPr>
              <w:t> The proposal is evaluated on the offeror's organizational structure, risk management plan, and the qualifications and experience of the proposed key personnel. This ensures adequate 24/7 support and clearly defined escalation procedures as specified in the PWS (p. 7).</w:t>
            </w:r>
          </w:p>
          <w:p w14:paraId="65405C74" w14:textId="703EFB64" w:rsidR="000474AD" w:rsidRPr="002B128F" w:rsidRDefault="000474AD" w:rsidP="000474AD">
            <w:pPr>
              <w:spacing w:after="0" w:line="240" w:lineRule="auto"/>
              <w:rPr>
                <w:rFonts w:ascii="Times New Roman" w:eastAsia="Times New Roman" w:hAnsi="Times New Roman" w:cs="Times New Roman"/>
                <w:color w:val="000000"/>
                <w:sz w:val="20"/>
                <w:szCs w:val="20"/>
              </w:rPr>
            </w:pPr>
          </w:p>
          <w:p w14:paraId="4FBB6415" w14:textId="7127ACFF" w:rsidR="00726A50" w:rsidRPr="009A2E20" w:rsidRDefault="00726A50" w:rsidP="00726A50">
            <w:pPr>
              <w:spacing w:after="0" w:line="240" w:lineRule="auto"/>
              <w:rPr>
                <w:rFonts w:ascii="Times New Roman" w:eastAsia="Times New Roman" w:hAnsi="Times New Roman" w:cs="Times New Roman"/>
                <w:color w:val="000000"/>
                <w:sz w:val="20"/>
                <w:szCs w:val="20"/>
              </w:rPr>
            </w:pPr>
          </w:p>
        </w:tc>
      </w:tr>
      <w:tr w:rsidR="008514C0" w:rsidRPr="005536E6" w14:paraId="4BB589F3"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7FB99308" w14:textId="77777777" w:rsidR="008514C0" w:rsidRPr="005536E6" w:rsidRDefault="008514C0" w:rsidP="008514C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7</w:t>
            </w:r>
          </w:p>
        </w:tc>
        <w:tc>
          <w:tcPr>
            <w:tcW w:w="9384" w:type="dxa"/>
            <w:tcBorders>
              <w:top w:val="nil"/>
              <w:left w:val="nil"/>
              <w:bottom w:val="single" w:sz="4" w:space="0" w:color="auto"/>
              <w:right w:val="single" w:sz="4" w:space="0" w:color="auto"/>
            </w:tcBorders>
            <w:noWrap/>
            <w:vAlign w:val="bottom"/>
            <w:hideMark/>
          </w:tcPr>
          <w:p w14:paraId="0D4A9E02" w14:textId="50577644" w:rsidR="008514C0" w:rsidRPr="005536E6" w:rsidRDefault="008514C0" w:rsidP="008514C0">
            <w:pPr>
              <w:spacing w:after="0" w:line="240" w:lineRule="auto"/>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 </w:t>
            </w:r>
            <w:r w:rsidRPr="00617268">
              <w:rPr>
                <w:rFonts w:ascii="Times New Roman" w:eastAsia="Times New Roman" w:hAnsi="Times New Roman" w:cs="Times New Roman"/>
                <w:b/>
                <w:bCs/>
                <w:color w:val="000000"/>
                <w:sz w:val="20"/>
                <w:szCs w:val="20"/>
                <w:u w:val="single"/>
              </w:rPr>
              <w:t>Compliance with all Solicitation Requirements:</w:t>
            </w:r>
            <w:r w:rsidRPr="00617268">
              <w:rPr>
                <w:rFonts w:ascii="Times New Roman" w:eastAsia="Times New Roman" w:hAnsi="Times New Roman" w:cs="Times New Roman"/>
                <w:color w:val="000000"/>
                <w:sz w:val="20"/>
                <w:szCs w:val="20"/>
              </w:rPr>
              <w:t xml:space="preserve"> This ensures the offeror can meet all specific technical, performance, and security standards outlined in the PWS and applicable regulations like the Federal Acquisition Regulation (FAR). This includes adhering to the required service levels for minor, major, and critical outages and meeting security requirements like Tier 3 background investigations for personnel (p</w:t>
            </w:r>
            <w:r>
              <w:rPr>
                <w:rFonts w:ascii="Times New Roman" w:eastAsia="Times New Roman" w:hAnsi="Times New Roman" w:cs="Times New Roman"/>
                <w:color w:val="000000"/>
                <w:sz w:val="20"/>
                <w:szCs w:val="20"/>
              </w:rPr>
              <w:t>g</w:t>
            </w:r>
            <w:r w:rsidRPr="00617268">
              <w:rPr>
                <w:rFonts w:ascii="Times New Roman" w:eastAsia="Times New Roman" w:hAnsi="Times New Roman" w:cs="Times New Roman"/>
                <w:color w:val="000000"/>
                <w:sz w:val="20"/>
                <w:szCs w:val="20"/>
              </w:rPr>
              <w:t xml:space="preserve">. </w:t>
            </w:r>
            <w:r w:rsidR="00E61EB2">
              <w:rPr>
                <w:rFonts w:ascii="Times New Roman" w:eastAsia="Times New Roman" w:hAnsi="Times New Roman" w:cs="Times New Roman"/>
                <w:color w:val="000000"/>
                <w:sz w:val="20"/>
                <w:szCs w:val="20"/>
              </w:rPr>
              <w:t>9</w:t>
            </w:r>
            <w:r w:rsidRPr="00617268">
              <w:rPr>
                <w:rFonts w:ascii="Times New Roman" w:eastAsia="Times New Roman" w:hAnsi="Times New Roman" w:cs="Times New Roman"/>
                <w:color w:val="000000"/>
                <w:sz w:val="20"/>
                <w:szCs w:val="20"/>
              </w:rPr>
              <w:t>)</w:t>
            </w:r>
          </w:p>
        </w:tc>
      </w:tr>
      <w:tr w:rsidR="008514C0" w:rsidRPr="005536E6" w14:paraId="59516488"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0E7A17BB" w14:textId="77777777" w:rsidR="008514C0" w:rsidRPr="005536E6" w:rsidRDefault="008514C0" w:rsidP="008514C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8</w:t>
            </w:r>
          </w:p>
        </w:tc>
        <w:tc>
          <w:tcPr>
            <w:tcW w:w="9384" w:type="dxa"/>
            <w:tcBorders>
              <w:top w:val="nil"/>
              <w:left w:val="nil"/>
              <w:bottom w:val="single" w:sz="4" w:space="0" w:color="auto"/>
              <w:right w:val="single" w:sz="4" w:space="0" w:color="auto"/>
            </w:tcBorders>
            <w:noWrap/>
            <w:vAlign w:val="bottom"/>
            <w:hideMark/>
          </w:tcPr>
          <w:p w14:paraId="1B57E047" w14:textId="77777777" w:rsidR="0010268F" w:rsidRPr="0010268F" w:rsidRDefault="0010268F" w:rsidP="0010268F">
            <w:pPr>
              <w:spacing w:after="0" w:line="240" w:lineRule="auto"/>
              <w:rPr>
                <w:rFonts w:ascii="Times New Roman" w:eastAsia="Times New Roman" w:hAnsi="Times New Roman" w:cs="Times New Roman"/>
                <w:color w:val="000000"/>
                <w:sz w:val="20"/>
                <w:szCs w:val="20"/>
              </w:rPr>
            </w:pPr>
            <w:r w:rsidRPr="0010268F">
              <w:rPr>
                <w:rFonts w:ascii="Times New Roman" w:eastAsia="Times New Roman" w:hAnsi="Times New Roman" w:cs="Times New Roman"/>
                <w:b/>
                <w:bCs/>
                <w:color w:val="000000"/>
                <w:sz w:val="20"/>
                <w:szCs w:val="20"/>
              </w:rPr>
              <w:t>Corporate Experience/Relevant Experience:</w:t>
            </w:r>
            <w:r w:rsidRPr="0010268F">
              <w:rPr>
                <w:rFonts w:ascii="Times New Roman" w:eastAsia="Times New Roman" w:hAnsi="Times New Roman" w:cs="Times New Roman"/>
                <w:color w:val="000000"/>
                <w:sz w:val="20"/>
                <w:szCs w:val="20"/>
              </w:rPr>
              <w:t> This factor assesses the breadth and depth of the offeror's overall company experience in performing efforts of similar size, complexity, and scope (p. 2).</w:t>
            </w:r>
          </w:p>
          <w:p w14:paraId="7CED1C59" w14:textId="5D3DA260" w:rsidR="008514C0" w:rsidRPr="005536E6" w:rsidRDefault="008514C0" w:rsidP="0010268F">
            <w:pPr>
              <w:spacing w:after="0" w:line="240" w:lineRule="auto"/>
              <w:rPr>
                <w:rFonts w:ascii="Times New Roman" w:eastAsia="Times New Roman" w:hAnsi="Times New Roman" w:cs="Times New Roman"/>
                <w:color w:val="000000"/>
                <w:sz w:val="20"/>
                <w:szCs w:val="20"/>
              </w:rPr>
            </w:pPr>
          </w:p>
        </w:tc>
      </w:tr>
      <w:tr w:rsidR="008514C0" w:rsidRPr="005536E6" w14:paraId="0CDB2F8F"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228AAA4C" w14:textId="77777777" w:rsidR="008514C0" w:rsidRPr="005536E6" w:rsidRDefault="008514C0" w:rsidP="008514C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9</w:t>
            </w:r>
          </w:p>
        </w:tc>
        <w:tc>
          <w:tcPr>
            <w:tcW w:w="9384" w:type="dxa"/>
            <w:tcBorders>
              <w:top w:val="nil"/>
              <w:left w:val="nil"/>
              <w:bottom w:val="single" w:sz="4" w:space="0" w:color="auto"/>
              <w:right w:val="single" w:sz="4" w:space="0" w:color="auto"/>
            </w:tcBorders>
            <w:noWrap/>
            <w:vAlign w:val="bottom"/>
            <w:hideMark/>
          </w:tcPr>
          <w:p w14:paraId="24309237" w14:textId="77777777" w:rsidR="00AC6543" w:rsidRPr="003A42F6" w:rsidRDefault="00AC6543" w:rsidP="00AC6543">
            <w:pPr>
              <w:spacing w:after="0" w:line="240" w:lineRule="auto"/>
              <w:rPr>
                <w:rFonts w:ascii="Times New Roman" w:eastAsia="Times New Roman" w:hAnsi="Times New Roman" w:cs="Times New Roman"/>
                <w:color w:val="000000"/>
                <w:sz w:val="20"/>
                <w:szCs w:val="20"/>
              </w:rPr>
            </w:pPr>
            <w:r w:rsidRPr="003A42F6">
              <w:rPr>
                <w:rFonts w:ascii="Times New Roman" w:eastAsia="Times New Roman" w:hAnsi="Times New Roman" w:cs="Times New Roman"/>
                <w:b/>
                <w:bCs/>
                <w:color w:val="000000"/>
                <w:sz w:val="20"/>
                <w:szCs w:val="20"/>
              </w:rPr>
              <w:t>Fiber/Copper Validation:</w:t>
            </w:r>
            <w:r w:rsidRPr="003A42F6">
              <w:rPr>
                <w:rFonts w:ascii="Times New Roman" w:eastAsia="Times New Roman" w:hAnsi="Times New Roman" w:cs="Times New Roman"/>
                <w:color w:val="000000"/>
                <w:sz w:val="20"/>
                <w:szCs w:val="20"/>
              </w:rPr>
              <w:t> All "transmission media" upgrades must be performed by Level II Installers validated through BICSI (Building Industry Consulting Service International) certifications (p. 2).</w:t>
            </w:r>
          </w:p>
          <w:p w14:paraId="3CB3E6DF" w14:textId="78CD0A6C" w:rsidR="008514C0" w:rsidRPr="005536E6" w:rsidRDefault="008514C0" w:rsidP="00EF3860">
            <w:pPr>
              <w:spacing w:after="0" w:line="240" w:lineRule="auto"/>
              <w:rPr>
                <w:rFonts w:ascii="Times New Roman" w:eastAsia="Times New Roman" w:hAnsi="Times New Roman" w:cs="Times New Roman"/>
                <w:color w:val="000000"/>
                <w:sz w:val="20"/>
                <w:szCs w:val="20"/>
              </w:rPr>
            </w:pPr>
          </w:p>
        </w:tc>
      </w:tr>
      <w:tr w:rsidR="008514C0" w:rsidRPr="005536E6" w14:paraId="4726FC47"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4FBC2D28" w14:textId="77777777" w:rsidR="008514C0" w:rsidRPr="005536E6" w:rsidRDefault="008514C0" w:rsidP="008514C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10</w:t>
            </w:r>
          </w:p>
        </w:tc>
        <w:tc>
          <w:tcPr>
            <w:tcW w:w="9384" w:type="dxa"/>
            <w:tcBorders>
              <w:top w:val="nil"/>
              <w:left w:val="nil"/>
              <w:bottom w:val="single" w:sz="4" w:space="0" w:color="auto"/>
              <w:right w:val="single" w:sz="4" w:space="0" w:color="auto"/>
            </w:tcBorders>
            <w:noWrap/>
            <w:vAlign w:val="bottom"/>
            <w:hideMark/>
          </w:tcPr>
          <w:p w14:paraId="256E68F8" w14:textId="44560EDB" w:rsidR="008514C0" w:rsidRPr="00617079" w:rsidRDefault="008514C0" w:rsidP="008514C0">
            <w:pPr>
              <w:spacing w:after="0" w:line="240" w:lineRule="auto"/>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 </w:t>
            </w:r>
          </w:p>
          <w:p w14:paraId="011D37D1" w14:textId="17BDB528" w:rsidR="008514C0" w:rsidRPr="005536E6" w:rsidRDefault="008514C0" w:rsidP="008514C0">
            <w:pPr>
              <w:spacing w:after="0" w:line="240" w:lineRule="auto"/>
              <w:rPr>
                <w:rFonts w:ascii="Times New Roman" w:eastAsia="Times New Roman" w:hAnsi="Times New Roman" w:cs="Times New Roman"/>
                <w:color w:val="000000"/>
                <w:sz w:val="20"/>
                <w:szCs w:val="20"/>
              </w:rPr>
            </w:pPr>
          </w:p>
        </w:tc>
      </w:tr>
      <w:tr w:rsidR="008514C0" w:rsidRPr="005536E6" w14:paraId="0BFAFAB4" w14:textId="77777777" w:rsidTr="0016120C">
        <w:trPr>
          <w:trHeight w:val="300"/>
        </w:trPr>
        <w:tc>
          <w:tcPr>
            <w:tcW w:w="516" w:type="dxa"/>
            <w:tcBorders>
              <w:top w:val="nil"/>
              <w:left w:val="single" w:sz="4" w:space="0" w:color="auto"/>
              <w:bottom w:val="single" w:sz="4" w:space="0" w:color="auto"/>
              <w:right w:val="single" w:sz="4" w:space="0" w:color="auto"/>
            </w:tcBorders>
            <w:noWrap/>
            <w:vAlign w:val="bottom"/>
            <w:hideMark/>
          </w:tcPr>
          <w:p w14:paraId="3DA91120" w14:textId="77777777" w:rsidR="008514C0" w:rsidRPr="005536E6" w:rsidRDefault="008514C0" w:rsidP="008514C0">
            <w:pPr>
              <w:spacing w:after="0" w:line="240" w:lineRule="auto"/>
              <w:jc w:val="right"/>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11</w:t>
            </w:r>
          </w:p>
        </w:tc>
        <w:tc>
          <w:tcPr>
            <w:tcW w:w="9384" w:type="dxa"/>
            <w:tcBorders>
              <w:top w:val="nil"/>
              <w:left w:val="nil"/>
              <w:bottom w:val="single" w:sz="4" w:space="0" w:color="auto"/>
              <w:right w:val="single" w:sz="4" w:space="0" w:color="auto"/>
            </w:tcBorders>
            <w:noWrap/>
            <w:vAlign w:val="bottom"/>
            <w:hideMark/>
          </w:tcPr>
          <w:p w14:paraId="19F0EBB4" w14:textId="319F99F4" w:rsidR="008514C0" w:rsidRPr="00617079" w:rsidRDefault="008514C0" w:rsidP="008514C0">
            <w:pPr>
              <w:spacing w:after="0" w:line="240" w:lineRule="auto"/>
              <w:rPr>
                <w:rFonts w:ascii="Times New Roman" w:eastAsia="Times New Roman" w:hAnsi="Times New Roman" w:cs="Times New Roman"/>
                <w:color w:val="000000"/>
                <w:sz w:val="20"/>
                <w:szCs w:val="20"/>
              </w:rPr>
            </w:pPr>
            <w:r w:rsidRPr="005536E6">
              <w:rPr>
                <w:rFonts w:ascii="Times New Roman" w:eastAsia="Times New Roman" w:hAnsi="Times New Roman" w:cs="Times New Roman"/>
                <w:color w:val="000000"/>
                <w:sz w:val="20"/>
                <w:szCs w:val="20"/>
              </w:rPr>
              <w:t> </w:t>
            </w:r>
          </w:p>
          <w:p w14:paraId="1A02D098" w14:textId="4A8F1BFA" w:rsidR="008514C0" w:rsidRPr="005536E6" w:rsidRDefault="008514C0" w:rsidP="008514C0">
            <w:pPr>
              <w:spacing w:after="0" w:line="240" w:lineRule="auto"/>
              <w:rPr>
                <w:rFonts w:ascii="Times New Roman" w:eastAsia="Times New Roman" w:hAnsi="Times New Roman" w:cs="Times New Roman"/>
                <w:color w:val="000000"/>
                <w:sz w:val="20"/>
                <w:szCs w:val="20"/>
              </w:rPr>
            </w:pPr>
          </w:p>
        </w:tc>
      </w:tr>
    </w:tbl>
    <w:p w14:paraId="5716613E" w14:textId="77777777" w:rsidR="00D41523" w:rsidRPr="005536E6" w:rsidRDefault="00D41523" w:rsidP="00D41523">
      <w:pPr>
        <w:rPr>
          <w:rFonts w:ascii="Times New Roman" w:hAnsi="Times New Roman" w:cs="Times New Roman"/>
          <w:sz w:val="20"/>
          <w:szCs w:val="20"/>
        </w:rPr>
      </w:pPr>
    </w:p>
    <w:p w14:paraId="109D730C" w14:textId="77777777" w:rsidR="00DF13A2" w:rsidRPr="005536E6" w:rsidRDefault="00DF13A2" w:rsidP="00D41523">
      <w:pPr>
        <w:rPr>
          <w:rFonts w:ascii="Times New Roman" w:hAnsi="Times New Roman" w:cs="Times New Roman"/>
          <w:b/>
          <w:sz w:val="20"/>
          <w:szCs w:val="20"/>
          <w:u w:val="single"/>
        </w:rPr>
      </w:pPr>
      <w:r w:rsidRPr="005536E6">
        <w:rPr>
          <w:rFonts w:ascii="Times New Roman" w:hAnsi="Times New Roman" w:cs="Times New Roman"/>
          <w:b/>
          <w:sz w:val="20"/>
          <w:szCs w:val="20"/>
          <w:highlight w:val="yellow"/>
          <w:u w:val="single"/>
        </w:rPr>
        <w:t>Requestor shall identify the factors on their PWS/SOW that will be used to evaluate technical acceptability of offers. Lines can be added or removed. All items identified shall be clearly stated on the PWS/SOW and be specific to the requirement, not a want but a bona-fide need for the services required.</w:t>
      </w:r>
    </w:p>
    <w:sectPr w:rsidR="00DF13A2" w:rsidRPr="00553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9E8"/>
    <w:multiLevelType w:val="multilevel"/>
    <w:tmpl w:val="565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09F8"/>
    <w:multiLevelType w:val="multilevel"/>
    <w:tmpl w:val="2936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1DFC"/>
    <w:multiLevelType w:val="multilevel"/>
    <w:tmpl w:val="13C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6168"/>
    <w:multiLevelType w:val="multilevel"/>
    <w:tmpl w:val="1F7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974E5"/>
    <w:multiLevelType w:val="multilevel"/>
    <w:tmpl w:val="755E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64CF0"/>
    <w:multiLevelType w:val="multilevel"/>
    <w:tmpl w:val="B15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947BE"/>
    <w:multiLevelType w:val="multilevel"/>
    <w:tmpl w:val="1A4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633F8"/>
    <w:multiLevelType w:val="multilevel"/>
    <w:tmpl w:val="E7A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24E9E"/>
    <w:multiLevelType w:val="multilevel"/>
    <w:tmpl w:val="9E6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1013D"/>
    <w:multiLevelType w:val="multilevel"/>
    <w:tmpl w:val="51F0F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72191"/>
    <w:multiLevelType w:val="multilevel"/>
    <w:tmpl w:val="E5B6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EF1422"/>
    <w:multiLevelType w:val="multilevel"/>
    <w:tmpl w:val="2126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3A0DD7"/>
    <w:multiLevelType w:val="multilevel"/>
    <w:tmpl w:val="6C2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F199B"/>
    <w:multiLevelType w:val="multilevel"/>
    <w:tmpl w:val="FDB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B7A34"/>
    <w:multiLevelType w:val="multilevel"/>
    <w:tmpl w:val="C49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699757">
    <w:abstractNumId w:val="13"/>
  </w:num>
  <w:num w:numId="2" w16cid:durableId="613632484">
    <w:abstractNumId w:val="7"/>
  </w:num>
  <w:num w:numId="3" w16cid:durableId="753673083">
    <w:abstractNumId w:val="14"/>
  </w:num>
  <w:num w:numId="4" w16cid:durableId="920675479">
    <w:abstractNumId w:val="2"/>
  </w:num>
  <w:num w:numId="5" w16cid:durableId="1908764641">
    <w:abstractNumId w:val="0"/>
  </w:num>
  <w:num w:numId="6" w16cid:durableId="228350257">
    <w:abstractNumId w:val="4"/>
  </w:num>
  <w:num w:numId="7" w16cid:durableId="398789161">
    <w:abstractNumId w:val="11"/>
  </w:num>
  <w:num w:numId="8" w16cid:durableId="431361341">
    <w:abstractNumId w:val="10"/>
  </w:num>
  <w:num w:numId="9" w16cid:durableId="187136736">
    <w:abstractNumId w:val="9"/>
  </w:num>
  <w:num w:numId="10" w16cid:durableId="1874343734">
    <w:abstractNumId w:val="5"/>
  </w:num>
  <w:num w:numId="11" w16cid:durableId="588850190">
    <w:abstractNumId w:val="3"/>
  </w:num>
  <w:num w:numId="12" w16cid:durableId="1798523247">
    <w:abstractNumId w:val="12"/>
  </w:num>
  <w:num w:numId="13" w16cid:durableId="90392852">
    <w:abstractNumId w:val="8"/>
  </w:num>
  <w:num w:numId="14" w16cid:durableId="1144541066">
    <w:abstractNumId w:val="1"/>
  </w:num>
  <w:num w:numId="15" w16cid:durableId="20041614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523"/>
    <w:rsid w:val="000366F3"/>
    <w:rsid w:val="000474AD"/>
    <w:rsid w:val="00084FB4"/>
    <w:rsid w:val="0010268F"/>
    <w:rsid w:val="0016120C"/>
    <w:rsid w:val="0018701E"/>
    <w:rsid w:val="001D096D"/>
    <w:rsid w:val="00245F20"/>
    <w:rsid w:val="002B128F"/>
    <w:rsid w:val="003A42F6"/>
    <w:rsid w:val="003D1163"/>
    <w:rsid w:val="004209D1"/>
    <w:rsid w:val="004833CE"/>
    <w:rsid w:val="00495AA9"/>
    <w:rsid w:val="004B4E02"/>
    <w:rsid w:val="005536E6"/>
    <w:rsid w:val="0057549A"/>
    <w:rsid w:val="005B0587"/>
    <w:rsid w:val="00617079"/>
    <w:rsid w:val="0064451C"/>
    <w:rsid w:val="006A0AAD"/>
    <w:rsid w:val="006B74CF"/>
    <w:rsid w:val="006D07EA"/>
    <w:rsid w:val="006E24CC"/>
    <w:rsid w:val="00722550"/>
    <w:rsid w:val="00726A50"/>
    <w:rsid w:val="00773657"/>
    <w:rsid w:val="007C0B6E"/>
    <w:rsid w:val="008514C0"/>
    <w:rsid w:val="008C341E"/>
    <w:rsid w:val="008D287C"/>
    <w:rsid w:val="008F7AB9"/>
    <w:rsid w:val="00903EC6"/>
    <w:rsid w:val="0090441F"/>
    <w:rsid w:val="009A2E20"/>
    <w:rsid w:val="00A1156B"/>
    <w:rsid w:val="00AC6543"/>
    <w:rsid w:val="00AE2D3A"/>
    <w:rsid w:val="00B42F0A"/>
    <w:rsid w:val="00B4465F"/>
    <w:rsid w:val="00B92383"/>
    <w:rsid w:val="00BC4482"/>
    <w:rsid w:val="00BD3052"/>
    <w:rsid w:val="00BE24CE"/>
    <w:rsid w:val="00C22FE3"/>
    <w:rsid w:val="00C865E8"/>
    <w:rsid w:val="00CA0C9D"/>
    <w:rsid w:val="00D356F0"/>
    <w:rsid w:val="00D41523"/>
    <w:rsid w:val="00DD4D25"/>
    <w:rsid w:val="00DD720F"/>
    <w:rsid w:val="00DF13A2"/>
    <w:rsid w:val="00E61EB2"/>
    <w:rsid w:val="00E73F91"/>
    <w:rsid w:val="00EF3860"/>
    <w:rsid w:val="00F74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4617"/>
  <w15:chartTrackingRefBased/>
  <w15:docId w15:val="{6707E677-7273-41EC-8273-702418EF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34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C8778D227F6C4ABBF305E7DC340BBE" ma:contentTypeVersion="15" ma:contentTypeDescription="Create a new document." ma:contentTypeScope="" ma:versionID="6f4795869636d5ea5b840187bff42ef0">
  <xsd:schema xmlns:xsd="http://www.w3.org/2001/XMLSchema" xmlns:xs="http://www.w3.org/2001/XMLSchema" xmlns:p="http://schemas.microsoft.com/office/2006/metadata/properties" xmlns:ns2="6047edda-495e-4691-a9b6-5e9736965121" xmlns:ns3="82330212-c339-4ec8-8444-a336cfbce7bc" targetNamespace="http://schemas.microsoft.com/office/2006/metadata/properties" ma:root="true" ma:fieldsID="82461f58ae67179f8ca24ac60eeefbaa" ns2:_="" ns3:_="">
    <xsd:import namespace="6047edda-495e-4691-a9b6-5e9736965121"/>
    <xsd:import namespace="82330212-c339-4ec8-8444-a336cfbce7b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47edda-495e-4691-a9b6-5e9736965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330212-c339-4ec8-8444-a336cfbce7b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bbda38cb-e482-4a4f-917d-5b388b7f5f24}" ma:internalName="TaxCatchAll" ma:showField="CatchAllData" ma:web="82330212-c339-4ec8-8444-a336cfbce7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47edda-495e-4691-a9b6-5e9736965121">
      <Terms xmlns="http://schemas.microsoft.com/office/infopath/2007/PartnerControls"/>
    </lcf76f155ced4ddcb4097134ff3c332f>
    <TaxCatchAll xmlns="82330212-c339-4ec8-8444-a336cfbce7bc" xsi:nil="true"/>
  </documentManagement>
</p:properties>
</file>

<file path=customXml/itemProps1.xml><?xml version="1.0" encoding="utf-8"?>
<ds:datastoreItem xmlns:ds="http://schemas.openxmlformats.org/officeDocument/2006/customXml" ds:itemID="{F434D7C0-F6A0-41E0-870D-13B4779BB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47edda-495e-4691-a9b6-5e9736965121"/>
    <ds:schemaRef ds:uri="82330212-c339-4ec8-8444-a336cfbce7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D169B4-C053-491F-9062-F06153BEC56E}">
  <ds:schemaRefs>
    <ds:schemaRef ds:uri="http://schemas.microsoft.com/sharepoint/v3/contenttype/forms"/>
  </ds:schemaRefs>
</ds:datastoreItem>
</file>

<file path=customXml/itemProps3.xml><?xml version="1.0" encoding="utf-8"?>
<ds:datastoreItem xmlns:ds="http://schemas.openxmlformats.org/officeDocument/2006/customXml" ds:itemID="{6F37685C-5653-48AC-ADF9-AC1D833EBDEE}">
  <ds:schemaRefs>
    <ds:schemaRef ds:uri="http://schemas.microsoft.com/office/2006/metadata/properties"/>
    <ds:schemaRef ds:uri="http://schemas.microsoft.com/office/infopath/2007/PartnerControls"/>
    <ds:schemaRef ds:uri="6047edda-495e-4691-a9b6-5e9736965121"/>
    <ds:schemaRef ds:uri="82330212-c339-4ec8-8444-a336cfbce7bc"/>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404</Words>
  <Characters>2464</Characters>
  <Application>Microsoft Office Word</Application>
  <DocSecurity>0</DocSecurity>
  <Lines>70</Lines>
  <Paragraphs>33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Joas, Robert P CIV USN NCTAMS LANT NOR VA (USA)</dc:creator>
  <cp:keywords/>
  <dc:description/>
  <cp:lastModifiedBy>Atkinson, Antonio  JR CIV USN (USA)</cp:lastModifiedBy>
  <cp:revision>12</cp:revision>
  <dcterms:created xsi:type="dcterms:W3CDTF">2026-02-03T16:40:00Z</dcterms:created>
  <dcterms:modified xsi:type="dcterms:W3CDTF">2026-02-13T13:45:00Z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0x0101007EC8778D227F6C4ABBF305E7DC340BBE</vt:lpwstr>
  </property>
  <property fmtid="{D5CDD505-2E9C-101B-9397-08002B2CF9AE}" pid="3" name="MediaServiceImageTags">
    <vt:lpwstr/>
  </property>
</Properties>
</file>