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Metolazone Tablets (VA-26-00032237)</w:t>
            </w:r>
            <w:r>
              <w:rPr>
                <w:rStyle w:val="AAMSKBFill-InHighlight"/>
              </w:rPr>
              <w:t xml:space="preserve"> </w:t>
            </w:r>
            <w:r>
              <w:rPr>
                <w:rStyle w:val="AAMSKBFill-InHighlight"/>
              </w:rPr>
              <w:t xml:space="preserve"> </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60141</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36E79726R0016</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04-15-2026</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2:30pm</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CENTRAL TIME, CHICAGO, USA</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99</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6505</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325412</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sidRPr="00EE5B77">
              <w:rPr>
                <w:rFonts w:asciiTheme="minorHAnsi" w:hAnsiTheme="minorHAnsi" w:cstheme="minorHAnsi"/>
                <w:szCs w:val="20"/>
              </w:rPr>
              <w:t xml:space="preserve"> </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Fonts w:asciiTheme="minorHAnsi" w:hAnsiTheme="minorHAnsi" w:cstheme="minorHAnsi"/>
              </w:rPr>
            </w:pP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Amber Zavala</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Amber.Zavala@va.gov</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amber.zavala@va.gov</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(708) 786-5245</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r w:rsidRPr="00AF196F">
        <w:rPr>
          <w:rFonts w:cstheme="minorHAnsi"/>
          <w:b/>
          <w:color w:val="4F81BD" w:themeColor="accent1"/>
          <w:sz w:val="28"/>
          <w:szCs w:val="28"/>
          <w:bdr w:val="none" w:sz="0" w:space="0" w:color="auto" w:frame="1"/>
        </w:rPr>
        <w:t>DESCRIPTION</w:t>
      </w:r>
    </w:p>
    <w:p w:rsidR="00D42353" w:rsidP="00D42353">
      <w:pPr>
        <w:pStyle w:val="NoSpacing"/>
        <w:pageBreakBefore/>
        <w:rPr>
          <w:rFonts w:eastAsia="Times New Roman"/>
          <w:sz w:val="24"/>
          <w:szCs w:val="24"/>
        </w:rPr>
      </w:pPr>
      <w:bookmarkStart w:id="0" w:name="_Hlk31109509"/>
      <w:r>
        <w:rPr>
          <w:rFonts w:eastAsia="Times New Roman"/>
          <w:b/>
          <w:sz w:val="24"/>
          <w:szCs w:val="24"/>
        </w:rPr>
        <w:t xml:space="preserve">PRE-SOLICITATION NOTICE:  </w:t>
      </w:r>
      <w:r>
        <w:rPr>
          <w:rFonts w:eastAsia="Times New Roman"/>
          <w:sz w:val="24"/>
          <w:szCs w:val="24"/>
        </w:rPr>
        <w:t xml:space="preserve">The VA National Acquisition Center intends to issue a Request for Proposal (RFP) 36E79726R0016 for an unrestricted procurement for Metolazone Tablets for the Department of Veterans Affairs (VA), Department of Defense (DOD), Bureau of Prisons (BOP), and Indian Health Service (IHS).  </w:t>
      </w:r>
      <w:r>
        <w:rPr>
          <w:rFonts w:eastAsia="Times New Roman" w:cs="Times New Roman"/>
          <w:sz w:val="24"/>
          <w:szCs w:val="24"/>
        </w:rPr>
        <w:t xml:space="preserve">The VA will award one contract to the </w:t>
      </w:r>
      <w:r>
        <w:rPr>
          <w:rFonts w:eastAsia="Times New Roman" w:cs="Times New Roman"/>
          <w:sz w:val="24"/>
          <w:szCs w:val="24"/>
        </w:rPr>
        <w:t>responsible offeror</w:t>
      </w:r>
      <w:r>
        <w:rPr>
          <w:rFonts w:eastAsia="Times New Roman" w:cs="Times New Roman"/>
          <w:sz w:val="24"/>
          <w:szCs w:val="24"/>
        </w:rPr>
        <w:t xml:space="preserve"> who will be able to provide an uninterrupted source of supply for the contracted items.  The contract period will be for one year plus four pre-priced one-year option periods. </w:t>
      </w:r>
      <w:r>
        <w:rPr>
          <w:rFonts w:eastAsia="Times New Roman"/>
          <w:sz w:val="24"/>
          <w:szCs w:val="24"/>
        </w:rPr>
        <w:t xml:space="preserve">The contract items will be distributed through the VA’s and DOD’s respective Pharmaceutical Prime Vendor Programs.  </w:t>
      </w:r>
      <w:r>
        <w:rPr>
          <w:rFonts w:eastAsia="Times New Roman" w:cs="Times New Roman"/>
          <w:sz w:val="24"/>
          <w:szCs w:val="24"/>
        </w:rPr>
        <w:t>Offerors must state the exact name (name that appears on label) by which the drug will be supplied and have a unique NDC number.  Glass bottles are not acceptable.</w:t>
      </w:r>
      <w:r>
        <w:rPr>
          <w:rFonts w:eastAsia="Times New Roman"/>
          <w:sz w:val="24"/>
          <w:szCs w:val="24"/>
        </w:rPr>
        <w:t xml:space="preserve"> </w:t>
      </w:r>
      <w:r>
        <w:rPr>
          <w:sz w:val="24"/>
          <w:szCs w:val="24"/>
        </w:rPr>
        <w:t xml:space="preserve">  </w:t>
      </w:r>
      <w:r>
        <w:rPr>
          <w:rFonts w:eastAsia="Times New Roman"/>
          <w:sz w:val="24"/>
          <w:szCs w:val="24"/>
        </w:rPr>
        <w:t xml:space="preserve">Solicitation # 36E79726R0016 will be electronically issued in commercial item format in accordance with FAR Part 12 on or about 04/01/2026 with a tentative closing date of 04/14/2026.  The NAICS code for this procurement is 325412.  Any future amendments and other miscellaneous documents will be available electronically for download at the following URL: </w:t>
      </w:r>
      <w:r>
        <w:fldChar w:fldCharType="begin"/>
      </w:r>
      <w:r>
        <w:instrText xml:space="preserve"> HYPERLINK "http://www.sam.gov" </w:instrText>
      </w:r>
      <w:r>
        <w:fldChar w:fldCharType="separate"/>
      </w:r>
      <w:r w:rsidRPr="00E162DE">
        <w:rPr>
          <w:rStyle w:val="Hyperlink"/>
          <w:rFonts w:eastAsia="Times New Roman" w:cs="Times New Roman"/>
          <w:sz w:val="24"/>
          <w:szCs w:val="24"/>
        </w:rPr>
        <w:t>http://www.sam.gov</w:t>
      </w:r>
      <w:r>
        <w:fldChar w:fldCharType="end"/>
      </w:r>
      <w:r>
        <w:rPr>
          <w:rFonts w:eastAsia="Times New Roman"/>
          <w:sz w:val="24"/>
          <w:szCs w:val="24"/>
        </w:rPr>
        <w:t xml:space="preserve">.  No paper copies of the solicitation will be available, and no telephone requests for paper copies of the solicitation will be accepted.   Interested offerors are advised to continuously check this URL for any changes to this solicitation.  All responsible sources may submit an offer that if timely received, will be considered.  The point of contact for this procurement is Amber Zavala.  Questions can be e-mailed to: amber.zavala@va.gov. </w:t>
      </w:r>
    </w:p>
    <w:p w:rsidR="00D42353" w:rsidP="00D42353">
      <w:pPr>
        <w:pStyle w:val="NoSpacing"/>
        <w:rPr>
          <w:rFonts w:eastAsia="Times New Roman"/>
          <w:sz w:val="24"/>
          <w:szCs w:val="24"/>
        </w:rPr>
      </w:pPr>
    </w:p>
    <w:p w:rsidR="00D42353" w:rsidRPr="00B17EBB" w:rsidP="00D42353">
      <w:pPr>
        <w:pStyle w:val="NoSpacing"/>
        <w:rPr>
          <w:rFonts w:eastAsia="Times New Roman"/>
          <w:sz w:val="16"/>
          <w:szCs w:val="16"/>
        </w:rPr>
      </w:pPr>
      <w:r w:rsidRPr="00B17EBB">
        <w:rPr>
          <w:rFonts w:eastAsia="Times New Roman"/>
          <w:sz w:val="16"/>
          <w:szCs w:val="16"/>
        </w:rPr>
        <w:t>The estimated annual requirements are as follows:</w:t>
      </w:r>
    </w:p>
    <w:p w:rsidR="00D42353" w:rsidP="00D42353">
      <w:pPr>
        <w:pStyle w:val="NoSpacing"/>
        <w:rPr>
          <w:rFonts w:eastAsia="Times New Roman"/>
          <w:b/>
          <w:sz w:val="16"/>
          <w:szCs w:val="16"/>
        </w:rPr>
      </w:pPr>
      <w:bookmarkStart w:id="1" w:name="_Hlk69109295"/>
      <w:r w:rsidRPr="00B17EBB">
        <w:rPr>
          <w:rFonts w:eastAsia="Times New Roman"/>
          <w:b/>
          <w:sz w:val="16"/>
          <w:szCs w:val="16"/>
        </w:rPr>
        <w:t xml:space="preserve">Description </w:t>
      </w:r>
      <w:r w:rsidRPr="00B17EBB">
        <w:rPr>
          <w:rFonts w:eastAsia="Times New Roman"/>
          <w:b/>
          <w:sz w:val="16"/>
          <w:szCs w:val="16"/>
        </w:rPr>
        <w:tab/>
      </w:r>
      <w:r w:rsidRPr="00B17EBB">
        <w:rPr>
          <w:rFonts w:eastAsia="Times New Roman"/>
          <w:b/>
          <w:sz w:val="16"/>
          <w:szCs w:val="16"/>
        </w:rPr>
        <w:tab/>
      </w:r>
      <w:r>
        <w:rPr>
          <w:rFonts w:eastAsia="Times New Roman"/>
          <w:b/>
          <w:sz w:val="16"/>
          <w:szCs w:val="16"/>
        </w:rPr>
        <w:t xml:space="preserve">            </w:t>
      </w:r>
      <w:r w:rsidRPr="00B17EBB">
        <w:rPr>
          <w:rFonts w:eastAsia="Times New Roman"/>
          <w:b/>
          <w:sz w:val="16"/>
          <w:szCs w:val="16"/>
        </w:rPr>
        <w:t>Size</w:t>
      </w:r>
      <w:r w:rsidRPr="00B17EBB">
        <w:rPr>
          <w:rFonts w:eastAsia="Times New Roman"/>
          <w:b/>
          <w:sz w:val="16"/>
          <w:szCs w:val="16"/>
        </w:rPr>
        <w:tab/>
      </w:r>
      <w:r>
        <w:rPr>
          <w:rFonts w:eastAsia="Times New Roman"/>
          <w:b/>
          <w:sz w:val="16"/>
          <w:szCs w:val="16"/>
        </w:rPr>
        <w:t xml:space="preserve">          </w:t>
      </w:r>
      <w:r>
        <w:rPr>
          <w:rFonts w:eastAsia="Times New Roman"/>
          <w:b/>
          <w:sz w:val="16"/>
          <w:szCs w:val="16"/>
        </w:rPr>
        <w:t>Es</w:t>
      </w:r>
      <w:r w:rsidRPr="00B17EBB">
        <w:rPr>
          <w:rFonts w:eastAsia="Times New Roman"/>
          <w:b/>
          <w:sz w:val="16"/>
          <w:szCs w:val="16"/>
        </w:rPr>
        <w:t xml:space="preserve">timated Annual Requirements                                                 </w:t>
      </w:r>
      <w:r>
        <w:rPr>
          <w:rFonts w:eastAsia="Times New Roman"/>
          <w:b/>
          <w:sz w:val="16"/>
          <w:szCs w:val="16"/>
        </w:rPr>
        <w:t xml:space="preserve">                               </w:t>
      </w:r>
      <w:r w:rsidRPr="00B17EBB">
        <w:rPr>
          <w:rFonts w:eastAsia="Times New Roman"/>
          <w:b/>
          <w:sz w:val="16"/>
          <w:szCs w:val="16"/>
        </w:rPr>
        <w:t xml:space="preserve"> </w:t>
      </w:r>
    </w:p>
    <w:p w:rsidR="00D42353" w:rsidP="00D42353">
      <w:pPr>
        <w:pStyle w:val="NoSpacing"/>
        <w:rPr>
          <w:rFonts w:eastAsia="Times New Roman"/>
          <w:b/>
          <w:sz w:val="16"/>
          <w:szCs w:val="16"/>
        </w:rPr>
      </w:pPr>
    </w:p>
    <w:p w:rsidR="00D42353" w:rsidRPr="00ED13DA" w:rsidP="00D42353">
      <w:pPr>
        <w:pStyle w:val="NoSpacing"/>
        <w:rPr>
          <w:rFonts w:eastAsia="Times New Roman"/>
          <w:b/>
          <w:sz w:val="16"/>
          <w:szCs w:val="16"/>
        </w:rPr>
      </w:pPr>
      <w:r w:rsidRPr="00ED13DA">
        <w:rPr>
          <w:rFonts w:eastAsia="Times New Roman"/>
          <w:b/>
          <w:sz w:val="16"/>
          <w:szCs w:val="16"/>
        </w:rPr>
        <w:t>METOLAZONE 10MG TAB</w:t>
      </w:r>
      <w:r>
        <w:rPr>
          <w:rFonts w:eastAsia="Times New Roman"/>
          <w:b/>
          <w:sz w:val="16"/>
          <w:szCs w:val="16"/>
        </w:rPr>
        <w:t xml:space="preserve">              </w:t>
      </w:r>
      <w:r>
        <w:rPr>
          <w:rFonts w:eastAsia="Times New Roman"/>
          <w:b/>
          <w:sz w:val="16"/>
          <w:szCs w:val="16"/>
        </w:rPr>
        <w:t xml:space="preserve">       </w:t>
      </w:r>
      <w:r>
        <w:rPr>
          <w:rFonts w:eastAsia="Times New Roman"/>
          <w:b/>
          <w:sz w:val="16"/>
          <w:szCs w:val="16"/>
        </w:rPr>
        <w:t xml:space="preserve">  100</w:t>
      </w:r>
      <w:r>
        <w:rPr>
          <w:rFonts w:eastAsia="Times New Roman"/>
          <w:b/>
          <w:sz w:val="16"/>
          <w:szCs w:val="16"/>
        </w:rPr>
        <w:t>/BT</w:t>
      </w:r>
      <w:r>
        <w:rPr>
          <w:rFonts w:eastAsia="Times New Roman"/>
          <w:b/>
          <w:sz w:val="16"/>
          <w:szCs w:val="16"/>
        </w:rPr>
        <w:t xml:space="preserve">              700                          </w:t>
      </w:r>
    </w:p>
    <w:p w:rsidR="00D42353" w:rsidRPr="00ED13DA" w:rsidP="00D42353">
      <w:pPr>
        <w:pStyle w:val="NoSpacing"/>
        <w:rPr>
          <w:rFonts w:eastAsia="Times New Roman"/>
          <w:b/>
          <w:sz w:val="16"/>
          <w:szCs w:val="16"/>
        </w:rPr>
      </w:pPr>
      <w:r w:rsidRPr="00ED13DA">
        <w:rPr>
          <w:rFonts w:eastAsia="Times New Roman"/>
          <w:b/>
          <w:sz w:val="16"/>
          <w:szCs w:val="16"/>
        </w:rPr>
        <w:t>METOLAZONE 2.5MG TAB</w:t>
      </w:r>
      <w:r>
        <w:rPr>
          <w:rFonts w:eastAsia="Times New Roman"/>
          <w:b/>
          <w:sz w:val="16"/>
          <w:szCs w:val="16"/>
        </w:rPr>
        <w:t xml:space="preserve">               </w:t>
      </w:r>
      <w:r>
        <w:rPr>
          <w:rFonts w:eastAsia="Times New Roman"/>
          <w:b/>
          <w:sz w:val="16"/>
          <w:szCs w:val="16"/>
        </w:rPr>
        <w:t xml:space="preserve">       </w:t>
      </w:r>
      <w:r>
        <w:rPr>
          <w:rFonts w:eastAsia="Times New Roman"/>
          <w:b/>
          <w:sz w:val="16"/>
          <w:szCs w:val="16"/>
        </w:rPr>
        <w:t>10</w:t>
      </w:r>
      <w:r>
        <w:rPr>
          <w:rFonts w:eastAsia="Times New Roman"/>
          <w:b/>
          <w:sz w:val="16"/>
          <w:szCs w:val="16"/>
        </w:rPr>
        <w:t>0/BT</w:t>
      </w:r>
      <w:r>
        <w:rPr>
          <w:rFonts w:eastAsia="Times New Roman"/>
          <w:b/>
          <w:sz w:val="16"/>
          <w:szCs w:val="16"/>
        </w:rPr>
        <w:t xml:space="preserve">             7,649</w:t>
      </w:r>
    </w:p>
    <w:p w:rsidR="00D42353" w:rsidRPr="00B17EBB" w:rsidP="00D42353">
      <w:pPr>
        <w:pStyle w:val="NoSpacing"/>
        <w:rPr>
          <w:rFonts w:eastAsia="Times New Roman"/>
          <w:b/>
          <w:sz w:val="16"/>
          <w:szCs w:val="16"/>
        </w:rPr>
      </w:pPr>
      <w:r w:rsidRPr="00ED13DA">
        <w:rPr>
          <w:rFonts w:eastAsia="Times New Roman"/>
          <w:b/>
          <w:sz w:val="16"/>
          <w:szCs w:val="16"/>
        </w:rPr>
        <w:t>METOLAZONE 5MG TAB</w:t>
      </w:r>
      <w:r w:rsidRPr="00B17EBB">
        <w:rPr>
          <w:rFonts w:eastAsia="Times New Roman"/>
          <w:b/>
          <w:sz w:val="16"/>
          <w:szCs w:val="16"/>
        </w:rPr>
        <w:tab/>
      </w:r>
      <w:r>
        <w:rPr>
          <w:rFonts w:eastAsia="Times New Roman"/>
          <w:b/>
          <w:sz w:val="16"/>
          <w:szCs w:val="16"/>
        </w:rPr>
        <w:t xml:space="preserve">            100</w:t>
      </w:r>
      <w:r>
        <w:rPr>
          <w:rFonts w:eastAsia="Times New Roman"/>
          <w:b/>
          <w:sz w:val="16"/>
          <w:szCs w:val="16"/>
        </w:rPr>
        <w:t xml:space="preserve">/BT           </w:t>
      </w:r>
      <w:r>
        <w:rPr>
          <w:rFonts w:eastAsia="Times New Roman"/>
          <w:b/>
          <w:sz w:val="16"/>
          <w:szCs w:val="16"/>
        </w:rPr>
        <w:t>6,614</w:t>
      </w:r>
      <w:r w:rsidRPr="00B17EBB">
        <w:rPr>
          <w:rFonts w:eastAsia="Times New Roman"/>
          <w:b/>
          <w:sz w:val="16"/>
          <w:szCs w:val="16"/>
        </w:rPr>
        <w:tab/>
      </w:r>
      <w:r w:rsidRPr="00B17EBB">
        <w:rPr>
          <w:rFonts w:eastAsia="Times New Roman"/>
          <w:b/>
          <w:sz w:val="16"/>
          <w:szCs w:val="16"/>
        </w:rPr>
        <w:tab/>
        <w:t xml:space="preserve">        </w:t>
      </w:r>
    </w:p>
    <w:p w:rsidR="00E2139C">
      <w:bookmarkEnd w:id="0"/>
      <w:bookmarkEnd w:id="1"/>
    </w:p>
    <w:sectPr>
      <w:footerReference w:type="default" r:id="rId8"/>
      <w:type w:val="continuous"/>
      <w:pgSz w:w="12240" w:h="15840"/>
      <w:pgMar w:top="1080" w:right="1440" w:bottom="1080" w:left="1440" w:header="360" w:footer="36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42353">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p w:rsidR="00D42353">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6309F9"/>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6309F9"/>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6309F9"/>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6309F9"/>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6309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09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09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09F9"/>
    <w:rPr>
      <w:rFonts w:eastAsiaTheme="majorEastAsia" w:cstheme="majorBidi"/>
      <w:color w:val="272727" w:themeColor="text1" w:themeTint="D8"/>
    </w:rPr>
  </w:style>
  <w:style w:type="paragraph" w:styleId="Quote">
    <w:name w:val="Quote"/>
    <w:basedOn w:val="Normal"/>
    <w:next w:val="Normal"/>
    <w:link w:val="QuoteChar"/>
    <w:uiPriority w:val="29"/>
    <w:qFormat/>
    <w:rsid w:val="006309F9"/>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6309F9"/>
    <w:rPr>
      <w:i/>
      <w:iCs/>
      <w:color w:val="404040" w:themeColor="text1" w:themeTint="BF"/>
    </w:rPr>
  </w:style>
  <w:style w:type="paragraph" w:styleId="IntenseQuote">
    <w:name w:val="Intense Quote"/>
    <w:basedOn w:val="Normal"/>
    <w:next w:val="Normal"/>
    <w:link w:val="IntenseQuoteChar"/>
    <w:uiPriority w:val="30"/>
    <w:qFormat/>
    <w:rsid w:val="006309F9"/>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366092"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6309F9"/>
    <w:rPr>
      <w:i/>
      <w:iCs/>
      <w:color w:val="366092" w:themeColor="accent1" w:themeShade="BF"/>
    </w:rPr>
  </w:style>
  <w:style w:type="character" w:styleId="IntenseReference">
    <w:name w:val="Intense Reference"/>
    <w:basedOn w:val="DefaultParagraphFont"/>
    <w:uiPriority w:val="32"/>
    <w:qFormat/>
    <w:rsid w:val="006309F9"/>
    <w:rPr>
      <w:b/>
      <w:bCs/>
      <w:smallCaps/>
      <w:color w:val="366092" w:themeColor="accent1" w:themeShade="BF"/>
      <w:spacing w:val="5"/>
    </w:rPr>
  </w:style>
  <w:style w:type="character" w:styleId="Hyperlink">
    <w:name w:val="Hyperlink"/>
    <w:basedOn w:val="DefaultParagraphFont"/>
    <w:unhideWhenUsed/>
    <w:rsid w:val="00D4235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footer" Target="footer3.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2026-03-31T15:38:26Z</dcterms:created>
  <dcterms:modified xsi:type="dcterms:W3CDTF">2026-03-31T15:38:26Z</dcterms:modified>
</cp:coreProperties>
</file>