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9184" w14:textId="3657F5FE" w:rsidR="009A618E" w:rsidRDefault="00DE1BC5">
      <w:pPr>
        <w:ind w:left="-5" w:right="42"/>
      </w:pPr>
      <w:r>
        <w:t>SOW</w:t>
      </w:r>
      <w:r w:rsidR="00DF0EF4">
        <w:t xml:space="preserve"> </w:t>
      </w:r>
      <w:r>
        <w:t>-</w:t>
      </w:r>
      <w:r w:rsidR="00DF0EF4">
        <w:t xml:space="preserve"> </w:t>
      </w:r>
      <w:r>
        <w:t>B</w:t>
      </w:r>
      <w:r w:rsidR="004D39F1">
        <w:t>2</w:t>
      </w:r>
      <w:r w:rsidR="00C64FEC">
        <w:t>05</w:t>
      </w:r>
      <w:r w:rsidR="00673387">
        <w:t xml:space="preserve"> </w:t>
      </w:r>
      <w:r w:rsidR="004D39F1">
        <w:t>Flooring</w:t>
      </w:r>
      <w:r w:rsidR="00673387">
        <w:t xml:space="preserve"> Replacement</w:t>
      </w:r>
      <w:r>
        <w:tab/>
        <w:t xml:space="preserve"> </w:t>
      </w:r>
      <w:r>
        <w:tab/>
        <w:t xml:space="preserve"> </w:t>
      </w:r>
      <w:r>
        <w:tab/>
      </w:r>
      <w:r w:rsidR="009A618E">
        <w:tab/>
      </w:r>
      <w:r w:rsidR="009A618E">
        <w:tab/>
      </w:r>
      <w:r w:rsidR="009A618E">
        <w:tab/>
      </w:r>
      <w:r w:rsidR="009A618E">
        <w:tab/>
      </w:r>
      <w:r w:rsidR="00DD3828">
        <w:t>February</w:t>
      </w:r>
      <w:r>
        <w:t xml:space="preserve"> 202</w:t>
      </w:r>
      <w:r w:rsidR="00DD3828">
        <w:t>6</w:t>
      </w:r>
    </w:p>
    <w:p w14:paraId="6D20F1E8" w14:textId="5582420B" w:rsidR="00693133" w:rsidRDefault="00DE1BC5">
      <w:pPr>
        <w:ind w:left="-5" w:right="42"/>
      </w:pPr>
      <w:r>
        <w:t xml:space="preserve">JBM-HH, </w:t>
      </w:r>
      <w:r w:rsidR="00FD0BD9">
        <w:t>Henderson Hall</w:t>
      </w:r>
    </w:p>
    <w:p w14:paraId="5D59CD79" w14:textId="0E0C5B0A" w:rsidR="00693133" w:rsidRDefault="00C64FEC">
      <w:pPr>
        <w:ind w:left="-5" w:right="42"/>
      </w:pPr>
      <w:r w:rsidRPr="00C64FEC">
        <w:t>TH02801-2J</w:t>
      </w:r>
      <w:r w:rsidR="00F6046D">
        <w:t xml:space="preserve"> / </w:t>
      </w:r>
      <w:r w:rsidR="00ED5F12" w:rsidRPr="00ED5F12">
        <w:t>V423201-2J</w:t>
      </w:r>
      <w:r>
        <w:t xml:space="preserve"> </w:t>
      </w:r>
      <w:r w:rsidR="00DE1BC5">
        <w:t xml:space="preserve">| PR# | WBS# </w:t>
      </w:r>
    </w:p>
    <w:p w14:paraId="7FE03B72" w14:textId="161AE6F0" w:rsidR="00693133" w:rsidRDefault="00DE1BC5" w:rsidP="0041559C">
      <w:pPr>
        <w:spacing w:after="665" w:line="259" w:lineRule="auto"/>
        <w:ind w:left="0" w:firstLine="0"/>
      </w:pPr>
      <w:r>
        <w:tab/>
        <w:t xml:space="preserve"> </w:t>
      </w:r>
      <w:r>
        <w:tab/>
        <w:t xml:space="preserve"> </w:t>
      </w:r>
      <w:r>
        <w:tab/>
        <w:t xml:space="preserve"> </w:t>
      </w:r>
    </w:p>
    <w:p w14:paraId="58557CE6" w14:textId="77777777" w:rsidR="00693133" w:rsidRDefault="00DE1BC5">
      <w:pPr>
        <w:spacing w:after="0"/>
        <w:ind w:left="-15" w:right="48" w:firstLine="0"/>
      </w:pPr>
      <w:r>
        <w:rPr>
          <w:b/>
        </w:rPr>
        <w:t>SCOPE OF WORK</w:t>
      </w:r>
      <w:r>
        <w:t xml:space="preserve"> </w:t>
      </w:r>
    </w:p>
    <w:p w14:paraId="62A56064" w14:textId="77777777" w:rsidR="00693133" w:rsidRDefault="00DE1BC5">
      <w:pPr>
        <w:spacing w:after="0" w:line="259" w:lineRule="auto"/>
        <w:ind w:left="0" w:firstLine="0"/>
      </w:pPr>
      <w:r>
        <w:t xml:space="preserve"> </w:t>
      </w:r>
    </w:p>
    <w:p w14:paraId="6FA754A1" w14:textId="36B89C3E" w:rsidR="00FF502D" w:rsidRDefault="00C94150" w:rsidP="00713D92">
      <w:pPr>
        <w:spacing w:after="213" w:line="259" w:lineRule="auto"/>
        <w:ind w:left="0" w:firstLine="0"/>
      </w:pPr>
      <w:r>
        <w:t>Joint Base Myer–Henderson Hall is a Joint Base of the United States military that is located around Arlington, Virginia which is made up of Fort Myer (Arlington), Fort McNair (SW DC), and Henderson Hall. It is the local residue of the Base Realignment and Closure, 2005 process. It is commanded by the United States Army but has resident commands of Army, Navy, &amp; Marines. Most conspicuous is the Arlington National Cemetery Honor Guard. The two eponymous bases are co-located along the west boundary of the cemetery, and Fort McNair is across the Potomac River, in Washington, DC, on the Anacostia River. On Fort McNair sits Grant Hall which is the location of the 1865 military tribunal of the conspirators of the Assassination of Abraham Lincoln. Each quarter the Hall is open to the public where people can visit the courtroom and learn more about the trials</w:t>
      </w:r>
      <w:r w:rsidR="00FF502D">
        <w:t>.</w:t>
      </w:r>
      <w:r w:rsidR="00C861AB">
        <w:t xml:space="preserve"> </w:t>
      </w:r>
    </w:p>
    <w:p w14:paraId="62C3ADD6" w14:textId="3B1530FA" w:rsidR="00693133" w:rsidRDefault="001F1FD2" w:rsidP="00A415FA">
      <w:pPr>
        <w:tabs>
          <w:tab w:val="left" w:pos="12510"/>
        </w:tabs>
        <w:spacing w:after="213" w:line="240" w:lineRule="auto"/>
        <w:ind w:left="0" w:firstLine="0"/>
      </w:pPr>
      <w:r w:rsidRPr="001F1FD2">
        <w:t>The carpet in building 205, room 213</w:t>
      </w:r>
      <w:r w:rsidR="00DA1166">
        <w:t xml:space="preserve"> </w:t>
      </w:r>
      <w:r w:rsidRPr="001F1FD2">
        <w:t>(Large open room), 207, 212, 208, 211, &amp; 210 needs to be replaced due to water and mold damage</w:t>
      </w:r>
      <w:r w:rsidR="00FE422D">
        <w:t>.</w:t>
      </w:r>
      <w:r w:rsidR="00E00040">
        <w:t xml:space="preserve">  </w:t>
      </w:r>
      <w:r w:rsidR="00FF093E">
        <w:t xml:space="preserve">  </w:t>
      </w:r>
      <w:r w:rsidR="00E00040" w:rsidRPr="00E00040">
        <w:t xml:space="preserve">The carpet in the NEC area of building 205 is very worn and past its life expectancy.  </w:t>
      </w:r>
      <w:r w:rsidR="003604BC">
        <w:tab/>
      </w:r>
      <w:r w:rsidR="00DE1BC5">
        <w:t xml:space="preserve">The Contractor shall ensure that all contractor and sub-contractors’ employees who require physical access to JBM-HH and Fort McNair provide all information required for a check of records through databases including, but not limited to, the National Crime Information Center (NCIC) Interstate Identification Index (III) and the Terrorist Screening Database.  In addition to the changes otherwise authorized by the changes clause of this contract, should the Force Protection Condition (FPCON) at the installation change, the Government may require changes in contractor security matters or processes. </w:t>
      </w:r>
    </w:p>
    <w:p w14:paraId="0418C67C" w14:textId="579FED32" w:rsidR="00496277" w:rsidRDefault="00496277" w:rsidP="00496277">
      <w:pPr>
        <w:spacing w:after="12" w:line="259" w:lineRule="auto"/>
        <w:ind w:left="0" w:firstLine="0"/>
        <w:rPr>
          <w:rFonts w:eastAsia="Calibri"/>
          <w:b/>
          <w:bCs/>
          <w:color w:val="auto"/>
        </w:rPr>
      </w:pPr>
      <w:r>
        <w:rPr>
          <w:rFonts w:eastAsia="Calibri"/>
          <w:b/>
          <w:bCs/>
          <w:color w:val="auto"/>
        </w:rPr>
        <w:t xml:space="preserve">1.1  </w:t>
      </w:r>
      <w:r w:rsidRPr="00496277">
        <w:rPr>
          <w:rFonts w:eastAsia="Calibri"/>
          <w:b/>
          <w:bCs/>
          <w:color w:val="auto"/>
        </w:rPr>
        <w:t xml:space="preserve">AT Level I Training.  </w:t>
      </w:r>
      <w:r w:rsidRPr="00496277">
        <w:rPr>
          <w:rFonts w:eastAsia="Calibri"/>
          <w:color w:val="auto"/>
        </w:rPr>
        <w:t xml:space="preserve">All contractor employees, including subcontractor employees, requiring access to Army installations, facilities, and controlled-access areas shall complete AT Level I awareness training within 30 calendar days after the contract start date or effective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30 calendar days after completion of training by all employees and subcontractor personnel. AT Level I awareness training is available at the following website: </w:t>
      </w:r>
      <w:hyperlink r:id="rId8" w:history="1">
        <w:r w:rsidRPr="00496277">
          <w:rPr>
            <w:rStyle w:val="Hyperlink"/>
            <w:rFonts w:eastAsia="Calibri"/>
          </w:rPr>
          <w:t>http://jko.jten.mil</w:t>
        </w:r>
      </w:hyperlink>
    </w:p>
    <w:p w14:paraId="725567A3" w14:textId="77777777" w:rsidR="00496277" w:rsidRPr="00496277" w:rsidRDefault="00496277" w:rsidP="00496277">
      <w:pPr>
        <w:spacing w:after="12" w:line="259" w:lineRule="auto"/>
        <w:ind w:left="0" w:firstLine="0"/>
        <w:rPr>
          <w:rFonts w:eastAsia="Calibri"/>
          <w:b/>
          <w:bCs/>
          <w:color w:val="auto"/>
        </w:rPr>
      </w:pPr>
    </w:p>
    <w:p w14:paraId="4583444F" w14:textId="77777777" w:rsidR="00496277" w:rsidRPr="00496277" w:rsidRDefault="00496277" w:rsidP="00496277">
      <w:pPr>
        <w:spacing w:after="12" w:line="259" w:lineRule="auto"/>
        <w:ind w:left="0" w:firstLine="0"/>
        <w:rPr>
          <w:rFonts w:eastAsia="Calibri"/>
          <w:b/>
          <w:bCs/>
          <w:color w:val="auto"/>
        </w:rPr>
      </w:pPr>
      <w:r w:rsidRPr="00496277">
        <w:rPr>
          <w:rFonts w:eastAsia="Calibri"/>
          <w:b/>
          <w:bCs/>
          <w:color w:val="auto"/>
        </w:rPr>
        <w:t xml:space="preserve">1.2   Access and General Protection/Security Policy and Procedures. </w:t>
      </w:r>
      <w:r w:rsidRPr="00496277">
        <w:rPr>
          <w:rFonts w:eastAsia="Calibri"/>
          <w:color w:val="auto"/>
        </w:rPr>
        <w:t>Contractor and all associated sub-contractors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57E06C8E" w14:textId="77777777" w:rsidR="00496277" w:rsidRPr="00496277" w:rsidRDefault="00496277" w:rsidP="00496277">
      <w:pPr>
        <w:spacing w:after="12" w:line="259" w:lineRule="auto"/>
        <w:ind w:left="0" w:firstLine="0"/>
        <w:rPr>
          <w:rFonts w:eastAsia="Calibri"/>
          <w:b/>
          <w:bCs/>
          <w:color w:val="auto"/>
        </w:rPr>
      </w:pPr>
    </w:p>
    <w:p w14:paraId="57B165F7" w14:textId="77777777" w:rsidR="00496277" w:rsidRPr="00496277" w:rsidRDefault="00496277" w:rsidP="00496277">
      <w:pPr>
        <w:spacing w:after="12" w:line="259" w:lineRule="auto"/>
        <w:ind w:left="0" w:firstLine="0"/>
        <w:rPr>
          <w:rFonts w:eastAsia="Calibri"/>
          <w:b/>
          <w:bCs/>
          <w:color w:val="auto"/>
        </w:rPr>
      </w:pPr>
      <w:r w:rsidRPr="00496277">
        <w:rPr>
          <w:rFonts w:eastAsia="Calibri"/>
          <w:b/>
          <w:bCs/>
          <w:color w:val="auto"/>
        </w:rPr>
        <w:lastRenderedPageBreak/>
        <w:t xml:space="preserve">1.2b   For contractors who do not require CAC, but require access to a DoD facility or installation. </w:t>
      </w:r>
      <w:r w:rsidRPr="00496277">
        <w:rPr>
          <w:rFonts w:eastAsia="Calibri"/>
          <w:color w:val="auto"/>
        </w:rPr>
        <w:t>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4BA1A187" w14:textId="77777777" w:rsidR="00496277" w:rsidRPr="00496277" w:rsidRDefault="00496277" w:rsidP="00496277">
      <w:pPr>
        <w:spacing w:after="12" w:line="259" w:lineRule="auto"/>
        <w:ind w:left="0" w:firstLine="0"/>
        <w:rPr>
          <w:rFonts w:eastAsia="Calibri"/>
          <w:b/>
          <w:bCs/>
          <w:color w:val="auto"/>
        </w:rPr>
      </w:pPr>
    </w:p>
    <w:p w14:paraId="12BE87FF" w14:textId="77777777" w:rsidR="00496277" w:rsidRPr="00496277" w:rsidRDefault="00496277" w:rsidP="00496277">
      <w:pPr>
        <w:spacing w:after="12" w:line="259" w:lineRule="auto"/>
        <w:ind w:left="0" w:firstLine="0"/>
        <w:rPr>
          <w:rFonts w:eastAsia="Calibri"/>
          <w:b/>
          <w:bCs/>
          <w:color w:val="auto"/>
        </w:rPr>
      </w:pPr>
      <w:r w:rsidRPr="00496277">
        <w:rPr>
          <w:rFonts w:eastAsia="Calibri"/>
          <w:b/>
          <w:bCs/>
          <w:color w:val="auto"/>
        </w:rPr>
        <w:t xml:space="preserve">1.3   iWATCH Training </w:t>
      </w:r>
      <w:r w:rsidRPr="00496277">
        <w:rPr>
          <w:rFonts w:eastAsia="Calibri"/>
          <w:color w:val="auto"/>
        </w:rPr>
        <w:t>The contractor and all associated sub-contractors shall brief all employees on the local iWATCH program (training standards provided by the requiring activity ATO). This local developed training will be used to inform employees of the types of behavior to watch for and instruct employees to report suspicious activity to the COR. This training shall be completed within 30 calendar days of contract award and within 30 calendar days of new employees commencing performance with the results reported to the COR NLT 30 calendar days after contract award.</w:t>
      </w:r>
    </w:p>
    <w:p w14:paraId="2AE15E20" w14:textId="5500732B" w:rsidR="00135281" w:rsidRPr="00F626B2" w:rsidRDefault="00135281" w:rsidP="0036238B">
      <w:pPr>
        <w:spacing w:after="12" w:line="259" w:lineRule="auto"/>
        <w:ind w:left="0" w:firstLine="0"/>
      </w:pPr>
    </w:p>
    <w:p w14:paraId="22E4BC08" w14:textId="77777777" w:rsidR="00135281" w:rsidRPr="00F626B2" w:rsidRDefault="00135281" w:rsidP="00135281">
      <w:pPr>
        <w:pStyle w:val="ListParagraph"/>
        <w:numPr>
          <w:ilvl w:val="0"/>
          <w:numId w:val="3"/>
        </w:numPr>
        <w:autoSpaceDE w:val="0"/>
        <w:autoSpaceDN w:val="0"/>
        <w:adjustRightInd w:val="0"/>
        <w:ind w:left="540" w:hanging="540"/>
        <w:rPr>
          <w:rFonts w:ascii="Times New Roman" w:hAnsi="Times New Roman"/>
          <w:b/>
        </w:rPr>
      </w:pPr>
      <w:r w:rsidRPr="00F626B2">
        <w:rPr>
          <w:rFonts w:ascii="Times New Roman" w:hAnsi="Times New Roman"/>
          <w:b/>
        </w:rPr>
        <w:t>Construction General Conditions</w:t>
      </w:r>
    </w:p>
    <w:p w14:paraId="3C0E408B" w14:textId="77777777" w:rsidR="00135281" w:rsidRPr="00CF7A70" w:rsidRDefault="00135281" w:rsidP="00135281">
      <w:pPr>
        <w:pStyle w:val="ListParagraph"/>
        <w:autoSpaceDE w:val="0"/>
        <w:autoSpaceDN w:val="0"/>
        <w:adjustRightInd w:val="0"/>
        <w:ind w:left="540"/>
        <w:rPr>
          <w:b/>
        </w:rPr>
      </w:pPr>
    </w:p>
    <w:p w14:paraId="09CEF2D6"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 xml:space="preserve">All work to </w:t>
      </w:r>
      <w:r>
        <w:rPr>
          <w:rFonts w:ascii="Times New Roman" w:hAnsi="Times New Roman"/>
        </w:rPr>
        <w:t xml:space="preserve">shall </w:t>
      </w:r>
      <w:r w:rsidRPr="008240DF">
        <w:rPr>
          <w:rFonts w:ascii="Times New Roman" w:hAnsi="Times New Roman"/>
        </w:rPr>
        <w:t xml:space="preserve">be completed at </w:t>
      </w:r>
      <w:r>
        <w:rPr>
          <w:rFonts w:ascii="Times New Roman" w:hAnsi="Times New Roman"/>
        </w:rPr>
        <w:t xml:space="preserve">JBM-HH, Fort Myer, Henderson Hall, Virginia, </w:t>
      </w:r>
      <w:r w:rsidRPr="008240DF">
        <w:rPr>
          <w:rFonts w:ascii="Times New Roman" w:hAnsi="Times New Roman"/>
        </w:rPr>
        <w:t>Fort McNair, Washington DC.</w:t>
      </w:r>
    </w:p>
    <w:p w14:paraId="6346A327"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Contractor is responsible for all means, methods, supervision, and coordination to produce a quality</w:t>
      </w:r>
      <w:r>
        <w:rPr>
          <w:rFonts w:ascii="Times New Roman" w:hAnsi="Times New Roman"/>
        </w:rPr>
        <w:t>,</w:t>
      </w:r>
      <w:r w:rsidRPr="008240DF">
        <w:rPr>
          <w:rFonts w:ascii="Times New Roman" w:hAnsi="Times New Roman"/>
        </w:rPr>
        <w:t xml:space="preserve"> finished product. The contractor must provide all equipment, material, and labor necessary to complete scope of work, described herein.</w:t>
      </w:r>
    </w:p>
    <w:p w14:paraId="27EDFDD7"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Contractor's Agent and Representative is required to be on-site at any time work is being executed in conjunction with the project and is responsible for and must be able to report on the location and number of employees working on the installation when requested.</w:t>
      </w:r>
    </w:p>
    <w:p w14:paraId="702FDF71"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 xml:space="preserve">Any discrepancy or inconsistency between the scope of work and actual job conditions found during the project shall </w:t>
      </w:r>
      <w:r>
        <w:rPr>
          <w:rFonts w:ascii="Times New Roman" w:hAnsi="Times New Roman"/>
        </w:rPr>
        <w:t xml:space="preserve">be reported immediately </w:t>
      </w:r>
      <w:r w:rsidRPr="008240DF">
        <w:rPr>
          <w:rFonts w:ascii="Times New Roman" w:hAnsi="Times New Roman"/>
        </w:rPr>
        <w:t>to the KO &amp; COR</w:t>
      </w:r>
      <w:r>
        <w:rPr>
          <w:rFonts w:ascii="Times New Roman" w:hAnsi="Times New Roman"/>
        </w:rPr>
        <w:t xml:space="preserve">, followed with a written record within 36 hours.  </w:t>
      </w:r>
      <w:r w:rsidRPr="008240DF">
        <w:rPr>
          <w:rFonts w:ascii="Times New Roman" w:hAnsi="Times New Roman"/>
        </w:rPr>
        <w:t>Written notification from the Contractor/Designer of Record shall include the discovery, direction, circumstances, options, recommendations with alternatives with costs, for review and acceptance to accomplish a completed project.   Contractor is responsible for providing any Request for Information (RFI) in written form to the KO and COR to clarify any and all portions of the work that may be in question.</w:t>
      </w:r>
    </w:p>
    <w:p w14:paraId="779BF70C"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 xml:space="preserve">Any unforeseen site conditions </w:t>
      </w:r>
      <w:r>
        <w:rPr>
          <w:rFonts w:ascii="Times New Roman" w:hAnsi="Times New Roman"/>
        </w:rPr>
        <w:t xml:space="preserve">shall </w:t>
      </w:r>
      <w:r w:rsidRPr="008240DF">
        <w:rPr>
          <w:rFonts w:ascii="Times New Roman" w:hAnsi="Times New Roman"/>
        </w:rPr>
        <w:t xml:space="preserve">be brought to the </w:t>
      </w:r>
      <w:r>
        <w:rPr>
          <w:rFonts w:ascii="Times New Roman" w:hAnsi="Times New Roman"/>
        </w:rPr>
        <w:t xml:space="preserve">immediate </w:t>
      </w:r>
      <w:r w:rsidRPr="008240DF">
        <w:rPr>
          <w:rFonts w:ascii="Times New Roman" w:hAnsi="Times New Roman"/>
        </w:rPr>
        <w:t>attention of the KO &amp; COR for direction on how to proceed.  Written notification from the Contractor</w:t>
      </w:r>
      <w:r>
        <w:rPr>
          <w:rFonts w:ascii="Times New Roman" w:hAnsi="Times New Roman"/>
        </w:rPr>
        <w:t xml:space="preserve"> and/or </w:t>
      </w:r>
      <w:r w:rsidRPr="008240DF">
        <w:rPr>
          <w:rFonts w:ascii="Times New Roman" w:hAnsi="Times New Roman"/>
        </w:rPr>
        <w:t>Designer of Record shall occur within 36 hours of discovery, and include the discovery, circumstances, options, recommendations and/or alternatives for review and acceptance to accomplish a completed project.  NO additional work will be permitted without first being recommended for approval by the COR</w:t>
      </w:r>
      <w:r>
        <w:rPr>
          <w:rFonts w:ascii="Times New Roman" w:hAnsi="Times New Roman"/>
        </w:rPr>
        <w:t xml:space="preserve"> and</w:t>
      </w:r>
      <w:r w:rsidRPr="008240DF">
        <w:rPr>
          <w:rFonts w:ascii="Times New Roman" w:hAnsi="Times New Roman"/>
        </w:rPr>
        <w:t xml:space="preserve"> authorized by the KO.</w:t>
      </w:r>
    </w:p>
    <w:p w14:paraId="35617116"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 xml:space="preserve">Contractor will be paid through Wide Area Work Flow (WAWF; for more information see </w:t>
      </w:r>
      <w:hyperlink r:id="rId9" w:history="1">
        <w:r w:rsidRPr="00E870C3">
          <w:rPr>
            <w:rStyle w:val="Hyperlink"/>
            <w:rFonts w:ascii="Times New Roman" w:hAnsi="Times New Roman"/>
          </w:rPr>
          <w:t>https://wawf.eb.mil/</w:t>
        </w:r>
      </w:hyperlink>
      <w:r>
        <w:rPr>
          <w:rFonts w:ascii="Times New Roman" w:hAnsi="Times New Roman"/>
        </w:rPr>
        <w:t xml:space="preserve"> </w:t>
      </w:r>
      <w:r w:rsidRPr="008240DF">
        <w:rPr>
          <w:rFonts w:ascii="Times New Roman" w:hAnsi="Times New Roman"/>
        </w:rPr>
        <w:t>) unless otherwise indicated by the Director of Contracting.  The Contractor shall submit a completed Application and Certification for Payment for this project to the COR for review and acceptance prior to entering an Invoice into the WAWF system (in addition to any notification provided through the WAWF system).  Failure to ensure that the COR is notified by email and that a return receipt acknowledges its receipt, may be grounds for forfeiture of any late fees the contractor may otherwise be owed.</w:t>
      </w:r>
    </w:p>
    <w:p w14:paraId="763C17DB"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lastRenderedPageBreak/>
        <w:t>All work completed under this Contract is subject to Davis-Bacon Wage Act.</w:t>
      </w:r>
    </w:p>
    <w:p w14:paraId="7A6C159B"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Contractor agrees to warrant work for a period of 365 calendar days (or twelve (12) months whichever is longer) from the date of acceptance by the COR.  Warranty shall be furnished in writing prior to the Contractor’s final invoice under this Contract.</w:t>
      </w:r>
    </w:p>
    <w:p w14:paraId="1F85CEA0" w14:textId="77777777" w:rsidR="00135281" w:rsidRPr="008240DF" w:rsidRDefault="00135281" w:rsidP="00135281">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Materials.  All materials required for the entire project shall meet industry standards, shall be new, free from all defects, of the best grade and quality, and entirely satisfactory for the purpose intended and shall be furnished in sufficient quantities to prevent delay.</w:t>
      </w:r>
    </w:p>
    <w:p w14:paraId="6B549894" w14:textId="4C40467D" w:rsidR="00135281" w:rsidRPr="009C6A49" w:rsidRDefault="00135281" w:rsidP="00135281">
      <w:pPr>
        <w:pStyle w:val="ListParagraph"/>
        <w:numPr>
          <w:ilvl w:val="1"/>
          <w:numId w:val="2"/>
        </w:numPr>
        <w:ind w:left="540" w:hanging="540"/>
        <w:rPr>
          <w:rFonts w:ascii="Times New Roman" w:hAnsi="Times New Roman"/>
          <w:b/>
        </w:rPr>
      </w:pPr>
      <w:r w:rsidRPr="009C6A49">
        <w:rPr>
          <w:rFonts w:ascii="Times New Roman" w:hAnsi="Times New Roman"/>
          <w:b/>
        </w:rPr>
        <w:t xml:space="preserve">Total Contract and Construction Performance Period: no more than </w:t>
      </w:r>
      <w:r w:rsidR="008F2F92">
        <w:rPr>
          <w:rFonts w:ascii="Times New Roman" w:hAnsi="Times New Roman"/>
          <w:b/>
        </w:rPr>
        <w:t>1</w:t>
      </w:r>
      <w:r w:rsidR="00E00040">
        <w:rPr>
          <w:rFonts w:ascii="Times New Roman" w:hAnsi="Times New Roman"/>
          <w:b/>
        </w:rPr>
        <w:t>8</w:t>
      </w:r>
      <w:r w:rsidR="008F2F92">
        <w:rPr>
          <w:rFonts w:ascii="Times New Roman" w:hAnsi="Times New Roman"/>
          <w:b/>
        </w:rPr>
        <w:t>0</w:t>
      </w:r>
      <w:r w:rsidRPr="009C6A49">
        <w:rPr>
          <w:rFonts w:ascii="Times New Roman" w:hAnsi="Times New Roman"/>
          <w:b/>
        </w:rPr>
        <w:t xml:space="preserve"> calendar days.</w:t>
      </w:r>
    </w:p>
    <w:p w14:paraId="35F17D7C" w14:textId="74FF95CE" w:rsidR="00135281" w:rsidRDefault="00135281" w:rsidP="00FF093E">
      <w:pPr>
        <w:pStyle w:val="ListParagraph"/>
        <w:numPr>
          <w:ilvl w:val="1"/>
          <w:numId w:val="2"/>
        </w:numPr>
        <w:autoSpaceDE w:val="0"/>
        <w:autoSpaceDN w:val="0"/>
        <w:adjustRightInd w:val="0"/>
        <w:ind w:left="540" w:hanging="540"/>
        <w:rPr>
          <w:rFonts w:ascii="Times New Roman" w:hAnsi="Times New Roman"/>
        </w:rPr>
      </w:pPr>
      <w:r w:rsidRPr="008240DF">
        <w:rPr>
          <w:rFonts w:ascii="Times New Roman" w:hAnsi="Times New Roman"/>
        </w:rPr>
        <w:t xml:space="preserve">Regular Working Hours.  The government’s regular (normal) working hours are from 0700 to 1530, Mondays through Fridays, except (a) federal holidays and (b) other days specifically designated by the Contracting Officer.  Federal holidays are New Year’s Day, Martin Luther King Jr. Day, Presidents Day, </w:t>
      </w:r>
      <w:r>
        <w:rPr>
          <w:rFonts w:ascii="Times New Roman" w:hAnsi="Times New Roman"/>
        </w:rPr>
        <w:t xml:space="preserve">Juneteenth, </w:t>
      </w:r>
      <w:r w:rsidRPr="008240DF">
        <w:rPr>
          <w:rFonts w:ascii="Times New Roman" w:hAnsi="Times New Roman"/>
        </w:rPr>
        <w:t>Memorial Day, Independence Day, Labor Day, Columbus Day, Veterans Day, Thanksgiving Day and Christmas Day.</w:t>
      </w:r>
    </w:p>
    <w:p w14:paraId="36214D3E" w14:textId="77777777" w:rsidR="00FF093E" w:rsidRPr="00FF093E" w:rsidRDefault="00FF093E" w:rsidP="00FF093E">
      <w:pPr>
        <w:autoSpaceDE w:val="0"/>
        <w:autoSpaceDN w:val="0"/>
        <w:adjustRightInd w:val="0"/>
        <w:ind w:left="0" w:firstLine="0"/>
      </w:pPr>
    </w:p>
    <w:p w14:paraId="0549B90D" w14:textId="77777777" w:rsidR="00135281" w:rsidRPr="000B7404" w:rsidRDefault="00DE1BC5" w:rsidP="00135281">
      <w:pPr>
        <w:pStyle w:val="ListParagraph"/>
        <w:numPr>
          <w:ilvl w:val="0"/>
          <w:numId w:val="3"/>
        </w:numPr>
        <w:tabs>
          <w:tab w:val="left" w:pos="12510"/>
        </w:tabs>
        <w:spacing w:after="213" w:line="259" w:lineRule="auto"/>
        <w:ind w:left="540" w:hanging="540"/>
        <w:rPr>
          <w:rFonts w:ascii="Times New Roman" w:hAnsi="Times New Roman"/>
          <w:b/>
          <w:bCs/>
        </w:rPr>
      </w:pPr>
      <w:r>
        <w:t xml:space="preserve"> </w:t>
      </w:r>
      <w:r w:rsidR="00135281" w:rsidRPr="000B7404">
        <w:rPr>
          <w:rFonts w:ascii="Times New Roman" w:hAnsi="Times New Roman"/>
          <w:b/>
          <w:bCs/>
        </w:rPr>
        <w:t>GENERAL QUALIFICATIONS</w:t>
      </w:r>
    </w:p>
    <w:p w14:paraId="784CCB29" w14:textId="77B32302" w:rsidR="00135281" w:rsidRPr="001C5A99" w:rsidRDefault="00135281" w:rsidP="00135281">
      <w:pPr>
        <w:spacing w:after="177" w:line="259" w:lineRule="auto"/>
        <w:ind w:left="0" w:firstLine="0"/>
      </w:pPr>
      <w:r w:rsidRPr="001C5A99">
        <w:t xml:space="preserve">This project pursues to provide all personnel, equipment, supplies, facilities, transportation, tools, materials, supervision, and other items necessary to perform installation of new </w:t>
      </w:r>
      <w:r w:rsidR="0087410C">
        <w:t>carpet</w:t>
      </w:r>
      <w:r w:rsidRPr="001C5A99">
        <w:t xml:space="preserve"> and </w:t>
      </w:r>
      <w:r w:rsidR="0087410C">
        <w:t>vinyl cove base</w:t>
      </w:r>
      <w:r w:rsidRPr="001C5A99">
        <w:t xml:space="preserve">, Building </w:t>
      </w:r>
      <w:r w:rsidR="00496277">
        <w:t>2</w:t>
      </w:r>
      <w:r w:rsidR="0087410C">
        <w:t>05</w:t>
      </w:r>
      <w:r w:rsidRPr="001C5A99">
        <w:t>, JBMHH, Arlington, VA.</w:t>
      </w:r>
    </w:p>
    <w:p w14:paraId="351AE0E0" w14:textId="77777777" w:rsidR="00135281" w:rsidRPr="001C5A99" w:rsidRDefault="00135281" w:rsidP="00135281">
      <w:pPr>
        <w:spacing w:after="177" w:line="259" w:lineRule="auto"/>
        <w:ind w:left="0" w:firstLine="0"/>
      </w:pPr>
      <w:r w:rsidRPr="001C5A99">
        <w:t>The project will be accomplished through the following Specific Task:</w:t>
      </w:r>
    </w:p>
    <w:p w14:paraId="254BD9DE" w14:textId="31BD8A77" w:rsidR="00681E6C" w:rsidRPr="00681E6C" w:rsidRDefault="00135281" w:rsidP="00681E6C">
      <w:pPr>
        <w:spacing w:after="194" w:line="259" w:lineRule="auto"/>
        <w:ind w:left="0" w:firstLine="0"/>
        <w:rPr>
          <w:b/>
          <w:bCs/>
        </w:rPr>
      </w:pPr>
      <w:r>
        <w:rPr>
          <w:b/>
          <w:bCs/>
        </w:rPr>
        <w:t>3</w:t>
      </w:r>
      <w:r w:rsidR="00681E6C" w:rsidRPr="00681E6C">
        <w:rPr>
          <w:b/>
          <w:bCs/>
        </w:rPr>
        <w:t>.</w:t>
      </w:r>
      <w:r>
        <w:rPr>
          <w:b/>
          <w:bCs/>
        </w:rPr>
        <w:t>1</w:t>
      </w:r>
      <w:r w:rsidR="00681E6C" w:rsidRPr="00681E6C">
        <w:rPr>
          <w:b/>
          <w:bCs/>
        </w:rPr>
        <w:t xml:space="preserve"> Selective Demolition</w:t>
      </w:r>
    </w:p>
    <w:p w14:paraId="69F1EA0B" w14:textId="7600A888" w:rsidR="00681E6C" w:rsidRPr="00681E6C" w:rsidRDefault="00135281" w:rsidP="00B918E8">
      <w:pPr>
        <w:spacing w:after="194" w:line="259" w:lineRule="auto"/>
        <w:ind w:left="0" w:firstLine="720"/>
      </w:pPr>
      <w:r>
        <w:t>3</w:t>
      </w:r>
      <w:r w:rsidR="00681E6C" w:rsidRPr="00681E6C">
        <w:t>.</w:t>
      </w:r>
      <w:r w:rsidR="00B918E8">
        <w:t>1.1</w:t>
      </w:r>
      <w:r w:rsidR="00681E6C" w:rsidRPr="00681E6C">
        <w:t xml:space="preserve"> Remove existing floor finishes.</w:t>
      </w:r>
    </w:p>
    <w:p w14:paraId="00ACA462" w14:textId="0E82DB68" w:rsidR="00681E6C" w:rsidRPr="00681E6C" w:rsidRDefault="00135281" w:rsidP="00B918E8">
      <w:pPr>
        <w:spacing w:after="194" w:line="259" w:lineRule="auto"/>
        <w:ind w:left="0" w:firstLine="720"/>
      </w:pPr>
      <w:r>
        <w:t>3</w:t>
      </w:r>
      <w:r w:rsidR="00681E6C" w:rsidRPr="00681E6C">
        <w:t>.</w:t>
      </w:r>
      <w:r w:rsidR="00B918E8">
        <w:t>1.2</w:t>
      </w:r>
      <w:r w:rsidR="00681E6C" w:rsidRPr="00681E6C">
        <w:t xml:space="preserve"> Move and protect furniture during flooring installation.</w:t>
      </w:r>
    </w:p>
    <w:p w14:paraId="7A2AE4CB" w14:textId="2BE2C100" w:rsidR="00681E6C" w:rsidRPr="00681E6C" w:rsidRDefault="00135281" w:rsidP="00681E6C">
      <w:pPr>
        <w:spacing w:after="194" w:line="259" w:lineRule="auto"/>
        <w:ind w:left="0" w:firstLine="0"/>
        <w:rPr>
          <w:b/>
          <w:bCs/>
        </w:rPr>
      </w:pPr>
      <w:r>
        <w:rPr>
          <w:b/>
          <w:bCs/>
        </w:rPr>
        <w:t>3</w:t>
      </w:r>
      <w:r w:rsidR="00681E6C" w:rsidRPr="00681E6C">
        <w:rPr>
          <w:b/>
          <w:bCs/>
        </w:rPr>
        <w:t>.</w:t>
      </w:r>
      <w:r w:rsidR="00B918E8">
        <w:rPr>
          <w:b/>
          <w:bCs/>
        </w:rPr>
        <w:t>2</w:t>
      </w:r>
      <w:r w:rsidR="00681E6C" w:rsidRPr="00681E6C">
        <w:rPr>
          <w:b/>
          <w:bCs/>
        </w:rPr>
        <w:t xml:space="preserve"> Architectural Work</w:t>
      </w:r>
    </w:p>
    <w:p w14:paraId="0D034BAC" w14:textId="0C823BEF" w:rsidR="00135281" w:rsidRDefault="00B918E8" w:rsidP="00496277">
      <w:pPr>
        <w:spacing w:after="194" w:line="259" w:lineRule="auto"/>
        <w:ind w:left="0" w:firstLine="720"/>
      </w:pPr>
      <w:r>
        <w:t>3</w:t>
      </w:r>
      <w:r w:rsidR="00681E6C" w:rsidRPr="00681E6C">
        <w:t>.</w:t>
      </w:r>
      <w:r>
        <w:t>2.1</w:t>
      </w:r>
      <w:r w:rsidR="00681E6C" w:rsidRPr="00681E6C">
        <w:t xml:space="preserve"> Install </w:t>
      </w:r>
      <w:r w:rsidR="009D563F">
        <w:t>1,654</w:t>
      </w:r>
      <w:r w:rsidR="00A415FA">
        <w:t xml:space="preserve"> S</w:t>
      </w:r>
      <w:r w:rsidR="003268C8">
        <w:t>Y</w:t>
      </w:r>
      <w:r w:rsidR="00A415FA">
        <w:t xml:space="preserve"> of </w:t>
      </w:r>
      <w:r w:rsidR="003268C8">
        <w:t>Carpet</w:t>
      </w:r>
      <w:r w:rsidR="00681E6C" w:rsidRPr="00681E6C">
        <w:t xml:space="preserve">, and </w:t>
      </w:r>
      <w:r w:rsidR="003E1330">
        <w:t>1,560</w:t>
      </w:r>
      <w:r w:rsidR="00A415FA">
        <w:t xml:space="preserve"> LF of </w:t>
      </w:r>
      <w:r w:rsidR="003268C8">
        <w:t>vinyl base</w:t>
      </w:r>
      <w:r w:rsidR="00681E6C" w:rsidRPr="00681E6C">
        <w:t>.</w:t>
      </w:r>
    </w:p>
    <w:p w14:paraId="7E4B5AFD" w14:textId="77777777" w:rsidR="00B918E8" w:rsidRPr="00B14512" w:rsidRDefault="00B918E8" w:rsidP="00B918E8">
      <w:pPr>
        <w:spacing w:after="14" w:line="259" w:lineRule="auto"/>
        <w:ind w:left="0" w:firstLine="0"/>
        <w:rPr>
          <w:rFonts w:ascii="TimesNewRomanPSMT" w:eastAsiaTheme="minorEastAsia" w:hAnsi="TimesNewRomanPSMT" w:cs="TimesNewRomanPSMT"/>
          <w:b/>
          <w:bCs/>
          <w:color w:val="auto"/>
        </w:rPr>
      </w:pPr>
      <w:r>
        <w:rPr>
          <w:rFonts w:ascii="TimesNewRomanPSMT" w:eastAsiaTheme="minorEastAsia" w:hAnsi="TimesNewRomanPSMT" w:cs="TimesNewRomanPSMT"/>
          <w:b/>
          <w:bCs/>
          <w:color w:val="auto"/>
        </w:rPr>
        <w:t xml:space="preserve">3.3  </w:t>
      </w:r>
      <w:r w:rsidRPr="00B14512">
        <w:rPr>
          <w:rFonts w:ascii="TimesNewRomanPSMT" w:eastAsiaTheme="minorEastAsia" w:hAnsi="TimesNewRomanPSMT" w:cs="TimesNewRomanPSMT"/>
          <w:b/>
          <w:bCs/>
          <w:color w:val="auto"/>
        </w:rPr>
        <w:t xml:space="preserve">FINAL CLEANING </w:t>
      </w:r>
    </w:p>
    <w:p w14:paraId="5E522F2E" w14:textId="77777777" w:rsidR="004A5B35" w:rsidRDefault="004A5B35" w:rsidP="00B918E8">
      <w:pPr>
        <w:spacing w:after="14" w:line="259" w:lineRule="auto"/>
        <w:ind w:left="0" w:firstLine="0"/>
        <w:rPr>
          <w:rFonts w:ascii="TimesNewRomanPSMT" w:eastAsiaTheme="minorEastAsia" w:hAnsi="TimesNewRomanPSMT" w:cs="TimesNewRomanPSMT"/>
          <w:color w:val="auto"/>
        </w:rPr>
      </w:pPr>
    </w:p>
    <w:p w14:paraId="3189A4B0" w14:textId="3388351D" w:rsidR="004A5B35" w:rsidRPr="004A5B35" w:rsidRDefault="00B918E8" w:rsidP="004A5B35">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  </w:t>
      </w:r>
      <w:r w:rsidR="004A5B35" w:rsidRPr="004A5B35">
        <w:rPr>
          <w:rFonts w:ascii="TimesNewRomanPSMT" w:eastAsiaTheme="minorEastAsia" w:hAnsi="TimesNewRomanPSMT" w:cs="TimesNewRomanPSMT"/>
          <w:color w:val="auto"/>
        </w:rPr>
        <w:t xml:space="preserve">3.3.1 Contractor will be fully responsible for final cleaning applicable to work conducted.  All trash will be disposed of off site.  </w:t>
      </w:r>
    </w:p>
    <w:p w14:paraId="087FB488" w14:textId="77777777" w:rsidR="004A5B35" w:rsidRPr="004A5B35" w:rsidRDefault="004A5B35" w:rsidP="004A5B35">
      <w:pPr>
        <w:spacing w:after="14" w:line="259" w:lineRule="auto"/>
        <w:ind w:left="0" w:firstLine="0"/>
        <w:rPr>
          <w:rFonts w:ascii="TimesNewRomanPSMT" w:eastAsiaTheme="minorEastAsia" w:hAnsi="TimesNewRomanPSMT" w:cs="TimesNewRomanPSMT"/>
          <w:color w:val="auto"/>
        </w:rPr>
      </w:pPr>
    </w:p>
    <w:p w14:paraId="2BEEA541" w14:textId="677B377A" w:rsidR="00B918E8" w:rsidRPr="001C5A99" w:rsidRDefault="004A5B35" w:rsidP="004A5B35">
      <w:pPr>
        <w:spacing w:after="14" w:line="259" w:lineRule="auto"/>
        <w:ind w:left="0" w:firstLine="0"/>
        <w:rPr>
          <w:rFonts w:ascii="TimesNewRomanPSMT" w:eastAsiaTheme="minorEastAsia" w:hAnsi="TimesNewRomanPSMT" w:cs="TimesNewRomanPSMT"/>
          <w:color w:val="auto"/>
        </w:rPr>
      </w:pPr>
      <w:r w:rsidRPr="004A5B35">
        <w:rPr>
          <w:rFonts w:ascii="TimesNewRomanPSMT" w:eastAsiaTheme="minorEastAsia" w:hAnsi="TimesNewRomanPSMT" w:cs="TimesNewRomanPSMT"/>
          <w:color w:val="auto"/>
        </w:rPr>
        <w:t>3.3.2 Construction and Demolition (C&amp;D) Waste Planning and Reporting: The contractor shall recycle sixty percent (60%) of all C&amp;D waste generated from the project.  Documents must be submitted to the COR if it is not cost effective to recycle this material.  Quantities may be measured by weight or by volume but must be consistent throughout. The name and location of the landfill, recycling facility or waste processor receiving the waste or a description of the recycling disposition. Submit manifests, weight tickets, receipts, and invoices specifically identifying the project and waste material.  Contractor is to use the Eng Form 4025 when submitting Transmittals to the Government.</w:t>
      </w:r>
    </w:p>
    <w:p w14:paraId="7D468680" w14:textId="77777777" w:rsidR="00B918E8"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 </w:t>
      </w:r>
    </w:p>
    <w:p w14:paraId="595D8CB2" w14:textId="77777777" w:rsidR="004A5B35" w:rsidRDefault="004A5B35" w:rsidP="00B918E8">
      <w:pPr>
        <w:spacing w:after="14" w:line="259" w:lineRule="auto"/>
        <w:ind w:left="0" w:firstLine="0"/>
        <w:rPr>
          <w:rFonts w:ascii="TimesNewRomanPSMT" w:eastAsiaTheme="minorEastAsia" w:hAnsi="TimesNewRomanPSMT" w:cs="TimesNewRomanPSMT"/>
          <w:color w:val="auto"/>
        </w:rPr>
      </w:pPr>
    </w:p>
    <w:p w14:paraId="06D82D66" w14:textId="77777777" w:rsidR="004A5B35" w:rsidRPr="001C5A99" w:rsidRDefault="004A5B35" w:rsidP="00B918E8">
      <w:pPr>
        <w:spacing w:after="14" w:line="259" w:lineRule="auto"/>
        <w:ind w:left="0" w:firstLine="0"/>
        <w:rPr>
          <w:rFonts w:ascii="TimesNewRomanPSMT" w:eastAsiaTheme="minorEastAsia" w:hAnsi="TimesNewRomanPSMT" w:cs="TimesNewRomanPSMT"/>
          <w:color w:val="auto"/>
        </w:rPr>
      </w:pPr>
    </w:p>
    <w:p w14:paraId="15A2DF2E" w14:textId="77777777" w:rsidR="00B918E8" w:rsidRPr="00B14512" w:rsidRDefault="00B918E8" w:rsidP="00B918E8">
      <w:pPr>
        <w:spacing w:after="14" w:line="259" w:lineRule="auto"/>
        <w:ind w:left="0" w:firstLine="0"/>
        <w:rPr>
          <w:rFonts w:ascii="TimesNewRomanPSMT" w:eastAsiaTheme="minorEastAsia" w:hAnsi="TimesNewRomanPSMT" w:cs="TimesNewRomanPSMT"/>
          <w:b/>
          <w:bCs/>
          <w:color w:val="auto"/>
        </w:rPr>
      </w:pPr>
      <w:r>
        <w:rPr>
          <w:rFonts w:ascii="TimesNewRomanPSMT" w:eastAsiaTheme="minorEastAsia" w:hAnsi="TimesNewRomanPSMT" w:cs="TimesNewRomanPSMT"/>
          <w:b/>
          <w:bCs/>
          <w:color w:val="auto"/>
        </w:rPr>
        <w:lastRenderedPageBreak/>
        <w:t xml:space="preserve">3.4  </w:t>
      </w:r>
      <w:r w:rsidRPr="00B14512">
        <w:rPr>
          <w:rFonts w:ascii="TimesNewRomanPSMT" w:eastAsiaTheme="minorEastAsia" w:hAnsi="TimesNewRomanPSMT" w:cs="TimesNewRomanPSMT"/>
          <w:b/>
          <w:bCs/>
          <w:color w:val="auto"/>
        </w:rPr>
        <w:t xml:space="preserve">ASTHETIC APPROACH - NEW WORK </w:t>
      </w:r>
    </w:p>
    <w:p w14:paraId="245892CC" w14:textId="77777777" w:rsidR="00B918E8" w:rsidRPr="001C5A99"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The color, texture and pattern selected for the materials used will mimic or match the existing conditions as closely as possible. Variations due to product changes, technology and development of materials and installation processes will be monitored to produce an aesthetically pleasing finish. All products will be submitted to the CM and Facilities for approval. </w:t>
      </w:r>
    </w:p>
    <w:p w14:paraId="3081F844" w14:textId="06A0253E" w:rsidR="00496277" w:rsidRPr="001C5A99"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 </w:t>
      </w:r>
    </w:p>
    <w:p w14:paraId="43FA81CF" w14:textId="77777777" w:rsidR="00B918E8" w:rsidRPr="00B14512" w:rsidRDefault="00B918E8" w:rsidP="00B918E8">
      <w:pPr>
        <w:spacing w:after="14" w:line="259" w:lineRule="auto"/>
        <w:ind w:left="0" w:firstLine="0"/>
        <w:rPr>
          <w:rFonts w:ascii="TimesNewRomanPSMT" w:eastAsiaTheme="minorEastAsia" w:hAnsi="TimesNewRomanPSMT" w:cs="TimesNewRomanPSMT"/>
          <w:b/>
          <w:bCs/>
          <w:color w:val="auto"/>
        </w:rPr>
      </w:pPr>
      <w:r>
        <w:rPr>
          <w:rFonts w:ascii="TimesNewRomanPSMT" w:eastAsiaTheme="minorEastAsia" w:hAnsi="TimesNewRomanPSMT" w:cs="TimesNewRomanPSMT"/>
          <w:b/>
          <w:bCs/>
          <w:color w:val="auto"/>
        </w:rPr>
        <w:t xml:space="preserve">3.5  </w:t>
      </w:r>
      <w:r w:rsidRPr="00B14512">
        <w:rPr>
          <w:rFonts w:ascii="TimesNewRomanPSMT" w:eastAsiaTheme="minorEastAsia" w:hAnsi="TimesNewRomanPSMT" w:cs="TimesNewRomanPSMT"/>
          <w:b/>
          <w:bCs/>
          <w:color w:val="auto"/>
        </w:rPr>
        <w:t xml:space="preserve">ITEMS OF EXPOSURE </w:t>
      </w:r>
    </w:p>
    <w:p w14:paraId="7C52ACE6" w14:textId="77777777" w:rsidR="00B918E8" w:rsidRPr="001C5A99"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Any or all items deemed classified, proprietary, or not for the general public must be removed from the construction area or covered from sight.  </w:t>
      </w:r>
    </w:p>
    <w:p w14:paraId="0ABFF76F" w14:textId="77777777" w:rsidR="00B918E8" w:rsidRPr="001C5A99"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 </w:t>
      </w:r>
    </w:p>
    <w:p w14:paraId="018404D1" w14:textId="77777777" w:rsidR="00B918E8" w:rsidRPr="00B14512" w:rsidRDefault="00B918E8" w:rsidP="00B918E8">
      <w:pPr>
        <w:spacing w:after="14" w:line="259" w:lineRule="auto"/>
        <w:ind w:left="0" w:firstLine="0"/>
        <w:rPr>
          <w:rFonts w:ascii="TimesNewRomanPSMT" w:eastAsiaTheme="minorEastAsia" w:hAnsi="TimesNewRomanPSMT" w:cs="TimesNewRomanPSMT"/>
          <w:b/>
          <w:bCs/>
          <w:color w:val="auto"/>
        </w:rPr>
      </w:pPr>
      <w:r>
        <w:rPr>
          <w:rFonts w:ascii="TimesNewRomanPSMT" w:eastAsiaTheme="minorEastAsia" w:hAnsi="TimesNewRomanPSMT" w:cs="TimesNewRomanPSMT"/>
          <w:b/>
          <w:bCs/>
          <w:color w:val="auto"/>
        </w:rPr>
        <w:t xml:space="preserve">3.6  </w:t>
      </w:r>
      <w:r w:rsidRPr="00B14512">
        <w:rPr>
          <w:rFonts w:ascii="TimesNewRomanPSMT" w:eastAsiaTheme="minorEastAsia" w:hAnsi="TimesNewRomanPSMT" w:cs="TimesNewRomanPSMT"/>
          <w:b/>
          <w:bCs/>
          <w:color w:val="auto"/>
        </w:rPr>
        <w:t xml:space="preserve">PERSONAL ITEMS </w:t>
      </w:r>
    </w:p>
    <w:p w14:paraId="40B96ED6" w14:textId="77777777" w:rsidR="00B918E8" w:rsidRPr="001C5A99"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All personal effects, memorabilia, artifacts, awards, any item that is irreplaceable must be removed from the construction area. All personal pictures are to be laid flat, covered or removed from sight. </w:t>
      </w:r>
    </w:p>
    <w:p w14:paraId="24DDE854" w14:textId="77777777" w:rsidR="00B918E8" w:rsidRPr="001C5A99" w:rsidRDefault="00B918E8" w:rsidP="00B918E8">
      <w:pPr>
        <w:spacing w:after="14" w:line="259" w:lineRule="auto"/>
        <w:ind w:left="0" w:firstLine="0"/>
        <w:rPr>
          <w:rFonts w:ascii="TimesNewRomanPSMT" w:eastAsiaTheme="minorEastAsia" w:hAnsi="TimesNewRomanPSMT" w:cs="TimesNewRomanPSMT"/>
          <w:color w:val="auto"/>
        </w:rPr>
      </w:pPr>
      <w:r w:rsidRPr="001C5A99">
        <w:rPr>
          <w:rFonts w:ascii="TimesNewRomanPSMT" w:eastAsiaTheme="minorEastAsia" w:hAnsi="TimesNewRomanPSMT" w:cs="TimesNewRomanPSMT"/>
          <w:color w:val="auto"/>
        </w:rPr>
        <w:t xml:space="preserve"> </w:t>
      </w:r>
    </w:p>
    <w:p w14:paraId="7026A29F" w14:textId="77777777" w:rsidR="00B918E8" w:rsidRPr="00B14512" w:rsidRDefault="00B918E8" w:rsidP="00B918E8">
      <w:pPr>
        <w:spacing w:after="14" w:line="259" w:lineRule="auto"/>
        <w:ind w:left="0" w:firstLine="0"/>
        <w:rPr>
          <w:rFonts w:ascii="TimesNewRomanPSMT" w:eastAsiaTheme="minorEastAsia" w:hAnsi="TimesNewRomanPSMT" w:cs="TimesNewRomanPSMT"/>
          <w:b/>
          <w:bCs/>
          <w:color w:val="auto"/>
        </w:rPr>
      </w:pPr>
      <w:r>
        <w:rPr>
          <w:rFonts w:ascii="TimesNewRomanPSMT" w:eastAsiaTheme="minorEastAsia" w:hAnsi="TimesNewRomanPSMT" w:cs="TimesNewRomanPSMT"/>
          <w:b/>
          <w:bCs/>
          <w:color w:val="auto"/>
        </w:rPr>
        <w:t xml:space="preserve">3.7  </w:t>
      </w:r>
      <w:r w:rsidRPr="00B14512">
        <w:rPr>
          <w:rFonts w:ascii="TimesNewRomanPSMT" w:eastAsiaTheme="minorEastAsia" w:hAnsi="TimesNewRomanPSMT" w:cs="TimesNewRomanPSMT"/>
          <w:b/>
          <w:bCs/>
          <w:color w:val="auto"/>
        </w:rPr>
        <w:t xml:space="preserve">ELECTRONIC EQUIPMENT  </w:t>
      </w:r>
    </w:p>
    <w:p w14:paraId="1539B23D" w14:textId="77777777" w:rsidR="00B918E8" w:rsidRPr="001C5A99" w:rsidRDefault="00B918E8" w:rsidP="00B918E8">
      <w:pPr>
        <w:spacing w:after="14" w:line="259" w:lineRule="auto"/>
        <w:ind w:left="0" w:firstLine="0"/>
      </w:pPr>
      <w:r w:rsidRPr="001C5A99">
        <w:rPr>
          <w:rFonts w:ascii="TimesNewRomanPSMT" w:eastAsiaTheme="minorEastAsia" w:hAnsi="TimesNewRomanPSMT" w:cs="TimesNewRomanPSMT"/>
          <w:color w:val="auto"/>
        </w:rPr>
        <w:t>All computers must be turned off or put in a state that will not be affected by movement or dust. All cables, power cords, routers, switches must be lifted and secure above the floor and put in a state that will not be affected by movement</w:t>
      </w:r>
      <w:r>
        <w:t>.</w:t>
      </w:r>
    </w:p>
    <w:p w14:paraId="317CF3A9" w14:textId="77777777" w:rsidR="00B918E8" w:rsidRDefault="00B918E8" w:rsidP="00135281">
      <w:pPr>
        <w:spacing w:after="174"/>
        <w:ind w:left="-5" w:right="42"/>
      </w:pPr>
    </w:p>
    <w:p w14:paraId="1442EF73" w14:textId="219C7031" w:rsidR="00135281" w:rsidRDefault="00135281" w:rsidP="00B918E8">
      <w:pPr>
        <w:spacing w:after="174"/>
        <w:ind w:left="0" w:right="42" w:firstLine="0"/>
      </w:pPr>
      <w:r>
        <w:t xml:space="preserve">The Contractor shall ensure that all contractor and sub-contractors’ employee Common Access Cards (CACs), badges, passes or other access credentials which were issued under this contract are surrendered to the COR upon completion of the contract.  CACs, badges, passes and other access credentials are DoD property and failure to surrender them may be punishable under 18 USC § 701. </w:t>
      </w:r>
    </w:p>
    <w:p w14:paraId="4A3C248C" w14:textId="0AA72D99" w:rsidR="00693133" w:rsidRDefault="00693133">
      <w:pPr>
        <w:spacing w:after="218" w:line="259" w:lineRule="auto"/>
        <w:ind w:left="0" w:firstLine="0"/>
      </w:pPr>
    </w:p>
    <w:p w14:paraId="0052E10F" w14:textId="77777777" w:rsidR="00693133" w:rsidRDefault="00DE1BC5">
      <w:pPr>
        <w:spacing w:after="0" w:line="259" w:lineRule="auto"/>
        <w:ind w:left="0" w:firstLine="0"/>
      </w:pPr>
      <w:r>
        <w:rPr>
          <w:b/>
          <w:sz w:val="24"/>
        </w:rPr>
        <w:t xml:space="preserve"> </w:t>
      </w:r>
    </w:p>
    <w:sectPr w:rsidR="00693133">
      <w:pgSz w:w="12240" w:h="15840"/>
      <w:pgMar w:top="1440" w:right="1382" w:bottom="15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CD9"/>
    <w:multiLevelType w:val="multilevel"/>
    <w:tmpl w:val="3EF6C0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20579A"/>
    <w:multiLevelType w:val="hybridMultilevel"/>
    <w:tmpl w:val="FE443004"/>
    <w:lvl w:ilvl="0" w:tplc="91C8227E">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588A5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A072C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E3A0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D65F0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44E64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D0AD5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D6E51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BA332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2DE0D83"/>
    <w:multiLevelType w:val="multilevel"/>
    <w:tmpl w:val="2FF2D270"/>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62F39AA"/>
    <w:multiLevelType w:val="hybridMultilevel"/>
    <w:tmpl w:val="75442AB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515690">
    <w:abstractNumId w:val="1"/>
  </w:num>
  <w:num w:numId="2" w16cid:durableId="1703556958">
    <w:abstractNumId w:val="2"/>
  </w:num>
  <w:num w:numId="3" w16cid:durableId="1506749379">
    <w:abstractNumId w:val="3"/>
  </w:num>
  <w:num w:numId="4" w16cid:durableId="22342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133"/>
    <w:rsid w:val="00010B2E"/>
    <w:rsid w:val="000131C8"/>
    <w:rsid w:val="00051C3C"/>
    <w:rsid w:val="000909CA"/>
    <w:rsid w:val="0011454C"/>
    <w:rsid w:val="00127D84"/>
    <w:rsid w:val="00135281"/>
    <w:rsid w:val="00142829"/>
    <w:rsid w:val="00163984"/>
    <w:rsid w:val="001838A0"/>
    <w:rsid w:val="001D18F2"/>
    <w:rsid w:val="001E6085"/>
    <w:rsid w:val="001F109F"/>
    <w:rsid w:val="001F1FD2"/>
    <w:rsid w:val="002428D0"/>
    <w:rsid w:val="002801B8"/>
    <w:rsid w:val="002C0448"/>
    <w:rsid w:val="002E4462"/>
    <w:rsid w:val="003268C8"/>
    <w:rsid w:val="003306C5"/>
    <w:rsid w:val="00331132"/>
    <w:rsid w:val="003319E1"/>
    <w:rsid w:val="00342392"/>
    <w:rsid w:val="003604BC"/>
    <w:rsid w:val="0036238B"/>
    <w:rsid w:val="003918A9"/>
    <w:rsid w:val="00395AA0"/>
    <w:rsid w:val="003B6143"/>
    <w:rsid w:val="003E1330"/>
    <w:rsid w:val="003F6620"/>
    <w:rsid w:val="00404FFC"/>
    <w:rsid w:val="0041559C"/>
    <w:rsid w:val="00431B96"/>
    <w:rsid w:val="00432BA8"/>
    <w:rsid w:val="004541E6"/>
    <w:rsid w:val="00472533"/>
    <w:rsid w:val="00477A31"/>
    <w:rsid w:val="00496277"/>
    <w:rsid w:val="004A2183"/>
    <w:rsid w:val="004A5B35"/>
    <w:rsid w:val="004D39F1"/>
    <w:rsid w:val="004D6C70"/>
    <w:rsid w:val="005C12B4"/>
    <w:rsid w:val="005F22C3"/>
    <w:rsid w:val="005F2467"/>
    <w:rsid w:val="006266E0"/>
    <w:rsid w:val="00657065"/>
    <w:rsid w:val="0066123C"/>
    <w:rsid w:val="00673387"/>
    <w:rsid w:val="006767B8"/>
    <w:rsid w:val="00681E6C"/>
    <w:rsid w:val="00693133"/>
    <w:rsid w:val="00713D92"/>
    <w:rsid w:val="00736D90"/>
    <w:rsid w:val="00746750"/>
    <w:rsid w:val="007515C0"/>
    <w:rsid w:val="00802EC8"/>
    <w:rsid w:val="00853F28"/>
    <w:rsid w:val="00862440"/>
    <w:rsid w:val="00864C4D"/>
    <w:rsid w:val="0087410C"/>
    <w:rsid w:val="00886875"/>
    <w:rsid w:val="008B029B"/>
    <w:rsid w:val="008E3CA1"/>
    <w:rsid w:val="008F2F92"/>
    <w:rsid w:val="00930C10"/>
    <w:rsid w:val="00935EFE"/>
    <w:rsid w:val="009A618E"/>
    <w:rsid w:val="009D563F"/>
    <w:rsid w:val="009E3816"/>
    <w:rsid w:val="009E5D0D"/>
    <w:rsid w:val="009F2362"/>
    <w:rsid w:val="00A00C9A"/>
    <w:rsid w:val="00A1421C"/>
    <w:rsid w:val="00A415FA"/>
    <w:rsid w:val="00A47ABA"/>
    <w:rsid w:val="00AD543F"/>
    <w:rsid w:val="00B020E3"/>
    <w:rsid w:val="00B67715"/>
    <w:rsid w:val="00B7388A"/>
    <w:rsid w:val="00B918E8"/>
    <w:rsid w:val="00BE33F7"/>
    <w:rsid w:val="00C526BE"/>
    <w:rsid w:val="00C64FEC"/>
    <w:rsid w:val="00C663BA"/>
    <w:rsid w:val="00C722ED"/>
    <w:rsid w:val="00C861AB"/>
    <w:rsid w:val="00C94150"/>
    <w:rsid w:val="00CA3EB1"/>
    <w:rsid w:val="00D07183"/>
    <w:rsid w:val="00D47ADA"/>
    <w:rsid w:val="00D504DE"/>
    <w:rsid w:val="00D61C85"/>
    <w:rsid w:val="00D645C1"/>
    <w:rsid w:val="00D73B64"/>
    <w:rsid w:val="00D91DF0"/>
    <w:rsid w:val="00DA1166"/>
    <w:rsid w:val="00DB005A"/>
    <w:rsid w:val="00DD3828"/>
    <w:rsid w:val="00DE1BC5"/>
    <w:rsid w:val="00DF0EF4"/>
    <w:rsid w:val="00E00040"/>
    <w:rsid w:val="00E67CD1"/>
    <w:rsid w:val="00EA342B"/>
    <w:rsid w:val="00EB49BE"/>
    <w:rsid w:val="00ED5F12"/>
    <w:rsid w:val="00F6046D"/>
    <w:rsid w:val="00F62D8B"/>
    <w:rsid w:val="00F62DB4"/>
    <w:rsid w:val="00FB1B09"/>
    <w:rsid w:val="00FC5736"/>
    <w:rsid w:val="00FD0BD9"/>
    <w:rsid w:val="00FD428C"/>
    <w:rsid w:val="00FE422D"/>
    <w:rsid w:val="00FF093E"/>
    <w:rsid w:val="00FF47D8"/>
    <w:rsid w:val="00FF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98FD"/>
  <w15:docId w15:val="{8D65B80E-2859-441B-B143-82B35C97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6"/>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right="56"/>
      <w:jc w:val="center"/>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C94150"/>
    <w:pPr>
      <w:spacing w:before="100" w:beforeAutospacing="1" w:after="100" w:afterAutospacing="1" w:line="240" w:lineRule="auto"/>
      <w:ind w:left="0" w:firstLine="0"/>
    </w:pPr>
    <w:rPr>
      <w:color w:val="auto"/>
      <w:sz w:val="24"/>
      <w:szCs w:val="24"/>
    </w:rPr>
  </w:style>
  <w:style w:type="character" w:styleId="Hyperlink">
    <w:name w:val="Hyperlink"/>
    <w:basedOn w:val="DefaultParagraphFont"/>
    <w:uiPriority w:val="99"/>
    <w:unhideWhenUsed/>
    <w:rsid w:val="00C94150"/>
    <w:rPr>
      <w:color w:val="0000FF"/>
      <w:u w:val="single"/>
    </w:rPr>
  </w:style>
  <w:style w:type="paragraph" w:customStyle="1" w:styleId="Default">
    <w:name w:val="Default"/>
    <w:rsid w:val="003918A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135281"/>
    <w:pPr>
      <w:spacing w:after="200" w:line="276" w:lineRule="auto"/>
      <w:ind w:left="720" w:firstLine="0"/>
      <w:contextualSpacing/>
    </w:pPr>
    <w:rPr>
      <w:rFonts w:ascii="Calibri" w:eastAsia="Calibri" w:hAnsi="Calibri"/>
      <w:color w:val="auto"/>
    </w:rPr>
  </w:style>
  <w:style w:type="character" w:styleId="UnresolvedMention">
    <w:name w:val="Unresolved Mention"/>
    <w:basedOn w:val="DefaultParagraphFont"/>
    <w:uiPriority w:val="99"/>
    <w:semiHidden/>
    <w:unhideWhenUsed/>
    <w:rsid w:val="00496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158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jko.jten.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wf.eb.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81b565d-ff3f-460a-9687-63706bb3749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4DB571F165CAF43A2D7EF4AD2846679" ma:contentTypeVersion="12" ma:contentTypeDescription="Create a new document." ma:contentTypeScope="" ma:versionID="60680592f34cfc6125c6638988b2d578">
  <xsd:schema xmlns:xsd="http://www.w3.org/2001/XMLSchema" xmlns:xs="http://www.w3.org/2001/XMLSchema" xmlns:p="http://schemas.microsoft.com/office/2006/metadata/properties" xmlns:ns2="581b565d-ff3f-460a-9687-63706bb3749a" xmlns:ns3="6d27e0cd-4beb-43d5-aa77-bb06dd3ce73c" targetNamespace="http://schemas.microsoft.com/office/2006/metadata/properties" ma:root="true" ma:fieldsID="c02726b2147d8f2e004c566ec8b36cd4" ns2:_="" ns3:_="">
    <xsd:import namespace="581b565d-ff3f-460a-9687-63706bb3749a"/>
    <xsd:import namespace="6d27e0cd-4beb-43d5-aa77-bb06dd3ce73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b565d-ff3f-460a-9687-63706bb37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27e0cd-4beb-43d5-aa77-bb06dd3ce7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36B80A-17A5-4401-A42B-F78732B8F945}">
  <ds:schemaRefs>
    <ds:schemaRef ds:uri="http://schemas.microsoft.com/office/2006/metadata/properties"/>
    <ds:schemaRef ds:uri="http://schemas.microsoft.com/office/infopath/2007/PartnerControls"/>
    <ds:schemaRef ds:uri="581b565d-ff3f-460a-9687-63706bb3749a"/>
  </ds:schemaRefs>
</ds:datastoreItem>
</file>

<file path=customXml/itemProps2.xml><?xml version="1.0" encoding="utf-8"?>
<ds:datastoreItem xmlns:ds="http://schemas.openxmlformats.org/officeDocument/2006/customXml" ds:itemID="{91973465-E1F5-430B-9CFF-26CEF64B6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b565d-ff3f-460a-9687-63706bb3749a"/>
    <ds:schemaRef ds:uri="6d27e0cd-4beb-43d5-aa77-bb06dd3ce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F4BF58-03ED-4852-9932-4B89D89B039D}">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169</TotalTime>
  <Pages>4</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 Mayeda</dc:creator>
  <cp:keywords/>
  <cp:lastModifiedBy>Arrington, Charles D CIV USARMY ID-SUSTAINMENT (USA)</cp:lastModifiedBy>
  <cp:revision>21</cp:revision>
  <dcterms:created xsi:type="dcterms:W3CDTF">2024-01-10T15:43:00Z</dcterms:created>
  <dcterms:modified xsi:type="dcterms:W3CDTF">2026-02-24T14:45:00Z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0x010100A4DB571F165CAF43A2D7EF4AD2846679</vt:lpwstr>
  </property>
</Properties>
</file>