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*Emergency - EHRM - GE CCW Interface | One Time Buy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36C25026Q0409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08:00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F3565" w:rsidP="00E079EE">
      <w:pPr>
        <w:pStyle w:val="Default"/>
        <w:ind w:left="2160" w:firstLine="720"/>
        <w:rPr>
          <w:color w:val="365F91"/>
          <w:sz w:val="36"/>
          <w:szCs w:val="36"/>
        </w:rPr>
      </w:pPr>
      <w:r>
        <w:rPr>
          <w:b/>
          <w:bCs/>
          <w:color w:val="365F91"/>
          <w:sz w:val="36"/>
          <w:szCs w:val="36"/>
        </w:rPr>
        <w:t>Special Notice</w:t>
      </w:r>
    </w:p>
    <w:p w:rsidR="004F3565" w:rsidP="004F3565">
      <w:pPr>
        <w:pStyle w:val="Default"/>
        <w:rPr>
          <w:b/>
          <w:bCs/>
          <w:color w:val="auto"/>
          <w:sz w:val="22"/>
          <w:szCs w:val="22"/>
        </w:rPr>
      </w:pPr>
    </w:p>
    <w:p w:rsidR="004F3565" w:rsidRPr="00E079EE" w:rsidP="004F3565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 w:rsidR="009742DA">
        <w:rPr>
          <w:color w:val="auto"/>
          <w:sz w:val="17"/>
          <w:szCs w:val="17"/>
        </w:rPr>
        <w:t xml:space="preserve"> </w:t>
      </w:r>
      <w:r w:rsidR="00916A15">
        <w:rPr>
          <w:color w:val="auto"/>
          <w:sz w:val="17"/>
          <w:szCs w:val="17"/>
        </w:rPr>
        <w:t>CCW EHRM</w:t>
      </w:r>
      <w:r w:rsidR="0029412E">
        <w:rPr>
          <w:color w:val="auto"/>
          <w:sz w:val="17"/>
          <w:szCs w:val="17"/>
        </w:rPr>
        <w:t xml:space="preserve"> </w:t>
      </w:r>
      <w:r w:rsidRPr="00E079EE">
        <w:rPr>
          <w:color w:val="auto"/>
          <w:sz w:val="17"/>
          <w:szCs w:val="17"/>
        </w:rPr>
        <w:t xml:space="preserve">Service Agreement to </w:t>
      </w:r>
      <w:r w:rsidR="00916A15">
        <w:rPr>
          <w:color w:val="auto"/>
          <w:sz w:val="17"/>
          <w:szCs w:val="17"/>
        </w:rPr>
        <w:t>GE Healthcare</w:t>
      </w:r>
      <w:r w:rsidRPr="00E079EE">
        <w:rPr>
          <w:color w:val="auto"/>
          <w:sz w:val="17"/>
          <w:szCs w:val="17"/>
        </w:rPr>
        <w:t xml:space="preserve">, </w:t>
      </w:r>
      <w:r w:rsidRPr="00916A15" w:rsidR="00916A15">
        <w:rPr>
          <w:color w:val="auto"/>
          <w:sz w:val="17"/>
          <w:szCs w:val="17"/>
        </w:rPr>
        <w:t>3350 N R</w:t>
      </w:r>
      <w:r w:rsidR="00916A15">
        <w:rPr>
          <w:color w:val="auto"/>
          <w:sz w:val="17"/>
          <w:szCs w:val="17"/>
        </w:rPr>
        <w:t>idge</w:t>
      </w:r>
      <w:r w:rsidRPr="00916A15" w:rsidR="00916A15">
        <w:rPr>
          <w:color w:val="auto"/>
          <w:sz w:val="17"/>
          <w:szCs w:val="17"/>
        </w:rPr>
        <w:t xml:space="preserve"> A</w:t>
      </w:r>
      <w:r w:rsidR="00916A15">
        <w:rPr>
          <w:color w:val="auto"/>
          <w:sz w:val="17"/>
          <w:szCs w:val="17"/>
        </w:rPr>
        <w:t>venue</w:t>
      </w:r>
      <w:r w:rsidR="00632625">
        <w:rPr>
          <w:color w:val="auto"/>
          <w:sz w:val="17"/>
          <w:szCs w:val="17"/>
        </w:rPr>
        <w:t xml:space="preserve"> </w:t>
      </w:r>
      <w:r w:rsidR="00916A15">
        <w:rPr>
          <w:color w:val="auto"/>
          <w:sz w:val="17"/>
          <w:szCs w:val="17"/>
        </w:rPr>
        <w:t>Arlington Heights</w:t>
      </w:r>
      <w:r w:rsidRPr="00E079EE">
        <w:rPr>
          <w:color w:val="auto"/>
          <w:sz w:val="17"/>
          <w:szCs w:val="17"/>
        </w:rPr>
        <w:t xml:space="preserve">, </w:t>
      </w:r>
      <w:r w:rsidR="00916A15">
        <w:rPr>
          <w:color w:val="auto"/>
          <w:sz w:val="17"/>
          <w:szCs w:val="17"/>
        </w:rPr>
        <w:t>IL</w:t>
      </w:r>
      <w:r w:rsidR="009742DA">
        <w:rPr>
          <w:color w:val="auto"/>
          <w:sz w:val="17"/>
          <w:szCs w:val="17"/>
        </w:rPr>
        <w:t xml:space="preserve"> </w:t>
      </w:r>
      <w:r w:rsidRPr="00916A15" w:rsidR="00916A15">
        <w:rPr>
          <w:color w:val="auto"/>
          <w:sz w:val="17"/>
          <w:szCs w:val="17"/>
        </w:rPr>
        <w:t>60004</w:t>
      </w:r>
      <w:r w:rsidRPr="00E079EE">
        <w:rPr>
          <w:color w:val="auto"/>
          <w:sz w:val="17"/>
          <w:szCs w:val="17"/>
        </w:rPr>
        <w:t>, in accordance with FAR Subpart</w:t>
      </w:r>
      <w:r w:rsidR="00916A15">
        <w:rPr>
          <w:color w:val="auto"/>
          <w:sz w:val="17"/>
          <w:szCs w:val="17"/>
        </w:rPr>
        <w:t xml:space="preserve"> </w:t>
      </w:r>
      <w:r w:rsidRPr="00916A15" w:rsidR="00916A15">
        <w:rPr>
          <w:color w:val="auto"/>
          <w:sz w:val="17"/>
          <w:szCs w:val="17"/>
        </w:rPr>
        <w:t>13.106-1(b)(1)(i) -</w:t>
      </w:r>
      <w:r w:rsidRPr="00916A15" w:rsidR="00916A15">
        <w:t xml:space="preserve"> </w:t>
      </w:r>
      <w:r w:rsidRPr="00916A15" w:rsidR="00916A15">
        <w:rPr>
          <w:color w:val="auto"/>
          <w:sz w:val="17"/>
          <w:szCs w:val="17"/>
        </w:rPr>
        <w:t>Urgency</w:t>
      </w:r>
      <w:r w:rsidRPr="00E079EE">
        <w:rPr>
          <w:color w:val="auto"/>
          <w:sz w:val="17"/>
          <w:szCs w:val="17"/>
        </w:rPr>
        <w:t xml:space="preserve">. This acquisition is for the </w:t>
      </w:r>
      <w:r w:rsidR="00854997">
        <w:rPr>
          <w:color w:val="auto"/>
          <w:sz w:val="17"/>
          <w:szCs w:val="17"/>
        </w:rPr>
        <w:t>Cincinnati</w:t>
      </w:r>
      <w:r w:rsidRPr="00E079EE">
        <w:rPr>
          <w:color w:val="auto"/>
          <w:sz w:val="17"/>
          <w:szCs w:val="17"/>
        </w:rPr>
        <w:t xml:space="preserve"> VA Medical Center, </w:t>
      </w:r>
      <w:r w:rsidR="00854997">
        <w:rPr>
          <w:color w:val="auto"/>
          <w:sz w:val="17"/>
          <w:szCs w:val="17"/>
        </w:rPr>
        <w:t>3200 Vine</w:t>
      </w:r>
      <w:r w:rsidRPr="00E079EE">
        <w:rPr>
          <w:color w:val="auto"/>
          <w:sz w:val="17"/>
          <w:szCs w:val="17"/>
        </w:rPr>
        <w:t xml:space="preserve"> Street </w:t>
      </w:r>
      <w:r w:rsidR="00854997">
        <w:rPr>
          <w:color w:val="auto"/>
          <w:sz w:val="17"/>
          <w:szCs w:val="17"/>
        </w:rPr>
        <w:t>Cincinnati</w:t>
      </w:r>
      <w:r w:rsidRPr="00E079EE">
        <w:rPr>
          <w:color w:val="auto"/>
          <w:sz w:val="17"/>
          <w:szCs w:val="17"/>
        </w:rPr>
        <w:t>, OH 45</w:t>
      </w:r>
      <w:r w:rsidR="00854997">
        <w:rPr>
          <w:color w:val="auto"/>
          <w:sz w:val="17"/>
          <w:szCs w:val="17"/>
        </w:rPr>
        <w:t>220</w:t>
      </w:r>
      <w:r w:rsidRPr="00E079EE">
        <w:rPr>
          <w:color w:val="auto"/>
          <w:sz w:val="17"/>
          <w:szCs w:val="17"/>
        </w:rPr>
        <w:t xml:space="preserve">. </w:t>
      </w:r>
    </w:p>
    <w:p w:rsidR="004F3565" w:rsidRPr="00E079EE" w:rsidP="004F3565">
      <w:pPr>
        <w:pStyle w:val="Default"/>
        <w:rPr>
          <w:color w:val="auto"/>
          <w:sz w:val="17"/>
          <w:szCs w:val="17"/>
        </w:rPr>
      </w:pPr>
    </w:p>
    <w:p w:rsidR="004F3565" w:rsidRPr="00E079EE" w:rsidP="004F3565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The Government intends to award the contract to </w:t>
      </w:r>
      <w:r w:rsidR="00916A15">
        <w:rPr>
          <w:color w:val="auto"/>
          <w:sz w:val="17"/>
          <w:szCs w:val="17"/>
        </w:rPr>
        <w:t>GE Healthcare</w:t>
      </w:r>
      <w:r w:rsidRPr="00E079EE" w:rsidR="00916A15">
        <w:rPr>
          <w:color w:val="auto"/>
          <w:sz w:val="17"/>
          <w:szCs w:val="17"/>
        </w:rPr>
        <w:t xml:space="preserve">, </w:t>
      </w:r>
      <w:r w:rsidRPr="00916A15" w:rsidR="00916A15">
        <w:rPr>
          <w:color w:val="auto"/>
          <w:sz w:val="17"/>
          <w:szCs w:val="17"/>
        </w:rPr>
        <w:t>3350 N R</w:t>
      </w:r>
      <w:r w:rsidR="00916A15">
        <w:rPr>
          <w:color w:val="auto"/>
          <w:sz w:val="17"/>
          <w:szCs w:val="17"/>
        </w:rPr>
        <w:t>idge</w:t>
      </w:r>
      <w:r w:rsidRPr="00916A15" w:rsidR="00916A15">
        <w:rPr>
          <w:color w:val="auto"/>
          <w:sz w:val="17"/>
          <w:szCs w:val="17"/>
        </w:rPr>
        <w:t xml:space="preserve"> A</w:t>
      </w:r>
      <w:r w:rsidR="00916A15">
        <w:rPr>
          <w:color w:val="auto"/>
          <w:sz w:val="17"/>
          <w:szCs w:val="17"/>
        </w:rPr>
        <w:t>venue Arlington Heights</w:t>
      </w:r>
      <w:r w:rsidRPr="00E079EE" w:rsidR="00916A15">
        <w:rPr>
          <w:color w:val="auto"/>
          <w:sz w:val="17"/>
          <w:szCs w:val="17"/>
        </w:rPr>
        <w:t xml:space="preserve">, </w:t>
      </w:r>
      <w:r w:rsidR="00916A15">
        <w:rPr>
          <w:color w:val="auto"/>
          <w:sz w:val="17"/>
          <w:szCs w:val="17"/>
        </w:rPr>
        <w:t xml:space="preserve">IL </w:t>
      </w:r>
      <w:r w:rsidRPr="00916A15" w:rsidR="00916A15">
        <w:rPr>
          <w:color w:val="auto"/>
          <w:sz w:val="17"/>
          <w:szCs w:val="17"/>
        </w:rPr>
        <w:t>60004</w:t>
      </w:r>
      <w:r w:rsidRPr="00E079EE">
        <w:rPr>
          <w:color w:val="auto"/>
          <w:sz w:val="17"/>
          <w:szCs w:val="17"/>
        </w:rPr>
        <w:t xml:space="preserve">. UEI: </w:t>
      </w:r>
      <w:r w:rsidRPr="00916A15" w:rsidR="00916A15">
        <w:rPr>
          <w:color w:val="auto"/>
          <w:sz w:val="17"/>
          <w:szCs w:val="17"/>
        </w:rPr>
        <w:t>ZKN3LZ6VP556</w:t>
      </w:r>
      <w:r w:rsidRPr="00E079EE">
        <w:rPr>
          <w:color w:val="auto"/>
          <w:sz w:val="17"/>
          <w:szCs w:val="17"/>
        </w:rPr>
        <w:t>.</w:t>
      </w:r>
    </w:p>
    <w:p w:rsidR="004F3565" w:rsidRPr="00E079EE" w:rsidP="004F3565">
      <w:pPr>
        <w:pStyle w:val="Default"/>
        <w:rPr>
          <w:color w:val="auto"/>
          <w:sz w:val="17"/>
          <w:szCs w:val="17"/>
        </w:rPr>
      </w:pPr>
    </w:p>
    <w:p w:rsidR="004F3565" w:rsidRPr="00E079EE" w:rsidP="004F3565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This notice satisfies the requirement at FAR 5.201(b)(1), requiring publication of the proposed contract action. This notice of intent is not a request for quote and no solicitation shall be made available. IAW FAR 5.207(c)(16)(ii) Contractors may submit a capabilities statement or quotation which shall be considered by the agency. The government shall not pay for any costs incurred by responses to this notice. </w:t>
      </w:r>
    </w:p>
    <w:p w:rsidR="004F3565" w:rsidRPr="00E079EE" w:rsidP="004F3565">
      <w:pPr>
        <w:pStyle w:val="Default"/>
        <w:rPr>
          <w:color w:val="auto"/>
          <w:sz w:val="17"/>
          <w:szCs w:val="17"/>
        </w:rPr>
      </w:pPr>
    </w:p>
    <w:p w:rsidR="00A51EE8" w:rsidP="004F3565">
      <w:pPr>
        <w:rPr>
          <w:rFonts w:ascii="Arial" w:hAnsi="Arial" w:cs="Arial"/>
          <w:sz w:val="17"/>
          <w:szCs w:val="17"/>
        </w:rPr>
      </w:pPr>
      <w:r w:rsidRPr="00E079EE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916A15">
        <w:rPr>
          <w:rFonts w:ascii="Arial" w:hAnsi="Arial" w:cs="Arial"/>
          <w:sz w:val="17"/>
          <w:szCs w:val="17"/>
        </w:rPr>
        <w:t>Thursday</w:t>
      </w:r>
      <w:r w:rsidRPr="00E079EE">
        <w:rPr>
          <w:rFonts w:ascii="Arial" w:hAnsi="Arial" w:cs="Arial"/>
          <w:sz w:val="17"/>
          <w:szCs w:val="17"/>
        </w:rPr>
        <w:t xml:space="preserve">, </w:t>
      </w:r>
      <w:r w:rsidR="009742DA">
        <w:rPr>
          <w:rFonts w:ascii="Arial" w:hAnsi="Arial" w:cs="Arial"/>
          <w:sz w:val="17"/>
          <w:szCs w:val="17"/>
        </w:rPr>
        <w:t>March</w:t>
      </w:r>
      <w:r w:rsidRPr="00E079EE">
        <w:rPr>
          <w:rFonts w:ascii="Arial" w:hAnsi="Arial" w:cs="Arial"/>
          <w:sz w:val="17"/>
          <w:szCs w:val="17"/>
        </w:rPr>
        <w:t xml:space="preserve"> </w:t>
      </w:r>
      <w:r w:rsidR="00632625">
        <w:rPr>
          <w:rFonts w:ascii="Arial" w:hAnsi="Arial" w:cs="Arial"/>
          <w:sz w:val="17"/>
          <w:szCs w:val="17"/>
        </w:rPr>
        <w:t>2</w:t>
      </w:r>
      <w:r w:rsidR="00916A15">
        <w:rPr>
          <w:rFonts w:ascii="Arial" w:hAnsi="Arial" w:cs="Arial"/>
          <w:sz w:val="17"/>
          <w:szCs w:val="17"/>
        </w:rPr>
        <w:t>6</w:t>
      </w:r>
      <w:r w:rsidRPr="00632625" w:rsidR="00632625">
        <w:rPr>
          <w:rFonts w:ascii="Arial" w:hAnsi="Arial" w:cs="Arial"/>
          <w:sz w:val="17"/>
          <w:szCs w:val="17"/>
          <w:vertAlign w:val="superscript"/>
        </w:rPr>
        <w:t>th</w:t>
      </w:r>
      <w:r w:rsidR="00632625">
        <w:rPr>
          <w:rFonts w:ascii="Arial" w:hAnsi="Arial" w:cs="Arial"/>
          <w:sz w:val="17"/>
          <w:szCs w:val="17"/>
        </w:rPr>
        <w:t xml:space="preserve"> </w:t>
      </w:r>
      <w:r w:rsidRPr="00E079EE">
        <w:rPr>
          <w:rFonts w:ascii="Arial" w:hAnsi="Arial" w:cs="Arial"/>
          <w:sz w:val="17"/>
          <w:szCs w:val="17"/>
        </w:rPr>
        <w:t xml:space="preserve">at </w:t>
      </w:r>
      <w:r w:rsidR="00632625">
        <w:rPr>
          <w:rFonts w:ascii="Arial" w:hAnsi="Arial" w:cs="Arial"/>
          <w:sz w:val="17"/>
          <w:szCs w:val="17"/>
        </w:rPr>
        <w:t>8</w:t>
      </w:r>
      <w:r w:rsidRPr="00E079EE">
        <w:rPr>
          <w:rFonts w:ascii="Arial" w:hAnsi="Arial" w:cs="Arial"/>
          <w:sz w:val="17"/>
          <w:szCs w:val="17"/>
        </w:rPr>
        <w:t xml:space="preserve">:00 a.m. Eastern Time to Christopher Council,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29552B" w:rsidR="005D7150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Pr="00E079EE">
        <w:rPr>
          <w:rFonts w:ascii="Arial" w:hAnsi="Arial" w:cs="Arial"/>
          <w:sz w:val="17"/>
          <w:szCs w:val="17"/>
        </w:rPr>
        <w:t>.</w:t>
      </w:r>
    </w:p>
    <w:p w:rsidR="005D7150" w:rsidP="004F3565">
      <w:pPr>
        <w:rPr>
          <w:rFonts w:ascii="Calibri" w:hAnsi="Calibri" w:cs="Calibri"/>
          <w:noProof/>
          <w:sz w:val="22"/>
        </w:rPr>
      </w:pPr>
    </w:p>
    <w:p w:rsidR="00B20096" w:rsidRPr="00E079EE" w:rsidP="004F3565">
      <w:pPr>
        <w:rPr>
          <w:rFonts w:ascii="Arial" w:hAnsi="Arial" w:cs="Arial"/>
        </w:rPr>
      </w:pPr>
      <w:r w:rsidRPr="00916A15">
        <w:rPr>
          <w:rFonts w:ascii="Arial" w:hAnsi="Arial" w:cs="Arial"/>
          <w:noProof/>
        </w:rPr>
        <w:drawing>
          <wp:inline distT="0" distB="0" distL="0" distR="0">
            <wp:extent cx="5939790" cy="8229600"/>
            <wp:effectExtent l="0" t="0" r="3810" b="0"/>
            <wp:docPr id="150484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A15">
        <w:rPr>
          <w:rFonts w:ascii="Arial" w:hAnsi="Arial" w:cs="Arial"/>
          <w:noProof/>
        </w:rPr>
        <w:drawing>
          <wp:inline distT="0" distB="0" distL="0" distR="0">
            <wp:extent cx="5943600" cy="4843780"/>
            <wp:effectExtent l="0" t="0" r="0" b="0"/>
            <wp:docPr id="1899562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4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C1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4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C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C1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C19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4F35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5D71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15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image" Target="media/image2.emf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2026-03-24T15:27:45Z</dcterms:created>
  <dcterms:modified xsi:type="dcterms:W3CDTF">2026-03-24T15:27:45Z</dcterms:modified>
</cp:coreProperties>
</file>