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5563" w:rsidRDefault="00395563" w:rsidP="00395563">
      <w:pPr>
        <w:jc w:val="center"/>
        <w:rPr>
          <w:b/>
          <w:sz w:val="36"/>
          <w:szCs w:val="36"/>
          <w:u w:val="single"/>
        </w:rPr>
      </w:pPr>
      <w:r w:rsidRPr="00395563">
        <w:rPr>
          <w:b/>
          <w:sz w:val="36"/>
          <w:szCs w:val="36"/>
          <w:u w:val="single"/>
        </w:rPr>
        <w:t>SCOPE OF WORK FOR ANECHOIC CHAMBER ABSORBER REPAIR</w:t>
      </w:r>
    </w:p>
    <w:p w:rsidR="00395563" w:rsidRDefault="00395563" w:rsidP="00395563">
      <w:pPr>
        <w:jc w:val="center"/>
        <w:rPr>
          <w:b/>
          <w:sz w:val="36"/>
          <w:szCs w:val="36"/>
          <w:u w:val="single"/>
        </w:rPr>
      </w:pPr>
    </w:p>
    <w:p w:rsidR="00395563" w:rsidRPr="00395563" w:rsidRDefault="00395563" w:rsidP="00395563">
      <w:pPr>
        <w:rPr>
          <w:sz w:val="24"/>
          <w:szCs w:val="24"/>
        </w:rPr>
      </w:pPr>
      <w:r w:rsidRPr="00395563">
        <w:rPr>
          <w:sz w:val="24"/>
          <w:szCs w:val="24"/>
        </w:rPr>
        <w:t>1. The purpose of this memo is to clarify the intended scope of work for submission in the contract solicitation.</w:t>
      </w:r>
    </w:p>
    <w:p w:rsidR="00395563" w:rsidRPr="00395563" w:rsidRDefault="00395563" w:rsidP="00395563">
      <w:pPr>
        <w:rPr>
          <w:sz w:val="24"/>
          <w:szCs w:val="24"/>
        </w:rPr>
      </w:pPr>
      <w:r w:rsidRPr="00395563">
        <w:rPr>
          <w:sz w:val="24"/>
          <w:szCs w:val="24"/>
        </w:rPr>
        <w:t xml:space="preserve">2. This purchase request is to procure the services of absorber repair in 5710 NRL anechoic chamber that were identified as being loose, detached, or damaged. The anechoic chamber is critical for research and development directly related to the Navy Fleet’s readiness to respond to real-world events. The chamber’s readiness and system performance </w:t>
      </w:r>
      <w:proofErr w:type="gramStart"/>
      <w:r w:rsidRPr="00395563">
        <w:rPr>
          <w:sz w:val="24"/>
          <w:szCs w:val="24"/>
        </w:rPr>
        <w:t>is</w:t>
      </w:r>
      <w:proofErr w:type="gramEnd"/>
      <w:r w:rsidRPr="00395563">
        <w:rPr>
          <w:sz w:val="24"/>
          <w:szCs w:val="24"/>
        </w:rPr>
        <w:t xml:space="preserve"> dependent on the integrity of the installed absorbers necessitating repairs to restore the chamber to full operational capability.</w:t>
      </w:r>
    </w:p>
    <w:p w:rsidR="00395563" w:rsidRPr="00395563" w:rsidRDefault="00395563" w:rsidP="00395563">
      <w:pPr>
        <w:rPr>
          <w:sz w:val="24"/>
          <w:szCs w:val="24"/>
        </w:rPr>
      </w:pPr>
      <w:r w:rsidRPr="00395563">
        <w:rPr>
          <w:sz w:val="24"/>
          <w:szCs w:val="24"/>
        </w:rPr>
        <w:t>3. Work request assumptions that the winning bidder will:</w:t>
      </w:r>
    </w:p>
    <w:p w:rsidR="00395563" w:rsidRPr="00395563" w:rsidRDefault="00395563" w:rsidP="00395563">
      <w:pPr>
        <w:ind w:firstLine="720"/>
        <w:rPr>
          <w:sz w:val="24"/>
          <w:szCs w:val="24"/>
          <w:u w:val="single"/>
        </w:rPr>
      </w:pPr>
      <w:r w:rsidRPr="00395563">
        <w:rPr>
          <w:sz w:val="24"/>
          <w:szCs w:val="24"/>
          <w:u w:val="single"/>
        </w:rPr>
        <w:t>Site Preparation and Protection</w:t>
      </w:r>
    </w:p>
    <w:p w:rsidR="00395563" w:rsidRPr="00395563" w:rsidRDefault="00395563" w:rsidP="00395563">
      <w:pPr>
        <w:ind w:left="720"/>
        <w:rPr>
          <w:sz w:val="24"/>
          <w:szCs w:val="24"/>
        </w:rPr>
      </w:pPr>
      <w:r w:rsidRPr="00395563">
        <w:rPr>
          <w:sz w:val="24"/>
          <w:szCs w:val="24"/>
        </w:rPr>
        <w:t>a. Coordinate with the Government technical point of contact (TPOC) to schedule the work and identify any site-specific requirements.</w:t>
      </w:r>
    </w:p>
    <w:p w:rsidR="00395563" w:rsidRPr="00395563" w:rsidRDefault="00395563" w:rsidP="00395563">
      <w:pPr>
        <w:ind w:left="720"/>
        <w:rPr>
          <w:sz w:val="24"/>
          <w:szCs w:val="24"/>
        </w:rPr>
      </w:pPr>
      <w:r w:rsidRPr="00395563">
        <w:rPr>
          <w:sz w:val="24"/>
          <w:szCs w:val="24"/>
        </w:rPr>
        <w:t>b. Carefully remove the removable floor absorbers and stack them in a designated protected area outside the anechoic chamber to provide a clear and safe work area.</w:t>
      </w:r>
    </w:p>
    <w:p w:rsidR="00395563" w:rsidRPr="00395563" w:rsidRDefault="00395563" w:rsidP="00395563">
      <w:pPr>
        <w:ind w:left="720"/>
        <w:rPr>
          <w:sz w:val="24"/>
          <w:szCs w:val="24"/>
        </w:rPr>
      </w:pPr>
      <w:r w:rsidRPr="00395563">
        <w:rPr>
          <w:sz w:val="24"/>
          <w:szCs w:val="24"/>
        </w:rPr>
        <w:t>c. Erect and secure scaffolding within the chamber in accordance with all applicable safety regulations to provide stable access to the ceiling and upper wall areas. All scaffolding must have appropriate fall protection.</w:t>
      </w:r>
    </w:p>
    <w:p w:rsidR="00395563" w:rsidRPr="00395563" w:rsidRDefault="00395563" w:rsidP="00395563">
      <w:pPr>
        <w:ind w:left="720"/>
        <w:rPr>
          <w:sz w:val="24"/>
          <w:szCs w:val="24"/>
        </w:rPr>
      </w:pPr>
      <w:r w:rsidRPr="00395563">
        <w:rPr>
          <w:sz w:val="24"/>
          <w:szCs w:val="24"/>
        </w:rPr>
        <w:t>d. Take measures to protect any sensitive equipment or surfaces within the chamber that are not being worked on.</w:t>
      </w:r>
    </w:p>
    <w:p w:rsidR="00395563" w:rsidRPr="00395563" w:rsidRDefault="00395563" w:rsidP="00395563">
      <w:pPr>
        <w:ind w:firstLine="720"/>
        <w:rPr>
          <w:sz w:val="24"/>
          <w:szCs w:val="24"/>
          <w:u w:val="single"/>
        </w:rPr>
      </w:pPr>
      <w:r w:rsidRPr="00395563">
        <w:rPr>
          <w:sz w:val="24"/>
          <w:szCs w:val="24"/>
          <w:u w:val="single"/>
        </w:rPr>
        <w:t>Absorber Repair</w:t>
      </w:r>
    </w:p>
    <w:p w:rsidR="00395563" w:rsidRPr="00395563" w:rsidRDefault="00395563" w:rsidP="00395563">
      <w:pPr>
        <w:ind w:left="720"/>
        <w:rPr>
          <w:sz w:val="24"/>
          <w:szCs w:val="24"/>
        </w:rPr>
      </w:pPr>
      <w:r w:rsidRPr="00395563">
        <w:rPr>
          <w:sz w:val="24"/>
          <w:szCs w:val="24"/>
        </w:rPr>
        <w:t>e. Use a government-approved, low-outgassing, non-conductive adhesive to securely re-attach damaged or detached absorber tiles to the chamber's shielded surfaces. Information about the adhesive to be used should be sent to the government POC to verify MSDS safety hazard, and suitability.</w:t>
      </w:r>
    </w:p>
    <w:p w:rsidR="00395563" w:rsidRPr="00395563" w:rsidRDefault="00395563" w:rsidP="00395563">
      <w:pPr>
        <w:ind w:left="720"/>
        <w:rPr>
          <w:sz w:val="24"/>
          <w:szCs w:val="24"/>
        </w:rPr>
      </w:pPr>
      <w:r w:rsidRPr="00395563">
        <w:rPr>
          <w:sz w:val="24"/>
          <w:szCs w:val="24"/>
        </w:rPr>
        <w:t>f. Use the same approved adhesive to mend the pieces, ensuring a seamless and structurally sound repair absorbers with minor tears or breaks.</w:t>
      </w:r>
    </w:p>
    <w:p w:rsidR="00395563" w:rsidRPr="00395563" w:rsidRDefault="00395563" w:rsidP="00395563">
      <w:pPr>
        <w:ind w:left="720"/>
        <w:rPr>
          <w:sz w:val="24"/>
          <w:szCs w:val="24"/>
        </w:rPr>
      </w:pPr>
      <w:r w:rsidRPr="00395563">
        <w:rPr>
          <w:sz w:val="24"/>
          <w:szCs w:val="24"/>
        </w:rPr>
        <w:t>g. Replace any absorber that is damaged beyond repair.</w:t>
      </w:r>
    </w:p>
    <w:p w:rsidR="00395563" w:rsidRPr="00395563" w:rsidRDefault="00395563" w:rsidP="00395563">
      <w:pPr>
        <w:ind w:left="720"/>
        <w:rPr>
          <w:sz w:val="24"/>
          <w:szCs w:val="24"/>
        </w:rPr>
      </w:pPr>
      <w:r w:rsidRPr="00395563">
        <w:rPr>
          <w:sz w:val="24"/>
          <w:szCs w:val="24"/>
        </w:rPr>
        <w:t>h. Apply a color-matched blue absorber conductive touch-up paint to the repaired areas for a uniform appearance. Blue absorber paint should be compatible with C-RAM SFC-</w:t>
      </w:r>
      <w:r w:rsidRPr="00395563">
        <w:rPr>
          <w:sz w:val="24"/>
          <w:szCs w:val="24"/>
        </w:rPr>
        <w:lastRenderedPageBreak/>
        <w:t>HP. Information about the blue absorber conductive paint to be used should be sent to the government POC to verify MSDS safety hazard, and suitability.</w:t>
      </w:r>
    </w:p>
    <w:p w:rsidR="00395563" w:rsidRPr="00395563" w:rsidRDefault="00395563" w:rsidP="00395563">
      <w:pPr>
        <w:ind w:left="720"/>
        <w:rPr>
          <w:sz w:val="24"/>
          <w:szCs w:val="24"/>
          <w:u w:val="single"/>
        </w:rPr>
      </w:pPr>
      <w:r w:rsidRPr="00395563">
        <w:rPr>
          <w:sz w:val="24"/>
          <w:szCs w:val="24"/>
          <w:u w:val="single"/>
        </w:rPr>
        <w:t>Finalization and Demobilization</w:t>
      </w:r>
    </w:p>
    <w:p w:rsidR="00395563" w:rsidRPr="00395563" w:rsidRDefault="00395563" w:rsidP="00395563">
      <w:pPr>
        <w:ind w:left="720"/>
        <w:rPr>
          <w:sz w:val="24"/>
          <w:szCs w:val="24"/>
        </w:rPr>
      </w:pPr>
      <w:proofErr w:type="spellStart"/>
      <w:r w:rsidRPr="00395563">
        <w:rPr>
          <w:sz w:val="24"/>
          <w:szCs w:val="24"/>
        </w:rPr>
        <w:t>i</w:t>
      </w:r>
      <w:proofErr w:type="spellEnd"/>
      <w:r w:rsidRPr="00395563">
        <w:rPr>
          <w:sz w:val="24"/>
          <w:szCs w:val="24"/>
        </w:rPr>
        <w:t>. Conduct final walkthrough inspection of the repaired absorbers with the government POC.</w:t>
      </w:r>
    </w:p>
    <w:p w:rsidR="00395563" w:rsidRPr="00395563" w:rsidRDefault="00395563" w:rsidP="00395563">
      <w:pPr>
        <w:ind w:left="720"/>
        <w:rPr>
          <w:sz w:val="24"/>
          <w:szCs w:val="24"/>
        </w:rPr>
      </w:pPr>
      <w:r w:rsidRPr="00395563">
        <w:rPr>
          <w:sz w:val="24"/>
          <w:szCs w:val="24"/>
        </w:rPr>
        <w:t>j. Address any deficiencies identified during the final walkthrough to the satisfaction of the TPOC.</w:t>
      </w:r>
    </w:p>
    <w:p w:rsidR="00395563" w:rsidRPr="00395563" w:rsidRDefault="00395563" w:rsidP="00395563">
      <w:pPr>
        <w:ind w:left="720"/>
        <w:rPr>
          <w:sz w:val="24"/>
          <w:szCs w:val="24"/>
        </w:rPr>
      </w:pPr>
      <w:r w:rsidRPr="00395563">
        <w:rPr>
          <w:sz w:val="24"/>
          <w:szCs w:val="24"/>
        </w:rPr>
        <w:t>k. Dismantle and remove all scaffolding and equipment from the chamber after successful inspection.</w:t>
      </w:r>
    </w:p>
    <w:p w:rsidR="00395563" w:rsidRPr="00395563" w:rsidRDefault="00395563" w:rsidP="00395563">
      <w:pPr>
        <w:ind w:left="720"/>
        <w:rPr>
          <w:sz w:val="24"/>
          <w:szCs w:val="24"/>
        </w:rPr>
      </w:pPr>
      <w:r w:rsidRPr="00395563">
        <w:rPr>
          <w:sz w:val="24"/>
          <w:szCs w:val="24"/>
        </w:rPr>
        <w:t>l. Perform a final clean-up of the work area, leaving the chamber free of debris.</w:t>
      </w:r>
    </w:p>
    <w:p w:rsidR="00395563" w:rsidRPr="00395563" w:rsidRDefault="00395563" w:rsidP="00395563">
      <w:pPr>
        <w:ind w:left="720"/>
        <w:rPr>
          <w:sz w:val="24"/>
          <w:szCs w:val="24"/>
        </w:rPr>
      </w:pPr>
      <w:r w:rsidRPr="00395563">
        <w:rPr>
          <w:sz w:val="24"/>
          <w:szCs w:val="24"/>
        </w:rPr>
        <w:t>m. Carefully reinstall the floor absorbers to their original positions.</w:t>
      </w:r>
    </w:p>
    <w:p w:rsidR="00395563" w:rsidRPr="00395563" w:rsidRDefault="00395563" w:rsidP="00395563">
      <w:pPr>
        <w:ind w:left="720"/>
        <w:rPr>
          <w:sz w:val="24"/>
          <w:szCs w:val="24"/>
          <w:u w:val="single"/>
        </w:rPr>
      </w:pPr>
      <w:r w:rsidRPr="00395563">
        <w:rPr>
          <w:sz w:val="24"/>
          <w:szCs w:val="24"/>
          <w:u w:val="single"/>
        </w:rPr>
        <w:t>Acceptance Criteria</w:t>
      </w:r>
    </w:p>
    <w:p w:rsidR="00395563" w:rsidRPr="00395563" w:rsidRDefault="00395563" w:rsidP="00395563">
      <w:pPr>
        <w:ind w:left="720"/>
        <w:rPr>
          <w:sz w:val="24"/>
          <w:szCs w:val="24"/>
        </w:rPr>
      </w:pPr>
      <w:r w:rsidRPr="00395563">
        <w:rPr>
          <w:sz w:val="24"/>
          <w:szCs w:val="24"/>
        </w:rPr>
        <w:t>n. All identified absorbers are securely attached to the chamber surfaces with no visible gaps or sagging.</w:t>
      </w:r>
    </w:p>
    <w:p w:rsidR="00395563" w:rsidRPr="00395563" w:rsidRDefault="00395563" w:rsidP="00395563">
      <w:pPr>
        <w:ind w:left="720"/>
        <w:rPr>
          <w:sz w:val="24"/>
          <w:szCs w:val="24"/>
        </w:rPr>
      </w:pPr>
      <w:r w:rsidRPr="00395563">
        <w:rPr>
          <w:sz w:val="24"/>
          <w:szCs w:val="24"/>
        </w:rPr>
        <w:t>o. Repaired tears are mended such that the absorber's original shape is restored.</w:t>
      </w:r>
    </w:p>
    <w:p w:rsidR="00395563" w:rsidRPr="00395563" w:rsidRDefault="00395563" w:rsidP="00395563">
      <w:pPr>
        <w:ind w:left="720"/>
        <w:rPr>
          <w:sz w:val="24"/>
          <w:szCs w:val="24"/>
        </w:rPr>
      </w:pPr>
      <w:r w:rsidRPr="00395563">
        <w:rPr>
          <w:sz w:val="24"/>
          <w:szCs w:val="24"/>
        </w:rPr>
        <w:t>p. All touch-up paint applications are consistent with the surrounding absorbers.</w:t>
      </w:r>
    </w:p>
    <w:p w:rsidR="00395563" w:rsidRPr="00395563" w:rsidRDefault="00395563" w:rsidP="00395563">
      <w:pPr>
        <w:ind w:left="720"/>
        <w:rPr>
          <w:sz w:val="24"/>
          <w:szCs w:val="24"/>
        </w:rPr>
      </w:pPr>
      <w:bookmarkStart w:id="0" w:name="_GoBack"/>
      <w:bookmarkEnd w:id="0"/>
      <w:r w:rsidRPr="00395563">
        <w:rPr>
          <w:sz w:val="24"/>
          <w:szCs w:val="24"/>
        </w:rPr>
        <w:t>q. The chamber is clean and all contractor-supplied equipment and materials have been removed.</w:t>
      </w:r>
    </w:p>
    <w:p w:rsidR="00395563" w:rsidRPr="00395563" w:rsidRDefault="00395563" w:rsidP="00395563">
      <w:pPr>
        <w:ind w:left="720"/>
        <w:rPr>
          <w:sz w:val="24"/>
          <w:szCs w:val="24"/>
        </w:rPr>
      </w:pPr>
      <w:r w:rsidRPr="00395563">
        <w:rPr>
          <w:sz w:val="24"/>
          <w:szCs w:val="24"/>
        </w:rPr>
        <w:t>r. The TPOC has formally accepted the work as complete.</w:t>
      </w:r>
    </w:p>
    <w:sectPr w:rsidR="00395563" w:rsidRPr="00395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563"/>
    <w:rsid w:val="00395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F93E"/>
  <w15:chartTrackingRefBased/>
  <w15:docId w15:val="{B8D27181-1D67-4C5C-87F5-B8498C2C7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Chappell, James E CIV USN NRL (1351) Washington DC (USA)</dc:creator>
  <cp:keywords/>
  <dc:description/>
  <cp:lastModifiedBy>Chappell, James E CIV USN NRL (1351) Washington DC (USA)</cp:lastModifiedBy>
  <cp:revision>1</cp:revision>
  <dcterms:created xsi:type="dcterms:W3CDTF">2026-03-25T11:53:00Z</dcterms:created>
  <dcterms:modified xsi:type="dcterms:W3CDTF">2026-03-25T11:57:00Z</dcterms:modified>
</cp:coreProperties>
</file>