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 BLOOD GAS TESTING CPRR</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36C24226Q0482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16:00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20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6630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325413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2875 Union Road</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3500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Cheektowaga, NY  14227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Janelle Bonafede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Janelle.Bonafede@va.gov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716-862-7461 ext. 24570</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Home 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Janelle.Bonafede@va.gov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Network Contracting Office</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A71D4" w:rsidP="007A71D4">
      <w:pPr>
        <w:pStyle w:val="PlainText"/>
        <w:rPr>
          <w:rFonts w:ascii="Arial" w:eastAsia="Segoe UI" w:hAnsi="Arial" w:cs="Arial"/>
          <w:color w:val="auto"/>
          <w:sz w:val="22"/>
          <w:szCs w:val="22"/>
          <w:lang w:bidi="en-US"/>
        </w:rPr>
      </w:pPr>
      <w:r w:rsidRPr="00BE0200">
        <w:rPr>
          <w:rFonts w:ascii="Arial" w:eastAsia="Segoe UI" w:hAnsi="Arial" w:cs="Arial"/>
          <w:color w:val="auto"/>
          <w:sz w:val="22"/>
          <w:szCs w:val="22"/>
          <w:lang w:bidi="en-US"/>
        </w:rPr>
        <w:t xml:space="preserve">DESCRIPTION: NOTICE OF INTENT TO AWARD A SOLE SOURCE CONTRACT TO </w:t>
      </w:r>
      <w:r w:rsidRPr="002E6CA5">
        <w:rPr>
          <w:rFonts w:ascii="Arial" w:eastAsia="Segoe UI" w:hAnsi="Arial" w:cs="Arial"/>
          <w:color w:val="auto"/>
          <w:sz w:val="22"/>
          <w:szCs w:val="22"/>
          <w:lang w:bidi="en-US"/>
        </w:rPr>
        <w:t>SIEMENS HEALTHCARE DIAGNOSTICS INC.</w:t>
      </w:r>
      <w:r>
        <w:rPr>
          <w:rFonts w:ascii="Arial" w:eastAsia="Segoe UI" w:hAnsi="Arial" w:cs="Arial"/>
          <w:color w:val="auto"/>
          <w:sz w:val="22"/>
          <w:szCs w:val="22"/>
          <w:lang w:bidi="en-US"/>
        </w:rPr>
        <w:t xml:space="preserve"> via FSS contract #</w:t>
      </w:r>
      <w:r w:rsidRPr="001336C6">
        <w:rPr>
          <w:rFonts w:ascii="Segoe UI" w:eastAsia="Segoe UI" w:hAnsi="Segoe UI" w:cs="Segoe UI"/>
          <w:color w:val="auto"/>
          <w:sz w:val="22"/>
          <w:szCs w:val="22"/>
          <w:lang w:bidi="en-US"/>
        </w:rPr>
        <w:t xml:space="preserve"> </w:t>
      </w:r>
      <w:r w:rsidRPr="001336C6">
        <w:rPr>
          <w:rFonts w:ascii="Arial" w:eastAsia="Segoe UI" w:hAnsi="Arial" w:cs="Arial"/>
          <w:color w:val="auto"/>
          <w:sz w:val="22"/>
          <w:szCs w:val="22"/>
          <w:lang w:bidi="en-US"/>
        </w:rPr>
        <w:t>V797D-30175</w:t>
      </w:r>
      <w:r w:rsidRPr="00BE0200">
        <w:rPr>
          <w:rFonts w:ascii="Arial" w:eastAsia="Segoe UI" w:hAnsi="Arial" w:cs="Arial"/>
          <w:color w:val="auto"/>
          <w:sz w:val="22"/>
          <w:szCs w:val="22"/>
          <w:lang w:bidi="en-US"/>
        </w:rPr>
        <w:t xml:space="preserve"> to supply </w:t>
      </w:r>
      <w:r w:rsidRPr="00714AD7">
        <w:rPr>
          <w:rFonts w:ascii="Arial" w:eastAsia="Segoe UI" w:hAnsi="Arial" w:cs="Arial"/>
          <w:color w:val="auto"/>
          <w:sz w:val="22"/>
          <w:szCs w:val="22"/>
          <w:lang w:bidi="en-US"/>
        </w:rPr>
        <w:t>Siemens RP500 Whole Blood/Arterial Blood Gas/Critical Care Metabolites Analytical Analyzers for accurate measurement of blood gases, electrolytes, and related parameters</w:t>
      </w:r>
      <w:r w:rsidRPr="00BE0200">
        <w:rPr>
          <w:rFonts w:ascii="Arial" w:eastAsia="Segoe UI" w:hAnsi="Arial" w:cs="Arial"/>
          <w:color w:val="auto"/>
          <w:sz w:val="22"/>
          <w:szCs w:val="22"/>
          <w:lang w:bidi="en-US"/>
        </w:rPr>
        <w:t xml:space="preserve">. This will be based on a </w:t>
      </w:r>
      <w:r w:rsidRPr="00714AD7">
        <w:rPr>
          <w:rFonts w:ascii="Arial" w:eastAsia="Segoe UI" w:hAnsi="Arial" w:cs="Arial"/>
          <w:color w:val="auto"/>
          <w:sz w:val="22"/>
          <w:szCs w:val="22"/>
          <w:lang w:bidi="en-US"/>
        </w:rPr>
        <w:t>cost-per-reportable</w:t>
      </w:r>
      <w:r w:rsidRPr="00BE0200">
        <w:rPr>
          <w:rFonts w:ascii="Arial" w:eastAsia="Segoe UI" w:hAnsi="Arial" w:cs="Arial"/>
          <w:color w:val="auto"/>
          <w:sz w:val="22"/>
          <w:szCs w:val="22"/>
          <w:lang w:bidi="en-US"/>
        </w:rPr>
        <w:t xml:space="preserve"> basis. </w:t>
      </w:r>
    </w:p>
    <w:p w:rsidR="00D17E74"/>
    <w:p w:rsidR="007B0445" w:rsidRPr="00D03ECB">
      <w:pPr>
        <w:pStyle w:val="BodyText"/>
        <w:spacing w:before="77"/>
        <w:ind w:right="4083"/>
        <w:rPr>
          <w:sz w:val="24"/>
          <w:szCs w:val="24"/>
        </w:rPr>
      </w:pPr>
      <w:r w:rsidRPr="00D03ECB">
        <w:rPr>
          <w:color w:val="0D0D0D"/>
          <w:sz w:val="24"/>
          <w:szCs w:val="24"/>
        </w:rPr>
        <w:t>TITLE: 65- NOTICE OF INTENT TO AWAR</w:t>
      </w:r>
      <w:r w:rsidRPr="00D03ECB" w:rsidR="0013789E">
        <w:rPr>
          <w:color w:val="0D0D0D"/>
          <w:sz w:val="24"/>
          <w:szCs w:val="24"/>
        </w:rPr>
        <w:t xml:space="preserve">D SOLE SOURCE </w:t>
      </w:r>
      <w:r w:rsidRPr="00EC574D" w:rsidR="0013789E">
        <w:rPr>
          <w:rFonts w:ascii="Arial" w:hAnsi="Arial" w:cs="Arial"/>
          <w:sz w:val="22"/>
          <w:szCs w:val="22"/>
        </w:rPr>
        <w:t xml:space="preserve">SOL: </w:t>
      </w:r>
      <w:r w:rsidRPr="00EC574D" w:rsidR="00EC574D">
        <w:rPr>
          <w:rFonts w:ascii="Arial" w:hAnsi="Arial" w:cs="Arial"/>
          <w:sz w:val="22"/>
          <w:szCs w:val="22"/>
        </w:rPr>
        <w:t>36C24226Q0482</w:t>
      </w:r>
    </w:p>
    <w:p w:rsidR="00A56720" w:rsidRPr="00D15C6A">
      <w:pPr>
        <w:pStyle w:val="BodyText"/>
        <w:spacing w:before="2"/>
        <w:ind w:right="7652"/>
        <w:rPr>
          <w:rFonts w:ascii="Arial" w:hAnsi="Arial" w:cs="Arial"/>
          <w:sz w:val="22"/>
          <w:szCs w:val="22"/>
        </w:rPr>
      </w:pPr>
      <w:r w:rsidRPr="00D15C6A">
        <w:rPr>
          <w:rFonts w:ascii="Arial" w:hAnsi="Arial" w:cs="Arial"/>
          <w:sz w:val="22"/>
          <w:szCs w:val="22"/>
        </w:rPr>
        <w:t>DUE</w:t>
      </w:r>
      <w:r w:rsidRPr="00EC574D">
        <w:rPr>
          <w:rFonts w:ascii="Arial" w:hAnsi="Arial" w:cs="Arial"/>
          <w:sz w:val="22"/>
          <w:szCs w:val="22"/>
        </w:rPr>
        <w:t>:</w:t>
      </w:r>
      <w:r w:rsidRPr="00EC574D" w:rsidR="00A334E0">
        <w:rPr>
          <w:rFonts w:ascii="Arial" w:hAnsi="Arial" w:cs="Arial"/>
          <w:sz w:val="22"/>
          <w:szCs w:val="22"/>
        </w:rPr>
        <w:t xml:space="preserve"> </w:t>
      </w:r>
      <w:r w:rsidRPr="00EC574D" w:rsidR="00EC574D">
        <w:rPr>
          <w:rFonts w:ascii="Arial" w:hAnsi="Arial" w:cs="Arial"/>
          <w:sz w:val="22"/>
          <w:szCs w:val="22"/>
        </w:rPr>
        <w:t>4</w:t>
      </w:r>
      <w:r w:rsidRPr="00EC574D" w:rsidR="00233CC1">
        <w:rPr>
          <w:rFonts w:ascii="Arial" w:hAnsi="Arial" w:cs="Arial"/>
          <w:sz w:val="22"/>
          <w:szCs w:val="22"/>
        </w:rPr>
        <w:t>/</w:t>
      </w:r>
      <w:r w:rsidRPr="00EC574D" w:rsidR="00EC574D">
        <w:rPr>
          <w:rFonts w:ascii="Arial" w:hAnsi="Arial" w:cs="Arial"/>
          <w:sz w:val="22"/>
          <w:szCs w:val="22"/>
        </w:rPr>
        <w:t>7</w:t>
      </w:r>
      <w:r w:rsidRPr="00EC574D" w:rsidR="00233CC1">
        <w:rPr>
          <w:rFonts w:ascii="Arial" w:hAnsi="Arial" w:cs="Arial"/>
          <w:sz w:val="22"/>
          <w:szCs w:val="22"/>
        </w:rPr>
        <w:t>/2</w:t>
      </w:r>
      <w:r w:rsidRPr="00EC574D" w:rsidR="00DF14B4">
        <w:rPr>
          <w:rFonts w:ascii="Arial" w:hAnsi="Arial" w:cs="Arial"/>
          <w:sz w:val="22"/>
          <w:szCs w:val="22"/>
        </w:rPr>
        <w:t>0</w:t>
      </w:r>
      <w:r w:rsidRPr="00EC574D" w:rsidR="00B67B6C">
        <w:rPr>
          <w:rFonts w:ascii="Arial" w:hAnsi="Arial" w:cs="Arial"/>
          <w:sz w:val="22"/>
          <w:szCs w:val="22"/>
        </w:rPr>
        <w:t>2</w:t>
      </w:r>
      <w:r w:rsidR="00EC574D">
        <w:rPr>
          <w:rFonts w:ascii="Arial" w:hAnsi="Arial" w:cs="Arial"/>
          <w:sz w:val="22"/>
          <w:szCs w:val="22"/>
        </w:rPr>
        <w:t>6</w:t>
      </w:r>
    </w:p>
    <w:p w:rsidR="007B0445" w:rsidRPr="00BE0200">
      <w:pPr>
        <w:pStyle w:val="BodyText"/>
        <w:spacing w:before="2"/>
        <w:ind w:right="7652"/>
        <w:rPr>
          <w:rFonts w:ascii="Arial" w:hAnsi="Arial" w:cs="Arial"/>
          <w:sz w:val="22"/>
          <w:szCs w:val="22"/>
        </w:rPr>
      </w:pPr>
      <w:r w:rsidRPr="00BE0200">
        <w:rPr>
          <w:rFonts w:ascii="Arial" w:hAnsi="Arial" w:cs="Arial"/>
          <w:sz w:val="22"/>
          <w:szCs w:val="22"/>
        </w:rPr>
        <w:t xml:space="preserve">SET ASIDE: N/A NAICS: </w:t>
      </w:r>
      <w:r w:rsidR="00F52ADB">
        <w:rPr>
          <w:rFonts w:ascii="Arial" w:hAnsi="Arial" w:cs="Arial"/>
          <w:sz w:val="22"/>
          <w:szCs w:val="22"/>
        </w:rPr>
        <w:t>325413</w:t>
      </w:r>
      <w:r w:rsidRPr="00BE0200" w:rsidR="00ED1CE9">
        <w:rPr>
          <w:rFonts w:ascii="Arial" w:hAnsi="Arial" w:cs="Arial"/>
          <w:sz w:val="22"/>
          <w:szCs w:val="22"/>
        </w:rPr>
        <w:t xml:space="preserve"> </w:t>
      </w:r>
    </w:p>
    <w:p w:rsidR="007B0445" w:rsidRPr="00BE0200">
      <w:pPr>
        <w:pStyle w:val="BodyText"/>
        <w:spacing w:line="265" w:lineRule="exact"/>
        <w:rPr>
          <w:rFonts w:ascii="Arial" w:hAnsi="Arial" w:cs="Arial"/>
          <w:sz w:val="22"/>
          <w:szCs w:val="22"/>
        </w:rPr>
      </w:pPr>
      <w:r w:rsidRPr="00BE0200">
        <w:rPr>
          <w:rFonts w:ascii="Arial" w:hAnsi="Arial" w:cs="Arial"/>
          <w:sz w:val="22"/>
          <w:szCs w:val="22"/>
        </w:rPr>
        <w:t>POP</w:t>
      </w:r>
      <w:r w:rsidRPr="00BE0200" w:rsidR="004C2856">
        <w:rPr>
          <w:rFonts w:ascii="Arial" w:hAnsi="Arial" w:cs="Arial"/>
          <w:sz w:val="22"/>
          <w:szCs w:val="22"/>
        </w:rPr>
        <w:t>:</w:t>
      </w:r>
      <w:r w:rsidRPr="00BE0200" w:rsidR="00BE0200">
        <w:rPr>
          <w:rFonts w:ascii="Arial" w:hAnsi="Arial" w:cs="Arial"/>
          <w:sz w:val="22"/>
          <w:szCs w:val="22"/>
        </w:rPr>
        <w:t xml:space="preserve"> </w:t>
      </w:r>
      <w:r w:rsidRPr="00EC574D" w:rsidR="00BE0200">
        <w:rPr>
          <w:rFonts w:ascii="Arial" w:hAnsi="Arial" w:cs="Arial"/>
          <w:sz w:val="22"/>
          <w:szCs w:val="22"/>
        </w:rPr>
        <w:t>10/1/202</w:t>
      </w:r>
      <w:r w:rsidRPr="00EC574D" w:rsidR="001C2E74">
        <w:rPr>
          <w:rFonts w:ascii="Arial" w:hAnsi="Arial" w:cs="Arial"/>
          <w:sz w:val="22"/>
          <w:szCs w:val="22"/>
        </w:rPr>
        <w:t>6</w:t>
      </w:r>
      <w:r w:rsidRPr="00EC574D" w:rsidR="00BE0200">
        <w:rPr>
          <w:rFonts w:ascii="Arial" w:hAnsi="Arial" w:cs="Arial"/>
          <w:sz w:val="22"/>
          <w:szCs w:val="22"/>
        </w:rPr>
        <w:t>-9/30/20</w:t>
      </w:r>
      <w:r w:rsidRPr="00EC574D" w:rsidR="001C2E74">
        <w:rPr>
          <w:rFonts w:ascii="Arial" w:hAnsi="Arial" w:cs="Arial"/>
          <w:sz w:val="22"/>
          <w:szCs w:val="22"/>
        </w:rPr>
        <w:t>31</w:t>
      </w:r>
    </w:p>
    <w:p w:rsidR="00CA38A5" w:rsidRPr="00BE0200" w:rsidP="00A334E0">
      <w:pPr>
        <w:pStyle w:val="BodyText"/>
        <w:rPr>
          <w:rFonts w:ascii="Arial" w:hAnsi="Arial" w:cs="Arial"/>
          <w:sz w:val="22"/>
          <w:szCs w:val="22"/>
        </w:rPr>
      </w:pPr>
      <w:r w:rsidRPr="00BE0200">
        <w:rPr>
          <w:rFonts w:ascii="Arial" w:hAnsi="Arial" w:cs="Arial"/>
          <w:sz w:val="22"/>
          <w:szCs w:val="22"/>
        </w:rPr>
        <w:t>AGENCY:</w:t>
      </w:r>
      <w:r w:rsidRPr="00BE0200">
        <w:rPr>
          <w:rFonts w:ascii="Arial" w:hAnsi="Arial" w:cs="Arial"/>
          <w:sz w:val="22"/>
          <w:szCs w:val="22"/>
        </w:rPr>
        <w:t xml:space="preserve"> </w:t>
      </w:r>
      <w:r w:rsidR="00C630A0">
        <w:rPr>
          <w:rFonts w:ascii="Arial" w:hAnsi="Arial" w:cs="Arial"/>
          <w:sz w:val="22"/>
          <w:szCs w:val="22"/>
        </w:rPr>
        <w:t>VISN 2 South</w:t>
      </w:r>
      <w:r w:rsidR="001C2E74">
        <w:rPr>
          <w:rFonts w:ascii="Arial" w:hAnsi="Arial" w:cs="Arial"/>
          <w:sz w:val="22"/>
          <w:szCs w:val="22"/>
        </w:rPr>
        <w:t xml:space="preserve"> – Northport and James J. Peters VA Medical Center (Bronx)</w:t>
      </w:r>
    </w:p>
    <w:p w:rsidR="007B0445" w:rsidRPr="00BE0200" w:rsidP="00CA38A5">
      <w:pPr>
        <w:pStyle w:val="BodyText"/>
        <w:rPr>
          <w:rFonts w:ascii="Arial" w:hAnsi="Arial" w:cs="Arial"/>
          <w:sz w:val="22"/>
          <w:szCs w:val="22"/>
        </w:rPr>
      </w:pPr>
      <w:r w:rsidRPr="00BE0200">
        <w:rPr>
          <w:rFonts w:ascii="Arial" w:hAnsi="Arial" w:cs="Arial"/>
          <w:sz w:val="22"/>
          <w:szCs w:val="22"/>
        </w:rPr>
        <w:t xml:space="preserve">Contact: </w:t>
      </w:r>
      <w:r w:rsidRPr="00BE0200" w:rsidR="00C630A0">
        <w:rPr>
          <w:rFonts w:ascii="Arial" w:hAnsi="Arial" w:cs="Arial"/>
          <w:sz w:val="22"/>
          <w:szCs w:val="22"/>
        </w:rPr>
        <w:t>Janelle.Bonafede@va.gov</w:t>
      </w:r>
    </w:p>
    <w:p w:rsidR="00424852" w:rsidP="00424852">
      <w:pPr>
        <w:pStyle w:val="PlainText"/>
        <w:rPr>
          <w:rFonts w:ascii="Arial" w:hAnsi="Arial" w:cs="Arial"/>
          <w:color w:val="auto"/>
          <w:sz w:val="22"/>
          <w:szCs w:val="22"/>
        </w:rPr>
      </w:pPr>
    </w:p>
    <w:p w:rsidR="00E27C27" w:rsidP="00424852">
      <w:pPr>
        <w:pStyle w:val="PlainText"/>
        <w:rPr>
          <w:rFonts w:ascii="Arial" w:eastAsia="Segoe UI" w:hAnsi="Arial" w:cs="Arial"/>
          <w:color w:val="auto"/>
          <w:sz w:val="22"/>
          <w:szCs w:val="22"/>
          <w:lang w:bidi="en-US"/>
        </w:rPr>
      </w:pPr>
      <w:r w:rsidRPr="00BE0200">
        <w:rPr>
          <w:rFonts w:ascii="Arial" w:eastAsia="Segoe UI" w:hAnsi="Arial" w:cs="Arial"/>
          <w:color w:val="auto"/>
          <w:sz w:val="22"/>
          <w:szCs w:val="22"/>
          <w:lang w:bidi="en-US"/>
        </w:rPr>
        <w:t xml:space="preserve">DESCRIPTION: NOTICE OF INTENT TO AWARD A SOLE SOURCE CONTRACT TO </w:t>
      </w:r>
      <w:r w:rsidRPr="002E6CA5" w:rsidR="002E6CA5">
        <w:rPr>
          <w:rFonts w:ascii="Arial" w:eastAsia="Segoe UI" w:hAnsi="Arial" w:cs="Arial"/>
          <w:color w:val="auto"/>
          <w:sz w:val="22"/>
          <w:szCs w:val="22"/>
          <w:lang w:bidi="en-US"/>
        </w:rPr>
        <w:t>SIEMENS HEALTHCARE DIAGNOSTICS INC.</w:t>
      </w:r>
      <w:r w:rsidR="001336C6">
        <w:rPr>
          <w:rFonts w:ascii="Arial" w:eastAsia="Segoe UI" w:hAnsi="Arial" w:cs="Arial"/>
          <w:color w:val="auto"/>
          <w:sz w:val="22"/>
          <w:szCs w:val="22"/>
          <w:lang w:bidi="en-US"/>
        </w:rPr>
        <w:t xml:space="preserve"> via FSS contract #</w:t>
      </w:r>
      <w:r w:rsidRPr="001336C6" w:rsidR="001336C6">
        <w:rPr>
          <w:rFonts w:ascii="Segoe UI" w:eastAsia="Segoe UI" w:hAnsi="Segoe UI" w:cs="Segoe UI"/>
          <w:color w:val="auto"/>
          <w:sz w:val="22"/>
          <w:szCs w:val="22"/>
          <w:lang w:bidi="en-US"/>
        </w:rPr>
        <w:t xml:space="preserve"> </w:t>
      </w:r>
      <w:r w:rsidRPr="001336C6" w:rsidR="001336C6">
        <w:rPr>
          <w:rFonts w:ascii="Arial" w:eastAsia="Segoe UI" w:hAnsi="Arial" w:cs="Arial"/>
          <w:color w:val="auto"/>
          <w:sz w:val="22"/>
          <w:szCs w:val="22"/>
          <w:lang w:bidi="en-US"/>
        </w:rPr>
        <w:t>V797D-30175</w:t>
      </w:r>
      <w:r w:rsidRPr="00BE0200">
        <w:rPr>
          <w:rFonts w:ascii="Arial" w:eastAsia="Segoe UI" w:hAnsi="Arial" w:cs="Arial"/>
          <w:color w:val="auto"/>
          <w:sz w:val="22"/>
          <w:szCs w:val="22"/>
          <w:lang w:bidi="en-US"/>
        </w:rPr>
        <w:t xml:space="preserve"> to supply </w:t>
      </w:r>
      <w:r w:rsidRPr="00714AD7" w:rsidR="00660ECE">
        <w:rPr>
          <w:rFonts w:ascii="Arial" w:eastAsia="Segoe UI" w:hAnsi="Arial" w:cs="Arial"/>
          <w:color w:val="auto"/>
          <w:sz w:val="22"/>
          <w:szCs w:val="22"/>
          <w:lang w:bidi="en-US"/>
        </w:rPr>
        <w:t>Siemens RP500 Whole Blood/Arterial Blood Gas/Critical Care Metabolites Analytical Analyzers for accurate measurement of blood gases, electrolytes, and related parameters</w:t>
      </w:r>
      <w:r w:rsidRPr="00BE0200">
        <w:rPr>
          <w:rFonts w:ascii="Arial" w:eastAsia="Segoe UI" w:hAnsi="Arial" w:cs="Arial"/>
          <w:color w:val="auto"/>
          <w:sz w:val="22"/>
          <w:szCs w:val="22"/>
          <w:lang w:bidi="en-US"/>
        </w:rPr>
        <w:t xml:space="preserve">. </w:t>
      </w:r>
      <w:r w:rsidRPr="00BE0200" w:rsidR="005F1B23">
        <w:rPr>
          <w:rFonts w:ascii="Arial" w:eastAsia="Segoe UI" w:hAnsi="Arial" w:cs="Arial"/>
          <w:color w:val="auto"/>
          <w:sz w:val="22"/>
          <w:szCs w:val="22"/>
          <w:lang w:bidi="en-US"/>
        </w:rPr>
        <w:t xml:space="preserve">This will be based on a </w:t>
      </w:r>
      <w:r w:rsidRPr="00714AD7" w:rsidR="005F1B23">
        <w:rPr>
          <w:rFonts w:ascii="Arial" w:eastAsia="Segoe UI" w:hAnsi="Arial" w:cs="Arial"/>
          <w:color w:val="auto"/>
          <w:sz w:val="22"/>
          <w:szCs w:val="22"/>
          <w:lang w:bidi="en-US"/>
        </w:rPr>
        <w:t>cost-per-</w:t>
      </w:r>
      <w:r w:rsidRPr="00714AD7" w:rsidR="00CB1CFC">
        <w:rPr>
          <w:rFonts w:ascii="Arial" w:eastAsia="Segoe UI" w:hAnsi="Arial" w:cs="Arial"/>
          <w:color w:val="auto"/>
          <w:sz w:val="22"/>
          <w:szCs w:val="22"/>
          <w:lang w:bidi="en-US"/>
        </w:rPr>
        <w:t>reportable</w:t>
      </w:r>
      <w:r w:rsidRPr="00BE0200" w:rsidR="005F1B23">
        <w:rPr>
          <w:rFonts w:ascii="Arial" w:eastAsia="Segoe UI" w:hAnsi="Arial" w:cs="Arial"/>
          <w:color w:val="auto"/>
          <w:sz w:val="22"/>
          <w:szCs w:val="22"/>
          <w:lang w:bidi="en-US"/>
        </w:rPr>
        <w:t xml:space="preserve"> basis. </w:t>
      </w:r>
    </w:p>
    <w:p w:rsidR="00A55C1A" w:rsidP="00424852">
      <w:pPr>
        <w:pStyle w:val="PlainText"/>
        <w:rPr>
          <w:rFonts w:ascii="Arial" w:eastAsia="Segoe UI" w:hAnsi="Arial" w:cs="Arial"/>
          <w:color w:val="auto"/>
          <w:sz w:val="22"/>
          <w:szCs w:val="22"/>
          <w:lang w:bidi="en-US"/>
        </w:rPr>
      </w:pPr>
    </w:p>
    <w:p w:rsidR="00A55C1A" w:rsidRPr="00714AD7" w:rsidP="00A55C1A">
      <w:pPr>
        <w:pStyle w:val="BodyText"/>
        <w:rPr>
          <w:rFonts w:ascii="Arial" w:hAnsi="Arial" w:cs="Arial"/>
          <w:sz w:val="22"/>
          <w:szCs w:val="22"/>
        </w:rPr>
      </w:pPr>
      <w:r w:rsidRPr="00714AD7">
        <w:rPr>
          <w:rFonts w:ascii="Arial" w:hAnsi="Arial" w:cs="Arial"/>
          <w:sz w:val="22"/>
          <w:szCs w:val="22"/>
        </w:rPr>
        <w:t>This will be a requirements contract with 5 Ordering Periods as follows:</w:t>
      </w:r>
    </w:p>
    <w:p w:rsidR="00A55C1A" w:rsidRPr="00714AD7" w:rsidP="00A55C1A">
      <w:pPr>
        <w:pStyle w:val="BodyText"/>
        <w:rPr>
          <w:rFonts w:ascii="Arial" w:hAnsi="Arial" w:cs="Arial"/>
          <w:sz w:val="22"/>
          <w:szCs w:val="22"/>
        </w:rPr>
      </w:pPr>
    </w:p>
    <w:p w:rsidR="00A55C1A" w:rsidRPr="00714AD7" w:rsidP="00A55C1A">
      <w:pPr>
        <w:pStyle w:val="BodyText"/>
        <w:rPr>
          <w:rFonts w:ascii="Arial" w:hAnsi="Arial" w:cs="Arial"/>
          <w:sz w:val="22"/>
          <w:szCs w:val="22"/>
        </w:rPr>
      </w:pPr>
      <w:r w:rsidRPr="00714AD7">
        <w:rPr>
          <w:rFonts w:ascii="Arial" w:hAnsi="Arial" w:cs="Arial"/>
          <w:sz w:val="22"/>
          <w:szCs w:val="22"/>
        </w:rPr>
        <w:tab/>
        <w:t xml:space="preserve"> </w:t>
      </w:r>
      <w:r w:rsidR="00775616">
        <w:rPr>
          <w:rFonts w:ascii="Arial" w:hAnsi="Arial" w:cs="Arial"/>
          <w:sz w:val="22"/>
          <w:szCs w:val="22"/>
        </w:rPr>
        <w:t xml:space="preserve"> </w:t>
      </w:r>
      <w:r w:rsidRPr="00714AD7">
        <w:rPr>
          <w:rFonts w:ascii="Arial" w:hAnsi="Arial" w:cs="Arial"/>
          <w:sz w:val="22"/>
          <w:szCs w:val="22"/>
        </w:rPr>
        <w:t>10/1/2026-9/30/2027</w:t>
      </w:r>
    </w:p>
    <w:p w:rsidR="00A55C1A" w:rsidRPr="00714AD7" w:rsidP="00A55C1A">
      <w:pPr>
        <w:pStyle w:val="BodyText"/>
        <w:ind w:firstLine="720"/>
        <w:rPr>
          <w:rFonts w:ascii="Arial" w:hAnsi="Arial" w:cs="Arial"/>
          <w:sz w:val="22"/>
          <w:szCs w:val="22"/>
        </w:rPr>
      </w:pPr>
      <w:r w:rsidRPr="00714AD7">
        <w:rPr>
          <w:rFonts w:ascii="Arial" w:hAnsi="Arial" w:cs="Arial"/>
          <w:sz w:val="22"/>
          <w:szCs w:val="22"/>
        </w:rPr>
        <w:t>10</w:t>
      </w:r>
      <w:r w:rsidRPr="00714AD7">
        <w:rPr>
          <w:rFonts w:ascii="Arial" w:hAnsi="Arial" w:cs="Arial"/>
          <w:sz w:val="22"/>
          <w:szCs w:val="22"/>
        </w:rPr>
        <w:t>/1/2027-9/30/2028</w:t>
      </w:r>
    </w:p>
    <w:p w:rsidR="00A55C1A" w:rsidRPr="00714AD7" w:rsidP="00A55C1A">
      <w:pPr>
        <w:pStyle w:val="BodyText"/>
        <w:ind w:firstLine="720"/>
        <w:rPr>
          <w:rFonts w:ascii="Arial" w:hAnsi="Arial" w:cs="Arial"/>
          <w:sz w:val="22"/>
          <w:szCs w:val="22"/>
        </w:rPr>
      </w:pPr>
      <w:r w:rsidRPr="00714AD7">
        <w:rPr>
          <w:rFonts w:ascii="Arial" w:hAnsi="Arial" w:cs="Arial"/>
          <w:sz w:val="22"/>
          <w:szCs w:val="22"/>
        </w:rPr>
        <w:t>10</w:t>
      </w:r>
      <w:r w:rsidRPr="00714AD7">
        <w:rPr>
          <w:rFonts w:ascii="Arial" w:hAnsi="Arial" w:cs="Arial"/>
          <w:sz w:val="22"/>
          <w:szCs w:val="22"/>
        </w:rPr>
        <w:t>/1/2028-9/30/2029</w:t>
      </w:r>
    </w:p>
    <w:p w:rsidR="00A55C1A" w:rsidRPr="00714AD7" w:rsidP="00A55C1A">
      <w:pPr>
        <w:pStyle w:val="BodyText"/>
        <w:ind w:firstLine="720"/>
        <w:rPr>
          <w:rFonts w:ascii="Arial" w:hAnsi="Arial" w:cs="Arial"/>
          <w:sz w:val="22"/>
          <w:szCs w:val="22"/>
        </w:rPr>
      </w:pPr>
      <w:r w:rsidRPr="00714AD7">
        <w:rPr>
          <w:rFonts w:ascii="Arial" w:hAnsi="Arial" w:cs="Arial"/>
          <w:sz w:val="22"/>
          <w:szCs w:val="22"/>
        </w:rPr>
        <w:t>10</w:t>
      </w:r>
      <w:r w:rsidRPr="00714AD7">
        <w:rPr>
          <w:rFonts w:ascii="Arial" w:hAnsi="Arial" w:cs="Arial"/>
          <w:sz w:val="22"/>
          <w:szCs w:val="22"/>
        </w:rPr>
        <w:t>/1/2029-9/30/2030</w:t>
      </w:r>
    </w:p>
    <w:p w:rsidR="00A55C1A" w:rsidRPr="00714AD7" w:rsidP="00A55C1A">
      <w:pPr>
        <w:pStyle w:val="BodyText"/>
        <w:ind w:firstLine="720"/>
        <w:rPr>
          <w:rFonts w:ascii="Arial" w:hAnsi="Arial" w:cs="Arial"/>
          <w:sz w:val="22"/>
          <w:szCs w:val="22"/>
        </w:rPr>
      </w:pPr>
      <w:r w:rsidRPr="00714AD7">
        <w:rPr>
          <w:rFonts w:ascii="Arial" w:hAnsi="Arial" w:cs="Arial"/>
          <w:sz w:val="22"/>
          <w:szCs w:val="22"/>
        </w:rPr>
        <w:t>10</w:t>
      </w:r>
      <w:r w:rsidRPr="00714AD7">
        <w:rPr>
          <w:rFonts w:ascii="Arial" w:hAnsi="Arial" w:cs="Arial"/>
          <w:sz w:val="22"/>
          <w:szCs w:val="22"/>
        </w:rPr>
        <w:t>/1/2030-</w:t>
      </w:r>
      <w:r w:rsidRPr="00714AD7">
        <w:rPr>
          <w:rFonts w:ascii="Arial" w:hAnsi="Arial" w:cs="Arial"/>
          <w:sz w:val="22"/>
          <w:szCs w:val="22"/>
        </w:rPr>
        <w:t>9</w:t>
      </w:r>
      <w:r w:rsidRPr="00714AD7">
        <w:rPr>
          <w:rFonts w:ascii="Arial" w:hAnsi="Arial" w:cs="Arial"/>
          <w:sz w:val="22"/>
          <w:szCs w:val="22"/>
        </w:rPr>
        <w:t>/30/2031</w:t>
      </w:r>
    </w:p>
    <w:p w:rsidR="00A55C1A" w:rsidP="00424852">
      <w:pPr>
        <w:pStyle w:val="PlainText"/>
        <w:rPr>
          <w:rFonts w:ascii="Arial" w:eastAsia="Segoe UI" w:hAnsi="Arial" w:cs="Arial"/>
          <w:color w:val="auto"/>
          <w:sz w:val="22"/>
          <w:szCs w:val="22"/>
          <w:lang w:bidi="en-US"/>
        </w:rPr>
      </w:pPr>
    </w:p>
    <w:tbl>
      <w:tblPr>
        <w:tblW w:w="9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76"/>
        <w:gridCol w:w="6516"/>
        <w:gridCol w:w="1156"/>
        <w:gridCol w:w="1156"/>
      </w:tblGrid>
      <w:tr w:rsidTr="008A02D2">
        <w:tblPrEx>
          <w:tblW w:w="9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15"/>
        </w:trPr>
        <w:tc>
          <w:tcPr>
            <w:tcW w:w="976" w:type="dxa"/>
            <w:shd w:val="clear" w:color="000000" w:fill="BFBFBF"/>
            <w:noWrap/>
            <w:vAlign w:val="center"/>
            <w:hideMark/>
          </w:tcPr>
          <w:p w:rsidR="008A02D2" w:rsidRPr="008A02D2" w:rsidP="008A02D2">
            <w:pPr>
              <w:widowControl/>
              <w:autoSpaceDE/>
              <w:autoSpaceDN/>
              <w:jc w:val="center"/>
              <w:rPr>
                <w:rFonts w:ascii="Aptos" w:eastAsia="Times New Roman" w:hAnsi="Aptos" w:cs="Calibri"/>
                <w:b/>
                <w:bCs/>
                <w:sz w:val="24"/>
                <w:szCs w:val="24"/>
                <w:lang w:bidi="ar-SA"/>
              </w:rPr>
            </w:pPr>
            <w:r w:rsidRPr="008A02D2">
              <w:rPr>
                <w:rFonts w:ascii="Aptos" w:eastAsia="Times New Roman" w:hAnsi="Aptos" w:cs="Calibri"/>
                <w:b/>
                <w:bCs/>
                <w:sz w:val="24"/>
                <w:szCs w:val="24"/>
                <w:lang w:bidi="ar-SA"/>
              </w:rPr>
              <w:t xml:space="preserve">Item # </w:t>
            </w:r>
          </w:p>
        </w:tc>
        <w:tc>
          <w:tcPr>
            <w:tcW w:w="6516" w:type="dxa"/>
            <w:shd w:val="clear" w:color="000000" w:fill="BFBFBF"/>
            <w:noWrap/>
            <w:vAlign w:val="center"/>
            <w:hideMark/>
          </w:tcPr>
          <w:p w:rsidR="008A02D2" w:rsidRPr="008A02D2" w:rsidP="008A02D2">
            <w:pPr>
              <w:widowControl/>
              <w:autoSpaceDE/>
              <w:autoSpaceDN/>
              <w:jc w:val="center"/>
              <w:rPr>
                <w:rFonts w:ascii="Aptos" w:eastAsia="Times New Roman" w:hAnsi="Aptos" w:cs="Calibri"/>
                <w:b/>
                <w:bCs/>
                <w:sz w:val="24"/>
                <w:szCs w:val="24"/>
                <w:lang w:bidi="ar-SA"/>
              </w:rPr>
            </w:pPr>
            <w:r w:rsidRPr="008A02D2">
              <w:rPr>
                <w:rFonts w:ascii="Aptos" w:eastAsia="Times New Roman" w:hAnsi="Aptos" w:cs="Calibri"/>
                <w:b/>
                <w:bCs/>
                <w:sz w:val="24"/>
                <w:szCs w:val="24"/>
                <w:lang w:bidi="ar-SA"/>
              </w:rPr>
              <w:t>Description/Part Number*</w:t>
            </w:r>
          </w:p>
        </w:tc>
        <w:tc>
          <w:tcPr>
            <w:tcW w:w="1156" w:type="dxa"/>
            <w:shd w:val="clear" w:color="000000" w:fill="BFBFBF"/>
            <w:noWrap/>
            <w:vAlign w:val="center"/>
            <w:hideMark/>
          </w:tcPr>
          <w:p w:rsidR="008A02D2" w:rsidRPr="008A02D2" w:rsidP="008A02D2">
            <w:pPr>
              <w:widowControl/>
              <w:autoSpaceDE/>
              <w:autoSpaceDN/>
              <w:jc w:val="center"/>
              <w:rPr>
                <w:rFonts w:ascii="Aptos" w:eastAsia="Times New Roman" w:hAnsi="Aptos" w:cs="Calibri"/>
                <w:b/>
                <w:bCs/>
                <w:sz w:val="24"/>
                <w:szCs w:val="24"/>
                <w:lang w:bidi="ar-SA"/>
              </w:rPr>
            </w:pPr>
            <w:r w:rsidRPr="008A02D2">
              <w:rPr>
                <w:rFonts w:ascii="Aptos" w:eastAsia="Times New Roman" w:hAnsi="Aptos" w:cs="Calibri"/>
                <w:b/>
                <w:bCs/>
                <w:sz w:val="24"/>
                <w:szCs w:val="24"/>
                <w:lang w:bidi="ar-SA"/>
              </w:rPr>
              <w:t>Qty</w:t>
            </w:r>
          </w:p>
        </w:tc>
        <w:tc>
          <w:tcPr>
            <w:tcW w:w="1156" w:type="dxa"/>
            <w:shd w:val="clear" w:color="000000" w:fill="BFBFBF"/>
            <w:noWrap/>
            <w:vAlign w:val="center"/>
            <w:hideMark/>
          </w:tcPr>
          <w:p w:rsidR="008A02D2" w:rsidRPr="008A02D2" w:rsidP="008A02D2">
            <w:pPr>
              <w:widowControl/>
              <w:autoSpaceDE/>
              <w:autoSpaceDN/>
              <w:jc w:val="center"/>
              <w:rPr>
                <w:rFonts w:ascii="Aptos" w:eastAsia="Times New Roman" w:hAnsi="Aptos" w:cs="Calibri"/>
                <w:b/>
                <w:bCs/>
                <w:sz w:val="24"/>
                <w:szCs w:val="24"/>
                <w:lang w:bidi="ar-SA"/>
              </w:rPr>
            </w:pPr>
            <w:r w:rsidRPr="008A02D2">
              <w:rPr>
                <w:rFonts w:ascii="Aptos" w:eastAsia="Times New Roman" w:hAnsi="Aptos" w:cs="Calibri"/>
                <w:b/>
                <w:bCs/>
                <w:sz w:val="24"/>
                <w:szCs w:val="24"/>
                <w:lang w:bidi="ar-SA"/>
              </w:rPr>
              <w:t>Unit</w:t>
            </w:r>
          </w:p>
        </w:tc>
      </w:tr>
      <w:tr w:rsidTr="008A02D2">
        <w:tblPrEx>
          <w:tblW w:w="9804" w:type="dxa"/>
          <w:tblLook w:val="04A0"/>
        </w:tblPrEx>
        <w:trPr>
          <w:trHeight w:val="315"/>
        </w:trPr>
        <w:tc>
          <w:tcPr>
            <w:tcW w:w="976" w:type="dxa"/>
            <w:shd w:val="clear" w:color="D9D9D9" w:fill="D9D9D9"/>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1</w:t>
            </w:r>
          </w:p>
        </w:tc>
        <w:tc>
          <w:tcPr>
            <w:tcW w:w="6516" w:type="dxa"/>
            <w:shd w:val="clear" w:color="D9D9D9" w:fill="D9D9D9"/>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Bronx - CPR BLG RP 500 Blood Gas</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5200</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EA</w:t>
            </w:r>
          </w:p>
        </w:tc>
      </w:tr>
      <w:tr w:rsidTr="008A02D2">
        <w:tblPrEx>
          <w:tblW w:w="9804" w:type="dxa"/>
          <w:tblLook w:val="04A0"/>
        </w:tblPrEx>
        <w:trPr>
          <w:trHeight w:val="315"/>
        </w:trPr>
        <w:tc>
          <w:tcPr>
            <w:tcW w:w="976" w:type="dxa"/>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6516" w:type="dxa"/>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RP500e Blood Gas Analyzer USA - 11416751</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EA</w:t>
            </w:r>
          </w:p>
        </w:tc>
      </w:tr>
      <w:tr w:rsidTr="008A02D2">
        <w:tblPrEx>
          <w:tblW w:w="9804" w:type="dxa"/>
          <w:tblLook w:val="04A0"/>
        </w:tblPrEx>
        <w:trPr>
          <w:trHeight w:val="315"/>
        </w:trPr>
        <w:tc>
          <w:tcPr>
            <w:tcW w:w="976" w:type="dxa"/>
            <w:shd w:val="clear" w:color="D9D9D9" w:fill="D9D9D9"/>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3</w:t>
            </w:r>
          </w:p>
        </w:tc>
        <w:tc>
          <w:tcPr>
            <w:tcW w:w="6516" w:type="dxa"/>
            <w:shd w:val="clear" w:color="D9D9D9" w:fill="D9D9D9"/>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UPS Standard 120V - 10324789</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EA</w:t>
            </w:r>
          </w:p>
        </w:tc>
      </w:tr>
      <w:tr w:rsidTr="008A02D2">
        <w:tblPrEx>
          <w:tblW w:w="9804" w:type="dxa"/>
          <w:tblLook w:val="04A0"/>
        </w:tblPrEx>
        <w:trPr>
          <w:trHeight w:val="315"/>
        </w:trPr>
        <w:tc>
          <w:tcPr>
            <w:tcW w:w="976" w:type="dxa"/>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4</w:t>
            </w:r>
          </w:p>
        </w:tc>
        <w:tc>
          <w:tcPr>
            <w:tcW w:w="6516" w:type="dxa"/>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Warranty Service RAPIDPOINT 500e PLUS (Start Year 1)</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YR</w:t>
            </w:r>
          </w:p>
        </w:tc>
      </w:tr>
      <w:tr w:rsidTr="008A02D2">
        <w:tblPrEx>
          <w:tblW w:w="9804" w:type="dxa"/>
          <w:tblLook w:val="04A0"/>
        </w:tblPrEx>
        <w:trPr>
          <w:trHeight w:val="315"/>
        </w:trPr>
        <w:tc>
          <w:tcPr>
            <w:tcW w:w="976" w:type="dxa"/>
            <w:shd w:val="clear" w:color="D9D9D9" w:fill="D9D9D9"/>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5</w:t>
            </w:r>
          </w:p>
        </w:tc>
        <w:tc>
          <w:tcPr>
            <w:tcW w:w="6516" w:type="dxa"/>
            <w:shd w:val="clear" w:color="D9D9D9" w:fill="D9D9D9"/>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Extended Service RAPIDPOINT 500e PLUS (Start Year 2)</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YR</w:t>
            </w:r>
          </w:p>
        </w:tc>
      </w:tr>
      <w:tr w:rsidTr="008A02D2">
        <w:tblPrEx>
          <w:tblW w:w="9804" w:type="dxa"/>
          <w:tblLook w:val="04A0"/>
        </w:tblPrEx>
        <w:trPr>
          <w:trHeight w:val="315"/>
        </w:trPr>
        <w:tc>
          <w:tcPr>
            <w:tcW w:w="976" w:type="dxa"/>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6</w:t>
            </w:r>
          </w:p>
        </w:tc>
        <w:tc>
          <w:tcPr>
            <w:tcW w:w="6516" w:type="dxa"/>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Northport - CPR BLG RP 500 Blood Gas</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2400</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EA</w:t>
            </w:r>
          </w:p>
        </w:tc>
      </w:tr>
      <w:tr w:rsidTr="008A02D2">
        <w:tblPrEx>
          <w:tblW w:w="9804" w:type="dxa"/>
          <w:tblLook w:val="04A0"/>
        </w:tblPrEx>
        <w:trPr>
          <w:trHeight w:val="315"/>
        </w:trPr>
        <w:tc>
          <w:tcPr>
            <w:tcW w:w="976" w:type="dxa"/>
            <w:shd w:val="clear" w:color="D9D9D9" w:fill="D9D9D9"/>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7</w:t>
            </w:r>
          </w:p>
        </w:tc>
        <w:tc>
          <w:tcPr>
            <w:tcW w:w="6516" w:type="dxa"/>
            <w:shd w:val="clear" w:color="D9D9D9" w:fill="D9D9D9"/>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RP500e Blood Gas Analyzer USA - 11416751</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EA</w:t>
            </w:r>
          </w:p>
        </w:tc>
      </w:tr>
      <w:tr w:rsidTr="008A02D2">
        <w:tblPrEx>
          <w:tblW w:w="9804" w:type="dxa"/>
          <w:tblLook w:val="04A0"/>
        </w:tblPrEx>
        <w:trPr>
          <w:trHeight w:val="315"/>
        </w:trPr>
        <w:tc>
          <w:tcPr>
            <w:tcW w:w="976" w:type="dxa"/>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8</w:t>
            </w:r>
          </w:p>
        </w:tc>
        <w:tc>
          <w:tcPr>
            <w:tcW w:w="6516" w:type="dxa"/>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UPS Standard 120V - 10324789</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EA</w:t>
            </w:r>
          </w:p>
        </w:tc>
      </w:tr>
      <w:tr w:rsidTr="008A02D2">
        <w:tblPrEx>
          <w:tblW w:w="9804" w:type="dxa"/>
          <w:tblLook w:val="04A0"/>
        </w:tblPrEx>
        <w:trPr>
          <w:trHeight w:val="315"/>
        </w:trPr>
        <w:tc>
          <w:tcPr>
            <w:tcW w:w="976" w:type="dxa"/>
            <w:shd w:val="clear" w:color="D9D9D9" w:fill="D9D9D9"/>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9</w:t>
            </w:r>
          </w:p>
        </w:tc>
        <w:tc>
          <w:tcPr>
            <w:tcW w:w="6516" w:type="dxa"/>
            <w:shd w:val="clear" w:color="D9D9D9" w:fill="D9D9D9"/>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Warranty Service RAPIDPOINT 500e PLUS (Start Year 1)</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1156" w:type="dxa"/>
            <w:shd w:val="clear" w:color="D9D9D9" w:fill="D9D9D9"/>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YR</w:t>
            </w:r>
          </w:p>
        </w:tc>
      </w:tr>
      <w:tr w:rsidTr="008A02D2">
        <w:tblPrEx>
          <w:tblW w:w="9804" w:type="dxa"/>
          <w:tblLook w:val="04A0"/>
        </w:tblPrEx>
        <w:trPr>
          <w:trHeight w:val="315"/>
        </w:trPr>
        <w:tc>
          <w:tcPr>
            <w:tcW w:w="976" w:type="dxa"/>
            <w:noWrap/>
            <w:vAlign w:val="bottom"/>
            <w:hideMark/>
          </w:tcPr>
          <w:p w:rsidR="008A02D2" w:rsidRPr="008A02D2" w:rsidP="008A02D2">
            <w:pPr>
              <w:widowControl/>
              <w:autoSpaceDE/>
              <w:autoSpaceDN/>
              <w:jc w:val="right"/>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10</w:t>
            </w:r>
          </w:p>
        </w:tc>
        <w:tc>
          <w:tcPr>
            <w:tcW w:w="6516" w:type="dxa"/>
            <w:vAlign w:val="bottom"/>
            <w:hideMark/>
          </w:tcPr>
          <w:p w:rsidR="008A02D2" w:rsidRPr="008A02D2" w:rsidP="008A02D2">
            <w:pPr>
              <w:widowControl/>
              <w:autoSpaceDE/>
              <w:autoSpaceDN/>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Extended Service RAPIDPOINT 500e PLUS (Start Year 2)</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2</w:t>
            </w:r>
          </w:p>
        </w:tc>
        <w:tc>
          <w:tcPr>
            <w:tcW w:w="1156" w:type="dxa"/>
            <w:noWrap/>
            <w:vAlign w:val="bottom"/>
            <w:hideMark/>
          </w:tcPr>
          <w:p w:rsidR="008A02D2" w:rsidRPr="008A02D2" w:rsidP="008A02D2">
            <w:pPr>
              <w:widowControl/>
              <w:autoSpaceDE/>
              <w:autoSpaceDN/>
              <w:jc w:val="center"/>
              <w:rPr>
                <w:rFonts w:ascii="Aptos" w:eastAsia="Times New Roman" w:hAnsi="Aptos" w:cs="Calibri"/>
                <w:color w:val="000000"/>
                <w:sz w:val="24"/>
                <w:szCs w:val="24"/>
                <w:lang w:bidi="ar-SA"/>
              </w:rPr>
            </w:pPr>
            <w:r w:rsidRPr="008A02D2">
              <w:rPr>
                <w:rFonts w:ascii="Aptos" w:eastAsia="Times New Roman" w:hAnsi="Aptos" w:cs="Calibri"/>
                <w:color w:val="000000"/>
                <w:sz w:val="24"/>
                <w:szCs w:val="24"/>
                <w:lang w:bidi="ar-SA"/>
              </w:rPr>
              <w:t>YR</w:t>
            </w:r>
          </w:p>
        </w:tc>
      </w:tr>
    </w:tbl>
    <w:p w:rsidR="00E27C27" w:rsidRPr="00BE0200" w:rsidP="00424852">
      <w:pPr>
        <w:pStyle w:val="PlainText"/>
        <w:rPr>
          <w:rFonts w:ascii="Arial" w:eastAsia="Segoe UI" w:hAnsi="Arial" w:cs="Arial"/>
          <w:color w:val="auto"/>
          <w:sz w:val="22"/>
          <w:szCs w:val="22"/>
          <w:lang w:bidi="en-US"/>
        </w:rPr>
      </w:pPr>
    </w:p>
    <w:p w:rsidR="00160072" w:rsidRPr="00BE0200" w:rsidP="00424852">
      <w:pPr>
        <w:pStyle w:val="PlainText"/>
        <w:rPr>
          <w:rFonts w:ascii="Arial" w:eastAsia="Segoe UI" w:hAnsi="Arial" w:cs="Arial"/>
          <w:color w:val="auto"/>
          <w:sz w:val="22"/>
          <w:szCs w:val="22"/>
          <w:lang w:bidi="en-US"/>
        </w:rPr>
      </w:pPr>
      <w:r w:rsidRPr="00BE0200">
        <w:rPr>
          <w:rFonts w:ascii="Arial" w:eastAsia="Segoe UI" w:hAnsi="Arial" w:cs="Arial"/>
          <w:color w:val="auto"/>
          <w:sz w:val="22"/>
          <w:szCs w:val="22"/>
          <w:lang w:bidi="en-US"/>
        </w:rPr>
        <w:t xml:space="preserve">The NAICS code utilized for this procurement is </w:t>
      </w:r>
      <w:r w:rsidR="00E913AF">
        <w:rPr>
          <w:rFonts w:ascii="Arial" w:eastAsia="Segoe UI" w:hAnsi="Arial" w:cs="Arial"/>
          <w:color w:val="auto"/>
          <w:sz w:val="22"/>
          <w:szCs w:val="22"/>
          <w:lang w:bidi="en-US"/>
        </w:rPr>
        <w:t>325413</w:t>
      </w:r>
      <w:r w:rsidRPr="00BE0200" w:rsidR="00CA38A5">
        <w:rPr>
          <w:rFonts w:ascii="Arial" w:eastAsia="Segoe UI" w:hAnsi="Arial" w:cs="Arial"/>
          <w:color w:val="auto"/>
          <w:sz w:val="22"/>
          <w:szCs w:val="22"/>
          <w:lang w:bidi="en-US"/>
        </w:rPr>
        <w:t xml:space="preserve"> </w:t>
      </w:r>
      <w:r w:rsidRPr="00BE0200" w:rsidR="00A334E0">
        <w:rPr>
          <w:rFonts w:ascii="Arial" w:eastAsia="Segoe UI" w:hAnsi="Arial" w:cs="Arial"/>
          <w:color w:val="auto"/>
          <w:sz w:val="22"/>
          <w:szCs w:val="22"/>
          <w:lang w:bidi="en-US"/>
        </w:rPr>
        <w:t>(</w:t>
      </w:r>
      <w:r w:rsidRPr="00775616" w:rsidR="00775616">
        <w:rPr>
          <w:rFonts w:ascii="Arial" w:eastAsia="Segoe UI" w:hAnsi="Arial" w:cs="Arial"/>
          <w:color w:val="auto"/>
          <w:sz w:val="22"/>
          <w:szCs w:val="22"/>
          <w:lang w:bidi="en-US"/>
        </w:rPr>
        <w:t>In-Vitro Diagnostic Substance Manufacturing</w:t>
      </w:r>
      <w:r w:rsidRPr="00BE0200" w:rsidR="00A334E0">
        <w:rPr>
          <w:rFonts w:ascii="Arial" w:eastAsia="Segoe UI" w:hAnsi="Arial" w:cs="Arial"/>
          <w:color w:val="auto"/>
          <w:sz w:val="22"/>
          <w:szCs w:val="22"/>
          <w:lang w:bidi="en-US"/>
        </w:rPr>
        <w:t xml:space="preserve">) </w:t>
      </w:r>
      <w:r w:rsidRPr="00BE0200">
        <w:rPr>
          <w:rFonts w:ascii="Arial" w:eastAsia="Segoe UI" w:hAnsi="Arial" w:cs="Arial"/>
          <w:color w:val="auto"/>
          <w:sz w:val="22"/>
          <w:szCs w:val="22"/>
          <w:lang w:bidi="en-US"/>
        </w:rPr>
        <w:t xml:space="preserve">with a Size Standard of </w:t>
      </w:r>
      <w:r w:rsidRPr="00BE0200" w:rsidR="00CA38A5">
        <w:rPr>
          <w:rFonts w:ascii="Arial" w:eastAsia="Segoe UI" w:hAnsi="Arial" w:cs="Arial"/>
          <w:color w:val="auto"/>
          <w:sz w:val="22"/>
          <w:szCs w:val="22"/>
          <w:lang w:bidi="en-US"/>
        </w:rPr>
        <w:t>1,</w:t>
      </w:r>
      <w:r w:rsidR="00775616">
        <w:rPr>
          <w:rFonts w:ascii="Arial" w:eastAsia="Segoe UI" w:hAnsi="Arial" w:cs="Arial"/>
          <w:color w:val="auto"/>
          <w:sz w:val="22"/>
          <w:szCs w:val="22"/>
          <w:lang w:bidi="en-US"/>
        </w:rPr>
        <w:t>25</w:t>
      </w:r>
      <w:r w:rsidRPr="00BE0200" w:rsidR="00CA38A5">
        <w:rPr>
          <w:rFonts w:ascii="Arial" w:eastAsia="Segoe UI" w:hAnsi="Arial" w:cs="Arial"/>
          <w:color w:val="auto"/>
          <w:sz w:val="22"/>
          <w:szCs w:val="22"/>
          <w:lang w:bidi="en-US"/>
        </w:rPr>
        <w:t>0</w:t>
      </w:r>
      <w:r w:rsidRPr="00BE0200" w:rsidR="009400F1">
        <w:rPr>
          <w:rFonts w:ascii="Arial" w:eastAsia="Segoe UI" w:hAnsi="Arial" w:cs="Arial"/>
          <w:color w:val="auto"/>
          <w:sz w:val="22"/>
          <w:szCs w:val="22"/>
          <w:lang w:bidi="en-US"/>
        </w:rPr>
        <w:t xml:space="preserve"> Employees</w:t>
      </w:r>
      <w:r w:rsidRPr="00BE0200" w:rsidR="00AE769B">
        <w:rPr>
          <w:rFonts w:ascii="Arial" w:eastAsia="Segoe UI" w:hAnsi="Arial" w:cs="Arial"/>
          <w:color w:val="auto"/>
          <w:sz w:val="22"/>
          <w:szCs w:val="22"/>
          <w:lang w:bidi="en-US"/>
        </w:rPr>
        <w:t>.</w:t>
      </w:r>
    </w:p>
    <w:p w:rsidR="007B0445" w:rsidRPr="00D03ECB" w:rsidP="00FC3B86">
      <w:pPr>
        <w:pStyle w:val="BodyText"/>
        <w:spacing w:before="193"/>
        <w:ind w:left="0" w:right="151"/>
        <w:rPr>
          <w:sz w:val="24"/>
          <w:szCs w:val="24"/>
        </w:rPr>
      </w:pPr>
      <w:r w:rsidRPr="00BE0200">
        <w:rPr>
          <w:rFonts w:ascii="Arial" w:hAnsi="Arial" w:cs="Arial"/>
          <w:sz w:val="22"/>
          <w:szCs w:val="22"/>
        </w:rPr>
        <w:t xml:space="preserve">This Notice of Intent is not a request for Proposals or Quotations. No solicitation document </w:t>
      </w:r>
      <w:r w:rsidRPr="00BE0200" w:rsidR="00D03ECB">
        <w:rPr>
          <w:rFonts w:ascii="Arial" w:hAnsi="Arial" w:cs="Arial"/>
          <w:sz w:val="22"/>
          <w:szCs w:val="22"/>
        </w:rPr>
        <w:t>exists,</w:t>
      </w:r>
      <w:r w:rsidRPr="00BE0200">
        <w:rPr>
          <w:rFonts w:ascii="Arial" w:hAnsi="Arial" w:cs="Arial"/>
          <w:sz w:val="22"/>
          <w:szCs w:val="22"/>
        </w:rPr>
        <w:t xml:space="preserve"> and no telephone or email inquiries will be accepted. No contract award will be made </w:t>
      </w:r>
      <w:r w:rsidRPr="00BE0200">
        <w:rPr>
          <w:rFonts w:ascii="Arial" w:hAnsi="Arial" w:cs="Arial"/>
          <w:sz w:val="22"/>
          <w:szCs w:val="22"/>
        </w:rPr>
        <w:t>on the basis of</w:t>
      </w:r>
      <w:r w:rsidRPr="00BE0200">
        <w:rPr>
          <w:rFonts w:ascii="Arial" w:hAnsi="Arial" w:cs="Arial"/>
          <w:sz w:val="22"/>
          <w:szCs w:val="22"/>
        </w:rPr>
        <w:t xml:space="preserve"> </w:t>
      </w:r>
      <w:r w:rsidRPr="00BE0200">
        <w:rPr>
          <w:rFonts w:ascii="Arial" w:hAnsi="Arial" w:cs="Arial"/>
          <w:sz w:val="22"/>
          <w:szCs w:val="22"/>
        </w:rPr>
        <w:t>proposals,</w:t>
      </w:r>
      <w:r w:rsidRPr="00BE0200">
        <w:rPr>
          <w:rFonts w:ascii="Arial" w:hAnsi="Arial" w:cs="Arial"/>
          <w:sz w:val="22"/>
          <w:szCs w:val="22"/>
        </w:rPr>
        <w:t xml:space="preserve"> or quotations received in response to this notice. Interested </w:t>
      </w:r>
      <w:r w:rsidRPr="00BE0200">
        <w:rPr>
          <w:rFonts w:ascii="Arial" w:hAnsi="Arial" w:cs="Arial"/>
          <w:sz w:val="22"/>
          <w:szCs w:val="22"/>
        </w:rPr>
        <w:t>persons</w:t>
      </w:r>
      <w:r w:rsidRPr="00BE0200">
        <w:rPr>
          <w:rFonts w:ascii="Arial" w:hAnsi="Arial" w:cs="Arial"/>
          <w:sz w:val="22"/>
          <w:szCs w:val="22"/>
        </w:rPr>
        <w:t xml:space="preserve"> may identify their interest and capability to respond to the </w:t>
      </w:r>
      <w:r w:rsidRPr="00BE0200" w:rsidR="00A56720">
        <w:rPr>
          <w:rFonts w:ascii="Arial" w:hAnsi="Arial" w:cs="Arial"/>
          <w:sz w:val="22"/>
          <w:szCs w:val="22"/>
        </w:rPr>
        <w:t>requirement and</w:t>
      </w:r>
      <w:r w:rsidRPr="00BE0200">
        <w:rPr>
          <w:rFonts w:ascii="Arial" w:hAnsi="Arial" w:cs="Arial"/>
          <w:sz w:val="22"/>
          <w:szCs w:val="22"/>
        </w:rPr>
        <w:t xml:space="preserve"> should furnish detailed data concerning their capabilities to provide services sought including pricing data and technical data </w:t>
      </w:r>
      <w:r w:rsidRPr="00BE0200">
        <w:rPr>
          <w:rFonts w:ascii="Arial" w:hAnsi="Arial" w:cs="Arial"/>
          <w:sz w:val="22"/>
          <w:szCs w:val="22"/>
        </w:rPr>
        <w:t>sufficient</w:t>
      </w:r>
      <w:r w:rsidRPr="00D03ECB">
        <w:rPr>
          <w:color w:val="0D0D0D"/>
          <w:sz w:val="24"/>
          <w:szCs w:val="24"/>
        </w:rPr>
        <w:t xml:space="preserve"> </w:t>
      </w:r>
      <w:r w:rsidRPr="00011851">
        <w:rPr>
          <w:rFonts w:ascii="Arial" w:hAnsi="Arial" w:cs="Arial"/>
          <w:sz w:val="22"/>
          <w:szCs w:val="22"/>
        </w:rPr>
        <w:t>enough</w:t>
      </w:r>
      <w:r w:rsidRPr="00011851">
        <w:rPr>
          <w:rFonts w:ascii="Arial" w:hAnsi="Arial" w:cs="Arial"/>
          <w:sz w:val="22"/>
          <w:szCs w:val="22"/>
        </w:rPr>
        <w:t xml:space="preserve"> to determine that a comparable source to the </w:t>
      </w:r>
      <w:r w:rsidRPr="00FC3B86">
        <w:rPr>
          <w:rFonts w:ascii="Arial" w:hAnsi="Arial" w:cs="Arial"/>
          <w:sz w:val="22"/>
          <w:szCs w:val="22"/>
        </w:rPr>
        <w:t xml:space="preserve">government is available. The government may consider all Expressions of Interest received prior to </w:t>
      </w:r>
      <w:r w:rsidRPr="001A57CF" w:rsidR="001A57CF">
        <w:rPr>
          <w:rFonts w:ascii="Arial" w:hAnsi="Arial" w:cs="Arial"/>
          <w:b/>
          <w:bCs/>
          <w:sz w:val="22"/>
          <w:szCs w:val="22"/>
          <w:highlight w:val="yellow"/>
        </w:rPr>
        <w:t>April 7</w:t>
      </w:r>
      <w:r w:rsidRPr="001A57CF">
        <w:rPr>
          <w:rFonts w:ascii="Arial" w:hAnsi="Arial" w:cs="Arial"/>
          <w:b/>
          <w:bCs/>
          <w:sz w:val="22"/>
          <w:szCs w:val="22"/>
          <w:highlight w:val="yellow"/>
        </w:rPr>
        <w:t>, 20</w:t>
      </w:r>
      <w:r w:rsidRPr="001A57CF" w:rsidR="00A56720">
        <w:rPr>
          <w:rFonts w:ascii="Arial" w:hAnsi="Arial" w:cs="Arial"/>
          <w:b/>
          <w:bCs/>
          <w:sz w:val="22"/>
          <w:szCs w:val="22"/>
          <w:highlight w:val="yellow"/>
        </w:rPr>
        <w:t>2</w:t>
      </w:r>
      <w:r w:rsidRPr="001A57CF" w:rsidR="001A57CF">
        <w:rPr>
          <w:rFonts w:ascii="Arial" w:hAnsi="Arial" w:cs="Arial"/>
          <w:b/>
          <w:bCs/>
          <w:sz w:val="22"/>
          <w:szCs w:val="22"/>
          <w:highlight w:val="yellow"/>
        </w:rPr>
        <w:t>6</w:t>
      </w:r>
      <w:r w:rsidRPr="001A57CF">
        <w:rPr>
          <w:rFonts w:ascii="Arial" w:hAnsi="Arial" w:cs="Arial"/>
          <w:sz w:val="22"/>
          <w:szCs w:val="22"/>
          <w:highlight w:val="yellow"/>
        </w:rPr>
        <w:t>.</w:t>
      </w:r>
      <w:r w:rsidRPr="00FC3B86">
        <w:rPr>
          <w:rFonts w:ascii="Arial" w:hAnsi="Arial" w:cs="Arial"/>
          <w:sz w:val="22"/>
          <w:szCs w:val="22"/>
        </w:rPr>
        <w:t xml:space="preserve"> A determination by the government not to compete this proposed contract based upon responses to this notice is solely within the discretion of the government. Information received will be considered solely for the purpose of determining whether to conduct a competitive procurement. Responses to this notice must be emailed to</w:t>
      </w:r>
      <w:r w:rsidRPr="00FC3B86" w:rsidR="00A56720">
        <w:rPr>
          <w:rFonts w:ascii="Arial" w:hAnsi="Arial" w:cs="Arial"/>
          <w:sz w:val="22"/>
          <w:szCs w:val="22"/>
        </w:rPr>
        <w:t xml:space="preserve"> </w:t>
      </w:r>
      <w:r w:rsidRPr="00FC3B86" w:rsidR="008F3A0D">
        <w:rPr>
          <w:rFonts w:ascii="Arial" w:hAnsi="Arial" w:cs="Arial"/>
          <w:sz w:val="22"/>
          <w:szCs w:val="22"/>
        </w:rPr>
        <w:t>Janelle.Bonafede@va.gov</w:t>
      </w:r>
      <w:r w:rsidRPr="00FC3B86" w:rsidR="00A56720">
        <w:rPr>
          <w:rFonts w:ascii="Arial" w:hAnsi="Arial" w:cs="Arial"/>
          <w:sz w:val="22"/>
          <w:szCs w:val="22"/>
        </w:rPr>
        <w:t xml:space="preserve"> </w:t>
      </w:r>
      <w:r w:rsidRPr="00FC3B86">
        <w:rPr>
          <w:rFonts w:ascii="Arial" w:hAnsi="Arial" w:cs="Arial"/>
          <w:sz w:val="22"/>
          <w:szCs w:val="22"/>
        </w:rPr>
        <w:t xml:space="preserve">and </w:t>
      </w:r>
      <w:r w:rsidRPr="00FC3B86">
        <w:rPr>
          <w:rFonts w:ascii="Arial" w:hAnsi="Arial" w:cs="Arial"/>
          <w:b/>
          <w:bCs/>
          <w:sz w:val="22"/>
          <w:szCs w:val="22"/>
        </w:rPr>
        <w:t>received by 1</w:t>
      </w:r>
      <w:r w:rsidRPr="00FC3B86" w:rsidR="006E7B7C">
        <w:rPr>
          <w:rFonts w:ascii="Arial" w:hAnsi="Arial" w:cs="Arial"/>
          <w:b/>
          <w:bCs/>
          <w:sz w:val="22"/>
          <w:szCs w:val="22"/>
        </w:rPr>
        <w:t>6:</w:t>
      </w:r>
      <w:r w:rsidRPr="00FC3B86" w:rsidR="006753FD">
        <w:rPr>
          <w:rFonts w:ascii="Arial" w:hAnsi="Arial" w:cs="Arial"/>
          <w:b/>
          <w:bCs/>
          <w:sz w:val="22"/>
          <w:szCs w:val="22"/>
        </w:rPr>
        <w:t>00</w:t>
      </w:r>
      <w:r w:rsidRPr="00FC3B86">
        <w:rPr>
          <w:rFonts w:ascii="Arial" w:hAnsi="Arial" w:cs="Arial"/>
          <w:b/>
          <w:bCs/>
          <w:sz w:val="22"/>
          <w:szCs w:val="22"/>
        </w:rPr>
        <w:t xml:space="preserve"> hours EST on</w:t>
      </w:r>
      <w:r w:rsidRPr="00FC3B86" w:rsidR="00084740">
        <w:rPr>
          <w:rFonts w:ascii="Arial" w:hAnsi="Arial" w:cs="Arial"/>
          <w:b/>
          <w:bCs/>
          <w:sz w:val="22"/>
          <w:szCs w:val="22"/>
        </w:rPr>
        <w:t xml:space="preserve"> </w:t>
      </w:r>
      <w:r w:rsidRPr="001A57CF" w:rsidR="001A57CF">
        <w:rPr>
          <w:rFonts w:ascii="Arial" w:hAnsi="Arial" w:cs="Arial"/>
          <w:b/>
          <w:bCs/>
          <w:sz w:val="22"/>
          <w:szCs w:val="22"/>
          <w:highlight w:val="yellow"/>
        </w:rPr>
        <w:t>April 7, 2026</w:t>
      </w:r>
      <w:r w:rsidRPr="001A57CF" w:rsidR="001A57CF">
        <w:rPr>
          <w:rFonts w:ascii="Arial" w:hAnsi="Arial" w:cs="Arial"/>
          <w:sz w:val="22"/>
          <w:szCs w:val="22"/>
          <w:highlight w:val="yellow"/>
        </w:rPr>
        <w:t>.</w:t>
      </w:r>
      <w:r w:rsidRPr="00FC3B86" w:rsidR="001A57CF">
        <w:rPr>
          <w:rFonts w:ascii="Arial" w:hAnsi="Arial" w:cs="Arial"/>
          <w:sz w:val="22"/>
          <w:szCs w:val="22"/>
        </w:rPr>
        <w:t xml:space="preserve"> </w:t>
      </w:r>
      <w:r w:rsidRPr="00FC3B86">
        <w:rPr>
          <w:rFonts w:ascii="Arial" w:hAnsi="Arial" w:cs="Arial"/>
          <w:sz w:val="22"/>
          <w:szCs w:val="22"/>
        </w:rPr>
        <w:t>Submitters are responsible for ensuring their EOI reaches the designated contracting officer on-time.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2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12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813"/>
    <w:rPr>
      <w:rFonts w:eastAsiaTheme="majorEastAsia" w:cstheme="majorBidi"/>
      <w:color w:val="272727" w:themeColor="text1" w:themeTint="D8"/>
    </w:rPr>
  </w:style>
  <w:style w:type="paragraph" w:styleId="Quote">
    <w:name w:val="Quote"/>
    <w:basedOn w:val="Normal"/>
    <w:next w:val="Normal"/>
    <w:link w:val="QuoteChar"/>
    <w:uiPriority w:val="29"/>
    <w:qFormat/>
    <w:rsid w:val="00312813"/>
    <w:pPr>
      <w:spacing w:before="160"/>
      <w:jc w:val="center"/>
    </w:pPr>
    <w:rPr>
      <w:i/>
      <w:iCs/>
      <w:color w:val="404040" w:themeColor="text1" w:themeTint="BF"/>
    </w:rPr>
  </w:style>
  <w:style w:type="character" w:customStyle="1" w:styleId="QuoteChar">
    <w:name w:val="Quote Char"/>
    <w:basedOn w:val="DefaultParagraphFont"/>
    <w:link w:val="Quote"/>
    <w:uiPriority w:val="29"/>
    <w:rsid w:val="00312813"/>
    <w:rPr>
      <w:i/>
      <w:iCs/>
      <w:color w:val="404040" w:themeColor="text1" w:themeTint="BF"/>
    </w:rPr>
  </w:style>
  <w:style w:type="paragraph" w:styleId="IntenseQuote">
    <w:name w:val="Intense Quote"/>
    <w:basedOn w:val="Normal"/>
    <w:next w:val="Normal"/>
    <w:link w:val="IntenseQuoteChar"/>
    <w:uiPriority w:val="30"/>
    <w:qFormat/>
    <w:rsid w:val="0031281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12813"/>
    <w:rPr>
      <w:i/>
      <w:iCs/>
      <w:color w:val="366092" w:themeColor="accent1" w:themeShade="BF"/>
    </w:rPr>
  </w:style>
  <w:style w:type="character" w:styleId="IntenseReference">
    <w:name w:val="Intense Reference"/>
    <w:basedOn w:val="DefaultParagraphFont"/>
    <w:uiPriority w:val="32"/>
    <w:qFormat/>
    <w:rsid w:val="00312813"/>
    <w:rPr>
      <w:b/>
      <w:bCs/>
      <w:smallCaps/>
      <w:color w:val="366092" w:themeColor="accent1" w:themeShade="BF"/>
      <w:spacing w:val="5"/>
    </w:rPr>
  </w:style>
  <w:style w:type="paragraph" w:styleId="PlainText">
    <w:name w:val="Plain Text"/>
    <w:basedOn w:val="Normal"/>
    <w:link w:val="PlainTextChar"/>
    <w:uiPriority w:val="99"/>
    <w:unhideWhenUsed/>
    <w:rsid w:val="007A71D4"/>
    <w:pPr>
      <w:spacing w:after="0" w:line="240" w:lineRule="auto"/>
    </w:pPr>
    <w:rPr>
      <w:rFonts w:ascii="Consolas" w:eastAsia="Times New Roman" w:hAnsi="Consolas" w:cs="Times New Roman"/>
      <w:color w:val="0D0D0D"/>
      <w:kern w:val="0"/>
      <w:sz w:val="21"/>
      <w:szCs w:val="21"/>
      <w14:ligatures w14:val="none"/>
    </w:rPr>
  </w:style>
  <w:style w:type="character" w:customStyle="1" w:styleId="PlainTextChar">
    <w:name w:val="Plain Text Char"/>
    <w:basedOn w:val="DefaultParagraphFont"/>
    <w:link w:val="PlainText"/>
    <w:uiPriority w:val="99"/>
    <w:rsid w:val="007A71D4"/>
    <w:rPr>
      <w:rFonts w:ascii="Consolas" w:eastAsia="Times New Roman" w:hAnsi="Consolas" w:cs="Times New Roman"/>
      <w:color w:val="0D0D0D"/>
      <w:kern w:val="0"/>
      <w:sz w:val="21"/>
      <w:szCs w:val="21"/>
      <w14:ligatures w14:val="none"/>
    </w:rPr>
  </w:style>
  <w:style w:type="paragraph" w:styleId="BodyText">
    <w:name w:val="Body Text"/>
    <w:basedOn w:val="Normal"/>
    <w:uiPriority w:val="1"/>
    <w:qFormat/>
    <w:pPr>
      <w:ind w:left="100"/>
    </w:pPr>
    <w:rPr>
      <w:sz w:val="20"/>
      <w:szCs w:val="20"/>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56720"/>
    <w:rPr>
      <w:color w:val="0000FF" w:themeColor="hyperlink"/>
      <w:u w:val="single"/>
    </w:rPr>
  </w:style>
  <w:style w:type="character" w:customStyle="1" w:styleId="UnresolvedMention">
    <w:name w:val="Unresolved Mention"/>
    <w:basedOn w:val="DefaultParagraphFont"/>
    <w:uiPriority w:val="99"/>
    <w:semiHidden/>
    <w:unhideWhenUsed/>
    <w:rsid w:val="00A56720"/>
    <w:rPr>
      <w:color w:val="605E5C"/>
      <w:shd w:val="clear" w:color="auto" w:fill="E1DFDD"/>
    </w:rPr>
  </w:style>
  <w:style w:type="paragraph" w:customStyle="1" w:styleId="Default">
    <w:name w:val="Default"/>
    <w:rsid w:val="000571E9"/>
    <w:pPr>
      <w:widowControl/>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2026-03-26T14:58:52Z</dcterms:created>
  <dcterms:modified xsi:type="dcterms:W3CDTF">2026-03-26T14:58:52Z</dcterms:modified>
</cp:coreProperties>
</file>