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Abacus Visual Playbook Builder and Automation Orchestrator</w:t>
            </w:r>
            <w:r w:rsidR="003A2EE7">
              <w:rPr>
                <w:rStyle w:val="AAMSKBFill-InHighlight"/>
              </w:rPr>
              <w:t xml:space="preserve"> </w:t>
            </w:r>
            <w:r>
              <w:rPr>
                <w:rFonts w:asciiTheme="minorHAnsi" w:hAnsiTheme="minorHAnsi" w:cstheme="minorHAnsi"/>
              </w:rPr>
              <w:t>(VA-26-00041469)</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07724</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36C10B26Q0286</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04-15-2026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15:00</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EASTERN TIME, NEW YORK,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99</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7D20</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541512</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Gary  Throckmorton</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gary.throckmorton@va.gov</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848-377-5269</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sidRPr="00711498">
              <w:rPr>
                <w:rFonts w:asciiTheme="minorHAnsi" w:hAnsiTheme="minorHAnsi" w:cstheme="minorHAnsi"/>
                <w:szCs w:val="20"/>
              </w:rPr>
              <w:t xml:space="preserve"> </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EC02BD" w:rsidP="00EC02BD">
      <w:pPr>
        <w:pageBreakBefore/>
      </w:pPr>
      <w:r>
        <w:t xml:space="preserve">The purpose of this amendment is to advise interested parties that the RFI Responses Due Date has been extended.    </w:t>
      </w:r>
    </w:p>
    <w:p w:rsidR="00EC02BD" w:rsidP="00EC02BD">
      <w:r w:rsidRPr="00411519">
        <w:rPr>
          <w:rFonts w:ascii="Arial" w:hAnsi="Arial" w:cs="Arial"/>
        </w:rPr>
        <w:t xml:space="preserve">Responses are </w:t>
      </w:r>
      <w:r>
        <w:rPr>
          <w:rFonts w:ascii="Arial" w:hAnsi="Arial" w:cs="Arial"/>
        </w:rPr>
        <w:t xml:space="preserve">now </w:t>
      </w:r>
      <w:r w:rsidRPr="00411519">
        <w:rPr>
          <w:rFonts w:ascii="Arial" w:hAnsi="Arial" w:cs="Arial"/>
        </w:rPr>
        <w:t>due no later than</w:t>
      </w:r>
      <w:r w:rsidRPr="00411519">
        <w:rPr>
          <w:rFonts w:ascii="Arial" w:hAnsi="Arial" w:cs="Arial"/>
          <w:color w:val="00B0F0"/>
        </w:rPr>
        <w:t xml:space="preserve"> </w:t>
      </w:r>
      <w:r w:rsidRPr="000A2C97">
        <w:rPr>
          <w:rFonts w:ascii="Arial" w:hAnsi="Arial" w:cs="Arial"/>
          <w:b/>
          <w:bCs/>
        </w:rPr>
        <w:t xml:space="preserve">3:00pm est, April </w:t>
      </w:r>
      <w:r>
        <w:rPr>
          <w:rFonts w:ascii="Arial" w:hAnsi="Arial" w:cs="Arial"/>
          <w:b/>
          <w:bCs/>
        </w:rPr>
        <w:t>15</w:t>
      </w:r>
      <w:r w:rsidRPr="000A2C97">
        <w:rPr>
          <w:rFonts w:ascii="Arial" w:hAnsi="Arial" w:cs="Arial"/>
          <w:b/>
          <w:bCs/>
        </w:rPr>
        <w:t>, 2026</w:t>
      </w:r>
    </w:p>
    <w:p w:rsidR="00320AD1"/>
    <w:p w:rsidR="00340DE2" w:rsidP="00340DE2">
      <w:pPr>
        <w:pStyle w:val="PlainText"/>
        <w:jc w:val="center"/>
        <w:rPr>
          <w:rFonts w:ascii="Arial" w:hAnsi="Arial" w:cs="Arial"/>
          <w:b/>
          <w:sz w:val="36"/>
          <w:szCs w:val="36"/>
        </w:rPr>
      </w:pPr>
      <w:r w:rsidR="0008399C">
        <w:rPr>
          <w:rFonts w:ascii="Arial" w:hAnsi="Arial" w:cs="Arial"/>
          <w:b/>
          <w:sz w:val="36"/>
          <w:szCs w:val="36"/>
        </w:rPr>
        <w:t xml:space="preserve"> </w:t>
      </w:r>
      <w:r w:rsidRPr="0016371C">
        <w:rPr>
          <w:rFonts w:ascii="Arial" w:hAnsi="Arial" w:cs="Arial"/>
          <w:b/>
          <w:sz w:val="36"/>
          <w:szCs w:val="36"/>
        </w:rPr>
        <w:t xml:space="preserve">Request for Information </w:t>
      </w:r>
    </w:p>
    <w:p w:rsidR="00150B58" w:rsidRPr="0016371C" w:rsidP="00340DE2">
      <w:pPr>
        <w:pStyle w:val="PlainText"/>
        <w:jc w:val="center"/>
        <w:rPr>
          <w:rFonts w:ascii="Arial" w:hAnsi="Arial" w:cs="Arial"/>
          <w:b/>
          <w:sz w:val="36"/>
          <w:szCs w:val="36"/>
        </w:rPr>
      </w:pPr>
    </w:p>
    <w:p w:rsidR="007452F5" w:rsidP="008D26BA">
      <w:pPr>
        <w:jc w:val="center"/>
        <w:rPr>
          <w:rFonts w:ascii="Arial" w:eastAsia="Calibri" w:hAnsi="Arial" w:cs="Arial"/>
          <w:b/>
          <w:i/>
          <w:color w:val="0070C0"/>
          <w:sz w:val="32"/>
          <w:szCs w:val="32"/>
        </w:rPr>
      </w:pPr>
      <w:r w:rsidRPr="005E014E" w:rsidR="00150B58">
        <w:rPr>
          <w:rFonts w:ascii="Arial" w:eastAsia="Calibri" w:hAnsi="Arial" w:cs="Arial"/>
          <w:b/>
          <w:i/>
          <w:sz w:val="32"/>
          <w:szCs w:val="32"/>
        </w:rPr>
        <w:t>Title</w:t>
      </w:r>
      <w:r w:rsidRPr="00150B58" w:rsidR="00150B58">
        <w:rPr>
          <w:rFonts w:ascii="Arial" w:eastAsia="Calibri" w:hAnsi="Arial" w:cs="Arial"/>
          <w:b/>
          <w:i/>
          <w:color w:val="0070C0"/>
          <w:sz w:val="32"/>
          <w:szCs w:val="32"/>
        </w:rPr>
        <w:t xml:space="preserve">: </w:t>
      </w:r>
      <w:r w:rsidRPr="000A2C97" w:rsidR="005E014E">
        <w:rPr>
          <w:rFonts w:ascii="Arial" w:eastAsia="Calibri" w:hAnsi="Arial" w:cs="Arial"/>
          <w:b/>
          <w:bCs/>
          <w:i/>
          <w:sz w:val="32"/>
          <w:szCs w:val="32"/>
        </w:rPr>
        <w:t>Abacus Visual Playbook Builder and Automation Orchestrator</w:t>
      </w:r>
      <w:r w:rsidRPr="000A2C97" w:rsidR="005E014E">
        <w:rPr>
          <w:rFonts w:ascii="Arial" w:eastAsia="Calibri" w:hAnsi="Arial" w:cs="Arial"/>
          <w:b/>
          <w:i/>
          <w:sz w:val="32"/>
          <w:szCs w:val="32"/>
        </w:rPr>
        <w:t xml:space="preserve"> </w:t>
      </w:r>
      <w:r w:rsidRPr="000A2C97">
        <w:rPr>
          <w:rFonts w:ascii="Arial" w:eastAsia="Calibri" w:hAnsi="Arial" w:cs="Arial"/>
          <w:b/>
          <w:i/>
          <w:sz w:val="32"/>
          <w:szCs w:val="32"/>
        </w:rPr>
        <w:t xml:space="preserve"> </w:t>
      </w:r>
    </w:p>
    <w:p w:rsidR="005E014E" w:rsidRPr="00150B58" w:rsidP="008D26BA">
      <w:pPr>
        <w:jc w:val="center"/>
        <w:rPr>
          <w:rFonts w:ascii="Arial" w:eastAsia="Calibri" w:hAnsi="Arial" w:cs="Arial"/>
          <w:b/>
          <w:i/>
          <w:color w:val="0070C0"/>
          <w:sz w:val="32"/>
          <w:szCs w:val="32"/>
        </w:rPr>
      </w:pPr>
    </w:p>
    <w:p w:rsidR="00235C2F" w:rsidRPr="005E014E" w:rsidP="007452F5">
      <w:pPr>
        <w:jc w:val="center"/>
        <w:rPr>
          <w:rFonts w:ascii="Arial" w:eastAsia="Calibri" w:hAnsi="Arial" w:cs="Arial"/>
          <w:b/>
          <w:i/>
          <w:sz w:val="32"/>
          <w:szCs w:val="32"/>
        </w:rPr>
      </w:pPr>
      <w:r w:rsidRPr="005E014E" w:rsidR="007452F5">
        <w:rPr>
          <w:rFonts w:ascii="Arial" w:eastAsia="Calibri" w:hAnsi="Arial" w:cs="Arial"/>
          <w:b/>
          <w:i/>
          <w:sz w:val="32"/>
          <w:szCs w:val="32"/>
        </w:rPr>
        <w:t>VA-26-00041469</w:t>
      </w:r>
    </w:p>
    <w:p w:rsidR="00150B58" w:rsidP="007452F5">
      <w:pPr>
        <w:jc w:val="center"/>
        <w:rPr>
          <w:rFonts w:ascii="Arial" w:eastAsia="Calibri" w:hAnsi="Arial" w:cs="Arial"/>
          <w:b/>
          <w:i/>
          <w:color w:val="0070C0"/>
          <w:sz w:val="32"/>
          <w:szCs w:val="32"/>
        </w:rPr>
      </w:pPr>
    </w:p>
    <w:p w:rsidR="00150B58" w:rsidRPr="00150B58" w:rsidP="007452F5">
      <w:pPr>
        <w:jc w:val="center"/>
        <w:rPr>
          <w:rFonts w:ascii="Arial" w:eastAsia="Calibri" w:hAnsi="Arial" w:cs="Arial"/>
          <w:b/>
          <w:color w:val="0070C0"/>
          <w:sz w:val="32"/>
          <w:szCs w:val="32"/>
        </w:rPr>
      </w:pPr>
    </w:p>
    <w:p w:rsidR="008D26BA" w:rsidRPr="001652F2" w:rsidP="008D26BA">
      <w:pPr>
        <w:jc w:val="center"/>
        <w:rPr>
          <w:rFonts w:ascii="Arial" w:hAnsi="Arial" w:cs="Arial"/>
        </w:rPr>
      </w:pPr>
    </w:p>
    <w:p w:rsidR="00D85A44" w:rsidRPr="00126E11" w:rsidP="00D85A44">
      <w:pPr>
        <w:pStyle w:val="Default"/>
        <w:numPr>
          <w:ilvl w:val="0"/>
          <w:numId w:val="1"/>
        </w:numPr>
        <w:ind w:left="360"/>
        <w:rPr>
          <w:rFonts w:ascii="Arial" w:hAnsi="Arial" w:cs="Arial"/>
          <w:b/>
          <w:color w:val="auto"/>
        </w:rPr>
      </w:pPr>
      <w:r w:rsidRPr="00126E11">
        <w:rPr>
          <w:rFonts w:ascii="Arial" w:hAnsi="Arial" w:cs="Arial"/>
          <w:b/>
          <w:color w:val="auto"/>
        </w:rPr>
        <w:t>Introduction</w:t>
      </w:r>
    </w:p>
    <w:p w:rsidR="00D85A44" w:rsidP="00F42255">
      <w:pPr>
        <w:tabs>
          <w:tab w:val="left" w:pos="720"/>
        </w:tabs>
        <w:rPr>
          <w:rFonts w:ascii="Arial" w:hAnsi="Arial" w:cs="Arial"/>
        </w:rPr>
      </w:pPr>
    </w:p>
    <w:p w:rsidR="00F35B5E" w:rsidRPr="00D85A44" w:rsidP="00F42255">
      <w:pPr>
        <w:tabs>
          <w:tab w:val="left" w:pos="720"/>
        </w:tabs>
        <w:rPr>
          <w:rFonts w:ascii="Arial" w:hAnsi="Arial" w:cs="Arial"/>
        </w:rPr>
      </w:pPr>
    </w:p>
    <w:p w:rsidR="00F42255" w:rsidRPr="00EF53B1" w:rsidP="00F42255">
      <w:pPr>
        <w:tabs>
          <w:tab w:val="left" w:pos="720"/>
        </w:tabs>
        <w:rPr>
          <w:rFonts w:ascii="Arial" w:hAnsi="Arial" w:cs="Arial"/>
        </w:rPr>
      </w:pPr>
      <w:r w:rsidRPr="00D85A44">
        <w:rPr>
          <w:rFonts w:ascii="Arial" w:hAnsi="Arial" w:cs="Arial"/>
        </w:rPr>
        <w:t xml:space="preserve">This </w:t>
      </w:r>
      <w:r w:rsidR="00B13F94">
        <w:rPr>
          <w:rFonts w:ascii="Arial" w:hAnsi="Arial" w:cs="Arial"/>
        </w:rPr>
        <w:t>Request for Information (</w:t>
      </w:r>
      <w:r w:rsidRPr="00D85A44">
        <w:rPr>
          <w:rFonts w:ascii="Arial" w:hAnsi="Arial" w:cs="Arial"/>
        </w:rPr>
        <w:t>RFI</w:t>
      </w:r>
      <w:r w:rsidR="00B13F94">
        <w:rPr>
          <w:rFonts w:ascii="Arial" w:hAnsi="Arial" w:cs="Arial"/>
        </w:rPr>
        <w:t>)</w:t>
      </w:r>
      <w:r w:rsidRPr="00D85A44">
        <w:rPr>
          <w:rFonts w:ascii="Arial" w:hAnsi="Arial" w:cs="Arial"/>
        </w:rPr>
        <w:t xml:space="preserve"> is for planning purposes only and shall not be considered an Invitation for Bid, Requ</w:t>
      </w:r>
      <w:r w:rsidRPr="00EF53B1">
        <w:rPr>
          <w:rFonts w:ascii="Arial" w:hAnsi="Arial" w:cs="Arial"/>
        </w:rPr>
        <w:t>est for Task Execution Plan, Request for Quotation or a Request for Proposal.  Additionally, there is no obligation on the part of the Government to acquire any products or services described in this RFI.  Your response to this RFI will be treated only as informa</w:t>
      </w:r>
      <w:r w:rsidRPr="00EF53B1">
        <w:rPr>
          <w:rFonts w:ascii="Arial" w:hAnsi="Arial" w:cs="Arial"/>
        </w:rPr>
        <w:t xml:space="preserve">tion for the Government to consider.  You will not be entitled to payment for direct or indirect costs that you incur in responding to this RFI.  This request does not constitute a solicitation for proposals or the authority to enter into negotiations to award a contract.  No funds have been authorized, appropriated or received for this effort.  Interested parties are responsible for adequately marking proprietary, restricted or competition sensitive information contained in their response.  The Government </w:t>
      </w:r>
      <w:r w:rsidRPr="00EF53B1">
        <w:rPr>
          <w:rFonts w:ascii="Arial" w:hAnsi="Arial" w:cs="Arial"/>
        </w:rPr>
        <w:t>does not intend to pay for the information submitted in response to this RFI.</w:t>
      </w:r>
    </w:p>
    <w:p w:rsidR="00F35B5E" w:rsidRPr="00EF53B1" w:rsidP="00F42255">
      <w:pPr>
        <w:tabs>
          <w:tab w:val="left" w:pos="720"/>
        </w:tabs>
        <w:rPr>
          <w:rFonts w:ascii="Arial" w:hAnsi="Arial" w:cs="Arial"/>
        </w:rPr>
      </w:pPr>
    </w:p>
    <w:p w:rsidR="00A25830" w:rsidRPr="009D7A84" w:rsidP="00B13F94">
      <w:pPr>
        <w:tabs>
          <w:tab w:val="left" w:pos="720"/>
        </w:tabs>
        <w:rPr>
          <w:rFonts w:ascii="Arial" w:hAnsi="Arial" w:cs="Arial"/>
          <w:color w:val="0070C0"/>
        </w:rPr>
      </w:pPr>
      <w:r w:rsidRPr="00EF53B1" w:rsidR="00F35B5E">
        <w:rPr>
          <w:rFonts w:ascii="Arial" w:hAnsi="Arial" w:cs="Arial"/>
        </w:rPr>
        <w:t xml:space="preserve">The North American Industry Classification System (NAICS) for this requirement is </w:t>
      </w:r>
      <w:r w:rsidRPr="000A2C97" w:rsidR="007452F5">
        <w:rPr>
          <w:rFonts w:ascii="Arial" w:hAnsi="Arial" w:cs="Arial"/>
          <w:b/>
          <w:bCs/>
        </w:rPr>
        <w:t>54</w:t>
      </w:r>
      <w:r w:rsidRPr="000A2C97" w:rsidR="009E3627">
        <w:rPr>
          <w:rFonts w:ascii="Arial" w:hAnsi="Arial" w:cs="Arial"/>
          <w:b/>
          <w:bCs/>
        </w:rPr>
        <w:t>1512</w:t>
      </w:r>
      <w:r w:rsidRPr="00EF53B1" w:rsidR="00F35B5E">
        <w:rPr>
          <w:rFonts w:ascii="Arial" w:hAnsi="Arial" w:cs="Arial"/>
        </w:rPr>
        <w:t xml:space="preserve"> with a size standard of</w:t>
      </w:r>
      <w:r w:rsidRPr="000A2C97" w:rsidR="00F35B5E">
        <w:rPr>
          <w:rFonts w:ascii="Arial" w:hAnsi="Arial" w:cs="Arial"/>
          <w:b/>
          <w:bCs/>
        </w:rPr>
        <w:t xml:space="preserve"> $</w:t>
      </w:r>
      <w:r w:rsidRPr="000A2C97" w:rsidR="009E3627">
        <w:rPr>
          <w:rFonts w:ascii="Arial" w:hAnsi="Arial" w:cs="Arial"/>
          <w:b/>
          <w:bCs/>
        </w:rPr>
        <w:t>34.0</w:t>
      </w:r>
      <w:r w:rsidRPr="000A2C97" w:rsidR="00F35B5E">
        <w:rPr>
          <w:rFonts w:ascii="Arial" w:hAnsi="Arial" w:cs="Arial"/>
          <w:b/>
          <w:bCs/>
        </w:rPr>
        <w:t xml:space="preserve"> million</w:t>
      </w:r>
      <w:r w:rsidRPr="001134F4" w:rsidR="00F35B5E">
        <w:rPr>
          <w:rFonts w:ascii="Arial" w:hAnsi="Arial" w:cs="Arial"/>
          <w:color w:val="0070C0"/>
        </w:rPr>
        <w:t xml:space="preserve">.  </w:t>
      </w:r>
    </w:p>
    <w:p w:rsidR="00F35B5E" w:rsidRPr="00D85A44" w:rsidP="00F42255">
      <w:pPr>
        <w:tabs>
          <w:tab w:val="left" w:pos="720"/>
        </w:tabs>
        <w:rPr>
          <w:rFonts w:ascii="Arial" w:hAnsi="Arial" w:cs="Arial"/>
        </w:rPr>
      </w:pPr>
    </w:p>
    <w:p w:rsidR="00D85A44" w:rsidP="00D85A44">
      <w:pPr>
        <w:pStyle w:val="Default"/>
        <w:rPr>
          <w:rFonts w:ascii="Arial" w:hAnsi="Arial" w:cs="Arial"/>
          <w:b/>
          <w:color w:val="auto"/>
        </w:rPr>
      </w:pPr>
      <w:r>
        <w:rPr>
          <w:rFonts w:ascii="Arial" w:hAnsi="Arial" w:cs="Arial"/>
          <w:b/>
          <w:color w:val="auto"/>
        </w:rPr>
        <w:t xml:space="preserve">2. </w:t>
      </w:r>
      <w:r w:rsidRPr="008106C3">
        <w:rPr>
          <w:rFonts w:ascii="Arial" w:hAnsi="Arial" w:cs="Arial"/>
          <w:b/>
          <w:color w:val="auto"/>
        </w:rPr>
        <w:t>Submittal Information:</w:t>
      </w:r>
    </w:p>
    <w:p w:rsidR="00D85A44" w:rsidP="00D85A44">
      <w:pPr>
        <w:pStyle w:val="Default"/>
        <w:rPr>
          <w:rFonts w:ascii="Arial" w:hAnsi="Arial" w:cs="Arial"/>
          <w:color w:val="auto"/>
        </w:rPr>
      </w:pPr>
    </w:p>
    <w:p w:rsidR="00D85A44" w:rsidP="00D85A44">
      <w:pPr>
        <w:pStyle w:val="Default"/>
        <w:rPr>
          <w:rFonts w:ascii="Arial" w:hAnsi="Arial" w:cs="Arial"/>
          <w:color w:val="auto"/>
        </w:rPr>
      </w:pPr>
      <w:r w:rsidRPr="0061570C">
        <w:rPr>
          <w:rFonts w:ascii="Arial" w:hAnsi="Arial" w:cs="Arial"/>
          <w:color w:val="auto"/>
        </w:rPr>
        <w:t>All responsible sources may submit a response i</w:t>
      </w:r>
      <w:r>
        <w:rPr>
          <w:rFonts w:ascii="Arial" w:hAnsi="Arial" w:cs="Arial"/>
          <w:color w:val="auto"/>
        </w:rPr>
        <w:t xml:space="preserve">n accordance with the below information.  </w:t>
      </w:r>
    </w:p>
    <w:p w:rsidR="00D85A44" w:rsidP="00D85A44">
      <w:pPr>
        <w:pStyle w:val="Default"/>
        <w:rPr>
          <w:rFonts w:ascii="Arial" w:hAnsi="Arial" w:cs="Arial"/>
          <w:color w:val="auto"/>
        </w:rPr>
      </w:pPr>
    </w:p>
    <w:p w:rsidR="008C4E4B" w:rsidRPr="00D85A44" w:rsidP="009D7A84">
      <w:pPr>
        <w:pStyle w:val="Default"/>
        <w:rPr>
          <w:rFonts w:ascii="Arial" w:hAnsi="Arial" w:cs="Arial"/>
        </w:rPr>
      </w:pPr>
      <w:r w:rsidRPr="00620C47" w:rsidR="00D85A44">
        <w:rPr>
          <w:rFonts w:ascii="Arial" w:hAnsi="Arial" w:cs="Arial"/>
          <w:color w:val="auto"/>
        </w:rPr>
        <w:t xml:space="preserve">There is a page limitation for this RFI of </w:t>
      </w:r>
      <w:r w:rsidRPr="00620C47" w:rsidR="005E014E">
        <w:rPr>
          <w:rFonts w:ascii="Arial" w:hAnsi="Arial" w:cs="Arial"/>
          <w:color w:val="auto"/>
        </w:rPr>
        <w:t>15</w:t>
      </w:r>
      <w:r w:rsidRPr="00620C47" w:rsidR="00D85A44">
        <w:rPr>
          <w:rFonts w:ascii="Arial" w:hAnsi="Arial" w:cs="Arial"/>
          <w:color w:val="auto"/>
        </w:rPr>
        <w:t xml:space="preserve"> pages.  The Government will not review any other information or attachments included, that are in excess of the (</w:t>
      </w:r>
      <w:r w:rsidRPr="00620C47" w:rsidR="005E014E">
        <w:rPr>
          <w:rFonts w:ascii="Arial" w:hAnsi="Arial" w:cs="Arial"/>
          <w:color w:val="auto"/>
        </w:rPr>
        <w:t>15</w:t>
      </w:r>
      <w:r w:rsidRPr="00620C47" w:rsidR="00D85A44">
        <w:rPr>
          <w:rFonts w:ascii="Arial" w:hAnsi="Arial" w:cs="Arial"/>
          <w:color w:val="auto"/>
        </w:rPr>
        <w:t>) page limit.</w:t>
      </w:r>
      <w:r w:rsidRPr="00620C47" w:rsidR="00D85A44">
        <w:rPr>
          <w:b/>
          <w:color w:val="auto"/>
        </w:rPr>
        <w:t xml:space="preserve"> </w:t>
      </w:r>
      <w:r w:rsidRPr="001B0823" w:rsidR="00D85A44">
        <w:rPr>
          <w:rFonts w:ascii="Arial" w:hAnsi="Arial" w:cs="Arial"/>
          <w:b/>
          <w:color w:val="auto"/>
        </w:rPr>
        <w:t>NO MARKET</w:t>
      </w:r>
      <w:r w:rsidRPr="001B0823" w:rsidR="00D85A44">
        <w:rPr>
          <w:rFonts w:ascii="Arial" w:hAnsi="Arial" w:cs="Arial"/>
          <w:b/>
          <w:color w:val="auto"/>
        </w:rPr>
        <w:t>ING MATERIALS ARE ALLOWED AS PART OF THIS RFI.</w:t>
      </w:r>
      <w:r w:rsidRPr="0061570C" w:rsidR="00D85A44">
        <w:rPr>
          <w:rFonts w:ascii="Arial" w:hAnsi="Arial" w:cs="Arial"/>
          <w:color w:val="auto"/>
        </w:rPr>
        <w:t xml:space="preserve"> </w:t>
      </w:r>
      <w:r w:rsidR="00D85A44">
        <w:rPr>
          <w:rFonts w:ascii="Arial" w:hAnsi="Arial" w:cs="Arial"/>
          <w:color w:val="auto"/>
        </w:rPr>
        <w:t xml:space="preserve"> </w:t>
      </w:r>
      <w:r w:rsidRPr="00D85A44">
        <w:rPr>
          <w:rFonts w:ascii="Arial" w:hAnsi="Arial" w:cs="Arial"/>
        </w:rPr>
        <w:t>Generic capability statements will not be accepted or reviewed.  Your response must address capabilities specific to the services required in the attached</w:t>
      </w:r>
      <w:r w:rsidRPr="00D85A44" w:rsidR="004B41F3">
        <w:rPr>
          <w:rFonts w:ascii="Arial" w:hAnsi="Arial" w:cs="Arial"/>
        </w:rPr>
        <w:t xml:space="preserve"> PWS</w:t>
      </w:r>
      <w:r w:rsidRPr="00D85A44">
        <w:rPr>
          <w:rFonts w:ascii="Arial" w:hAnsi="Arial" w:cs="Arial"/>
        </w:rPr>
        <w:t xml:space="preserve"> and must include the following:</w:t>
      </w:r>
    </w:p>
    <w:p w:rsidR="00F42255" w:rsidRPr="00D85A44" w:rsidP="00F42255">
      <w:pPr>
        <w:rPr>
          <w:rFonts w:ascii="Arial" w:hAnsi="Arial" w:cs="Arial"/>
        </w:rPr>
      </w:pPr>
    </w:p>
    <w:p w:rsidR="00D85A44" w:rsidRPr="008106C3" w:rsidP="00D85A44">
      <w:pPr>
        <w:pStyle w:val="Default"/>
        <w:numPr>
          <w:ilvl w:val="0"/>
          <w:numId w:val="2"/>
        </w:numPr>
        <w:rPr>
          <w:rFonts w:ascii="Arial" w:hAnsi="Arial" w:cs="Arial"/>
          <w:color w:val="auto"/>
        </w:rPr>
      </w:pPr>
      <w:r>
        <w:rPr>
          <w:rFonts w:ascii="Arial" w:hAnsi="Arial" w:cs="Arial"/>
        </w:rPr>
        <w:t xml:space="preserve">Interested Vendors shall </w:t>
      </w:r>
      <w:r w:rsidRPr="008106C3">
        <w:rPr>
          <w:rFonts w:ascii="Arial" w:hAnsi="Arial" w:cs="Arial"/>
          <w:color w:val="auto"/>
        </w:rPr>
        <w:t xml:space="preserve">at a minimum, </w:t>
      </w:r>
      <w:r>
        <w:rPr>
          <w:rFonts w:ascii="Arial" w:hAnsi="Arial" w:cs="Arial"/>
          <w:color w:val="auto"/>
        </w:rPr>
        <w:t xml:space="preserve">provide </w:t>
      </w:r>
      <w:r w:rsidRPr="008106C3">
        <w:rPr>
          <w:rFonts w:ascii="Arial" w:hAnsi="Arial" w:cs="Arial"/>
          <w:color w:val="auto"/>
        </w:rPr>
        <w:t>the following information in the initial paragraph of the submission:</w:t>
      </w:r>
    </w:p>
    <w:p w:rsidR="00D85A44" w:rsidRPr="008106C3" w:rsidP="00D85A44">
      <w:pPr>
        <w:pStyle w:val="Default"/>
        <w:rPr>
          <w:rFonts w:ascii="Arial" w:hAnsi="Arial" w:cs="Arial"/>
          <w:color w:val="auto"/>
        </w:rPr>
      </w:pPr>
    </w:p>
    <w:p w:rsidR="00D85A44" w:rsidRPr="008106C3" w:rsidP="00D85A44">
      <w:pPr>
        <w:pStyle w:val="Default"/>
        <w:ind w:left="1440"/>
        <w:rPr>
          <w:rFonts w:ascii="Arial" w:hAnsi="Arial" w:cs="Arial"/>
          <w:color w:val="auto"/>
        </w:rPr>
      </w:pPr>
      <w:r w:rsidRPr="008106C3">
        <w:rPr>
          <w:rFonts w:ascii="Arial" w:hAnsi="Arial" w:cs="Arial"/>
          <w:color w:val="auto"/>
        </w:rPr>
        <w:t>Name of Company</w:t>
      </w:r>
    </w:p>
    <w:p w:rsidR="00D85A44" w:rsidRPr="008106C3" w:rsidP="00D85A44">
      <w:pPr>
        <w:pStyle w:val="Default"/>
        <w:ind w:left="1440"/>
        <w:rPr>
          <w:rFonts w:ascii="Arial" w:hAnsi="Arial" w:cs="Arial"/>
          <w:color w:val="auto"/>
        </w:rPr>
      </w:pPr>
      <w:r w:rsidRPr="008106C3">
        <w:rPr>
          <w:rFonts w:ascii="Arial" w:hAnsi="Arial" w:cs="Arial"/>
          <w:color w:val="auto"/>
        </w:rPr>
        <w:t>Address</w:t>
      </w:r>
    </w:p>
    <w:p w:rsidR="00D85A44" w:rsidRPr="008106C3" w:rsidP="00D85A44">
      <w:pPr>
        <w:pStyle w:val="Default"/>
        <w:ind w:left="1440"/>
        <w:rPr>
          <w:rFonts w:ascii="Arial" w:hAnsi="Arial" w:cs="Arial"/>
          <w:color w:val="auto"/>
        </w:rPr>
      </w:pPr>
      <w:r w:rsidRPr="008106C3">
        <w:rPr>
          <w:rFonts w:ascii="Arial" w:hAnsi="Arial" w:cs="Arial"/>
          <w:color w:val="auto"/>
        </w:rPr>
        <w:t>Point of Contact</w:t>
      </w:r>
    </w:p>
    <w:p w:rsidR="00D85A44" w:rsidRPr="008106C3" w:rsidP="00D85A44">
      <w:pPr>
        <w:pStyle w:val="Default"/>
        <w:ind w:left="1440"/>
        <w:rPr>
          <w:rFonts w:ascii="Arial" w:hAnsi="Arial" w:cs="Arial"/>
          <w:color w:val="auto"/>
        </w:rPr>
      </w:pPr>
      <w:r w:rsidRPr="008106C3">
        <w:rPr>
          <w:rFonts w:ascii="Arial" w:hAnsi="Arial" w:cs="Arial"/>
          <w:color w:val="auto"/>
        </w:rPr>
        <w:t>Phone Number</w:t>
      </w:r>
    </w:p>
    <w:p w:rsidR="00D85A44" w:rsidRPr="008106C3" w:rsidP="00D85A44">
      <w:pPr>
        <w:pStyle w:val="Default"/>
        <w:ind w:left="1440"/>
        <w:rPr>
          <w:rFonts w:ascii="Arial" w:hAnsi="Arial" w:cs="Arial"/>
          <w:color w:val="auto"/>
        </w:rPr>
      </w:pPr>
      <w:r w:rsidRPr="008106C3">
        <w:rPr>
          <w:rFonts w:ascii="Arial" w:hAnsi="Arial" w:cs="Arial"/>
          <w:color w:val="auto"/>
        </w:rPr>
        <w:t>Fax Number</w:t>
      </w:r>
    </w:p>
    <w:p w:rsidR="00D85A44" w:rsidRPr="008106C3" w:rsidP="00D85A44">
      <w:pPr>
        <w:pStyle w:val="Default"/>
        <w:ind w:left="1440"/>
        <w:rPr>
          <w:rFonts w:ascii="Arial" w:hAnsi="Arial" w:cs="Arial"/>
          <w:color w:val="auto"/>
        </w:rPr>
      </w:pPr>
      <w:r w:rsidRPr="008106C3">
        <w:rPr>
          <w:rFonts w:ascii="Arial" w:hAnsi="Arial" w:cs="Arial"/>
          <w:color w:val="auto"/>
        </w:rPr>
        <w:t>Email address</w:t>
      </w:r>
    </w:p>
    <w:p w:rsidR="00D85A44" w:rsidP="00D85A44">
      <w:pPr>
        <w:pStyle w:val="Default"/>
        <w:ind w:left="1440"/>
        <w:rPr>
          <w:rFonts w:ascii="Arial" w:hAnsi="Arial" w:cs="Arial"/>
          <w:color w:val="auto"/>
        </w:rPr>
      </w:pPr>
      <w:r w:rsidRPr="008106C3">
        <w:rPr>
          <w:rFonts w:ascii="Arial" w:hAnsi="Arial" w:cs="Arial"/>
          <w:color w:val="auto"/>
        </w:rPr>
        <w:t>Company Business Size and Status</w:t>
      </w:r>
    </w:p>
    <w:p w:rsidR="00D85A44" w:rsidRPr="001B0823" w:rsidP="00D85A44">
      <w:pPr>
        <w:pStyle w:val="Default"/>
        <w:ind w:left="2160"/>
        <w:rPr>
          <w:rFonts w:ascii="Arial" w:hAnsi="Arial" w:cs="Arial"/>
          <w:i/>
          <w:color w:val="auto"/>
        </w:rPr>
      </w:pPr>
      <w:r w:rsidRPr="001B0823">
        <w:rPr>
          <w:rFonts w:ascii="Arial" w:hAnsi="Arial" w:cs="Arial"/>
          <w:i/>
          <w:color w:val="auto"/>
        </w:rPr>
        <w:t xml:space="preserve">For VOSB and SDVOSBs, proof of </w:t>
      </w:r>
      <w:r w:rsidR="009A513F">
        <w:rPr>
          <w:rFonts w:ascii="Arial" w:hAnsi="Arial" w:cs="Arial"/>
          <w:i/>
          <w:color w:val="auto"/>
        </w:rPr>
        <w:t>SBA</w:t>
      </w:r>
      <w:r w:rsidR="00411519">
        <w:rPr>
          <w:rFonts w:ascii="Arial" w:hAnsi="Arial" w:cs="Arial"/>
          <w:i/>
          <w:color w:val="auto"/>
        </w:rPr>
        <w:t xml:space="preserve"> certifi</w:t>
      </w:r>
      <w:r w:rsidR="00411519">
        <w:rPr>
          <w:rFonts w:ascii="Arial" w:hAnsi="Arial" w:cs="Arial"/>
          <w:i/>
          <w:color w:val="auto"/>
        </w:rPr>
        <w:t>cation</w:t>
      </w:r>
      <w:r>
        <w:rPr>
          <w:rFonts w:ascii="Arial" w:hAnsi="Arial" w:cs="Arial"/>
          <w:i/>
          <w:color w:val="auto"/>
        </w:rPr>
        <w:t>.</w:t>
      </w:r>
      <w:r w:rsidR="00411519">
        <w:rPr>
          <w:rFonts w:ascii="Arial" w:hAnsi="Arial" w:cs="Arial"/>
          <w:i/>
          <w:color w:val="auto"/>
        </w:rPr>
        <w:t xml:space="preserve"> </w:t>
      </w:r>
      <w:r w:rsidRPr="00411519" w:rsidR="00411519">
        <w:rPr>
          <w:rFonts w:ascii="Arial" w:hAnsi="Arial" w:cs="Arial"/>
          <w:b/>
          <w:bCs/>
          <w:i/>
          <w:color w:val="FF0000"/>
        </w:rPr>
        <w:t>SDVOSB/VOSB vendors that have not been certified by SBA should not respond to this notice.</w:t>
      </w:r>
      <w:r w:rsidRPr="00411519">
        <w:rPr>
          <w:rFonts w:ascii="Arial" w:hAnsi="Arial" w:cs="Arial"/>
          <w:b/>
          <w:bCs/>
          <w:i/>
          <w:color w:val="FF0000"/>
        </w:rPr>
        <w:tab/>
      </w:r>
    </w:p>
    <w:p w:rsidR="00D85A44" w:rsidRPr="008106C3" w:rsidP="00D85A44">
      <w:pPr>
        <w:pStyle w:val="Default"/>
        <w:ind w:left="1440"/>
        <w:rPr>
          <w:rFonts w:ascii="Arial" w:hAnsi="Arial" w:cs="Arial"/>
          <w:color w:val="auto"/>
        </w:rPr>
      </w:pPr>
      <w:r w:rsidRPr="008106C3">
        <w:rPr>
          <w:rFonts w:ascii="Arial" w:hAnsi="Arial" w:cs="Arial"/>
          <w:color w:val="auto"/>
        </w:rPr>
        <w:t>NAICS code(s)</w:t>
      </w:r>
    </w:p>
    <w:p w:rsidR="00D85A44" w:rsidRPr="008106C3" w:rsidP="00D85A44">
      <w:pPr>
        <w:pStyle w:val="Default"/>
        <w:ind w:left="1440"/>
        <w:rPr>
          <w:rFonts w:ascii="Arial" w:hAnsi="Arial" w:cs="Arial"/>
          <w:color w:val="auto"/>
        </w:rPr>
      </w:pPr>
      <w:r w:rsidRPr="008106C3">
        <w:rPr>
          <w:rFonts w:ascii="Arial" w:hAnsi="Arial" w:cs="Arial"/>
          <w:color w:val="auto"/>
        </w:rPr>
        <w:t>Socioeconomic data</w:t>
      </w:r>
    </w:p>
    <w:p w:rsidR="00D85A44" w:rsidP="00D85A44">
      <w:pPr>
        <w:pStyle w:val="Default"/>
        <w:ind w:left="1440"/>
        <w:rPr>
          <w:rFonts w:ascii="Arial" w:hAnsi="Arial" w:cs="Arial"/>
          <w:color w:val="auto"/>
        </w:rPr>
      </w:pPr>
      <w:r w:rsidR="00411519">
        <w:rPr>
          <w:rFonts w:ascii="Arial" w:hAnsi="Arial" w:cs="Arial"/>
          <w:color w:val="auto"/>
        </w:rPr>
        <w:t>Unique Entity Identifier (UEI)</w:t>
      </w:r>
      <w:r w:rsidRPr="008106C3">
        <w:rPr>
          <w:rFonts w:ascii="Arial" w:hAnsi="Arial" w:cs="Arial"/>
          <w:color w:val="auto"/>
        </w:rPr>
        <w:t xml:space="preserve"> Number</w:t>
      </w:r>
    </w:p>
    <w:p w:rsidR="00D85A44" w:rsidP="00D85A44">
      <w:pPr>
        <w:pStyle w:val="Default"/>
        <w:ind w:left="1440"/>
        <w:rPr>
          <w:rFonts w:ascii="Arial" w:hAnsi="Arial" w:cs="Arial"/>
          <w:color w:val="auto"/>
        </w:rPr>
      </w:pPr>
      <w:r>
        <w:rPr>
          <w:rFonts w:ascii="Arial" w:hAnsi="Arial" w:cs="Arial"/>
          <w:color w:val="auto"/>
        </w:rPr>
        <w:t>Existing Contractual Vehicles (GWAC, FSS, or MAC)</w:t>
      </w:r>
    </w:p>
    <w:p w:rsidR="00D85A44" w:rsidRPr="008106C3" w:rsidP="00D85A44">
      <w:pPr>
        <w:pStyle w:val="Default"/>
        <w:rPr>
          <w:rFonts w:ascii="Arial" w:hAnsi="Arial" w:cs="Arial"/>
          <w:color w:val="auto"/>
        </w:rPr>
      </w:pPr>
    </w:p>
    <w:p w:rsidR="00D85A44" w:rsidP="00D85A44">
      <w:pPr>
        <w:numPr>
          <w:ilvl w:val="0"/>
          <w:numId w:val="2"/>
        </w:numPr>
        <w:rPr>
          <w:rFonts w:ascii="Arial" w:hAnsi="Arial" w:cs="Arial"/>
        </w:rPr>
      </w:pPr>
      <w:r w:rsidRPr="0020048A">
        <w:rPr>
          <w:rFonts w:ascii="Arial" w:hAnsi="Arial" w:cs="Arial"/>
        </w:rPr>
        <w:t xml:space="preserve">Provide a summary of your capability to meet the requirements </w:t>
      </w:r>
      <w:r>
        <w:rPr>
          <w:rFonts w:ascii="Arial" w:hAnsi="Arial" w:cs="Arial"/>
        </w:rPr>
        <w:t>contained within the</w:t>
      </w:r>
      <w:r w:rsidR="00DF657D">
        <w:rPr>
          <w:rFonts w:ascii="Arial" w:hAnsi="Arial" w:cs="Arial"/>
        </w:rPr>
        <w:t xml:space="preserve"> attached “D</w:t>
      </w:r>
      <w:r>
        <w:rPr>
          <w:rFonts w:ascii="Arial" w:hAnsi="Arial" w:cs="Arial"/>
        </w:rPr>
        <w:t xml:space="preserve">raft </w:t>
      </w:r>
      <w:r w:rsidR="0016371C">
        <w:rPr>
          <w:rFonts w:ascii="Arial" w:hAnsi="Arial" w:cs="Arial"/>
        </w:rPr>
        <w:t>Statement of Objectives</w:t>
      </w:r>
      <w:r w:rsidR="00DF657D">
        <w:rPr>
          <w:rFonts w:ascii="Arial" w:hAnsi="Arial" w:cs="Arial"/>
        </w:rPr>
        <w:t>”</w:t>
      </w:r>
      <w:r>
        <w:rPr>
          <w:rFonts w:ascii="Arial" w:hAnsi="Arial" w:cs="Arial"/>
        </w:rPr>
        <w:t xml:space="preserve"> for the following areas</w:t>
      </w:r>
      <w:r w:rsidRPr="00CE7C89">
        <w:rPr>
          <w:rFonts w:ascii="Arial" w:hAnsi="Arial" w:cs="Arial"/>
        </w:rPr>
        <w:t>:</w:t>
      </w:r>
    </w:p>
    <w:p w:rsidR="00D85A44" w:rsidP="00D85A44">
      <w:pPr>
        <w:ind w:left="720"/>
        <w:rPr>
          <w:rFonts w:ascii="Arial" w:hAnsi="Arial" w:cs="Arial"/>
        </w:rPr>
      </w:pPr>
    </w:p>
    <w:p w:rsidR="001A1A01" w:rsidP="00D85A44">
      <w:pPr>
        <w:ind w:left="720"/>
        <w:rPr>
          <w:rFonts w:ascii="Arial" w:hAnsi="Arial" w:cs="Arial"/>
        </w:rPr>
      </w:pPr>
    </w:p>
    <w:p w:rsidR="005213D9" w:rsidRPr="000A2C97" w:rsidP="005E014E">
      <w:pPr>
        <w:numPr>
          <w:ilvl w:val="1"/>
          <w:numId w:val="2"/>
        </w:numPr>
        <w:rPr>
          <w:rFonts w:ascii="Arial" w:hAnsi="Arial" w:cs="Arial"/>
          <w:i/>
        </w:rPr>
      </w:pPr>
      <w:r w:rsidRPr="000A2C97">
        <w:rPr>
          <w:rFonts w:ascii="Arial" w:hAnsi="Arial" w:cs="Arial"/>
          <w:i/>
        </w:rPr>
        <w:t>Describe your organization’s experience and capabilities as they relate to the following. Include specific project references, case studies</w:t>
      </w:r>
      <w:r w:rsidRPr="000A2C97">
        <w:rPr>
          <w:rFonts w:ascii="Arial" w:hAnsi="Arial" w:cs="Arial"/>
          <w:i/>
        </w:rPr>
        <w:t>, or contract examples where available:</w:t>
      </w:r>
    </w:p>
    <w:p w:rsidR="005213D9" w:rsidRPr="000A2C97" w:rsidP="0016371C">
      <w:pPr>
        <w:pStyle w:val="ListParagraph"/>
        <w:rPr>
          <w:rFonts w:ascii="Arial" w:hAnsi="Arial" w:cs="Arial"/>
          <w:i/>
        </w:rPr>
      </w:pPr>
    </w:p>
    <w:p w:rsidR="005213D9" w:rsidRPr="000A2C97" w:rsidP="005213D9">
      <w:pPr>
        <w:numPr>
          <w:ilvl w:val="2"/>
          <w:numId w:val="2"/>
        </w:numPr>
        <w:rPr>
          <w:rFonts w:ascii="Arial" w:hAnsi="Arial" w:cs="Arial"/>
          <w:i/>
        </w:rPr>
      </w:pPr>
      <w:r w:rsidRPr="000A2C97">
        <w:rPr>
          <w:rFonts w:ascii="Arial" w:hAnsi="Arial" w:cs="Arial"/>
          <w:i/>
        </w:rPr>
        <w:t xml:space="preserve">Contractor developed web application and delivery for federal agencies, with emphasis on VA </w:t>
      </w:r>
      <w:r w:rsidRPr="000A2C97" w:rsidR="008E0E9F">
        <w:rPr>
          <w:rFonts w:ascii="Arial" w:hAnsi="Arial" w:cs="Arial"/>
          <w:i/>
        </w:rPr>
        <w:t xml:space="preserve">Medical Device </w:t>
      </w:r>
      <w:r w:rsidRPr="000A2C97" w:rsidR="00FE2D28">
        <w:rPr>
          <w:rFonts w:ascii="Arial" w:hAnsi="Arial" w:cs="Arial"/>
          <w:i/>
        </w:rPr>
        <w:t>Virtual Local Area Network (</w:t>
      </w:r>
      <w:r w:rsidRPr="000A2C97" w:rsidR="008E0E9F">
        <w:rPr>
          <w:rFonts w:ascii="Arial" w:hAnsi="Arial" w:cs="Arial"/>
          <w:i/>
        </w:rPr>
        <w:t>Vlan</w:t>
      </w:r>
      <w:r w:rsidRPr="000A2C97" w:rsidR="00FE2D28">
        <w:rPr>
          <w:rFonts w:ascii="Arial" w:hAnsi="Arial" w:cs="Arial"/>
          <w:i/>
        </w:rPr>
        <w:t>)</w:t>
      </w:r>
      <w:r w:rsidRPr="000A2C97">
        <w:rPr>
          <w:rFonts w:ascii="Arial" w:hAnsi="Arial" w:cs="Arial"/>
          <w:i/>
        </w:rPr>
        <w:t xml:space="preserve"> healthcare environments</w:t>
      </w:r>
      <w:r w:rsidRPr="000A2C97" w:rsidR="00231EE4">
        <w:rPr>
          <w:rFonts w:ascii="Arial" w:hAnsi="Arial" w:cs="Arial"/>
          <w:i/>
        </w:rPr>
        <w:t xml:space="preserve"> with emphasis on </w:t>
      </w:r>
      <w:r w:rsidRPr="000A2C97" w:rsidR="00571872">
        <w:rPr>
          <w:rFonts w:ascii="Arial" w:hAnsi="Arial" w:cs="Arial"/>
          <w:i/>
        </w:rPr>
        <w:t xml:space="preserve">Visn 23 Healthcare Technology Management (HTM) </w:t>
      </w:r>
      <w:r w:rsidRPr="000A2C97" w:rsidR="00231EE4">
        <w:rPr>
          <w:rFonts w:ascii="Arial" w:hAnsi="Arial" w:cs="Arial"/>
          <w:i/>
        </w:rPr>
        <w:t>usability</w:t>
      </w:r>
      <w:r w:rsidRPr="000A2C97" w:rsidR="00417BEA">
        <w:rPr>
          <w:rFonts w:ascii="Arial" w:hAnsi="Arial" w:cs="Arial"/>
          <w:i/>
        </w:rPr>
        <w:t>.</w:t>
      </w:r>
    </w:p>
    <w:p w:rsidR="001134F4" w:rsidRPr="000A2C97" w:rsidP="001134F4">
      <w:pPr>
        <w:ind w:left="2400"/>
        <w:rPr>
          <w:rFonts w:ascii="Arial" w:hAnsi="Arial" w:cs="Arial"/>
          <w:i/>
        </w:rPr>
      </w:pPr>
    </w:p>
    <w:p w:rsidR="005213D9" w:rsidRPr="000A2C97" w:rsidP="005213D9">
      <w:pPr>
        <w:numPr>
          <w:ilvl w:val="2"/>
          <w:numId w:val="2"/>
        </w:numPr>
        <w:rPr>
          <w:rFonts w:ascii="Arial" w:hAnsi="Arial" w:cs="Arial"/>
          <w:i/>
        </w:rPr>
      </w:pPr>
      <w:r w:rsidRPr="000A2C97">
        <w:rPr>
          <w:rFonts w:ascii="Arial" w:hAnsi="Arial" w:cs="Arial"/>
          <w:i/>
        </w:rPr>
        <w:t xml:space="preserve">Systems integration involving </w:t>
      </w:r>
      <w:r w:rsidRPr="000A2C97" w:rsidR="00417BEA">
        <w:rPr>
          <w:rFonts w:ascii="Arial" w:hAnsi="Arial" w:cs="Arial"/>
          <w:i/>
        </w:rPr>
        <w:t xml:space="preserve">Red Hat </w:t>
      </w:r>
      <w:r w:rsidRPr="000A2C97">
        <w:rPr>
          <w:rFonts w:ascii="Arial" w:hAnsi="Arial" w:cs="Arial"/>
          <w:i/>
        </w:rPr>
        <w:t>Ansible Automation Platform, Red Hat OpenShift, and enterprise infrastructure components under a single Prime contractor accountability model</w:t>
      </w:r>
      <w:r w:rsidRPr="000A2C97" w:rsidR="00417BEA">
        <w:rPr>
          <w:rFonts w:ascii="Arial" w:hAnsi="Arial" w:cs="Arial"/>
          <w:i/>
        </w:rPr>
        <w:t>.</w:t>
      </w:r>
    </w:p>
    <w:p w:rsidR="001134F4" w:rsidRPr="000A2C97" w:rsidP="001134F4">
      <w:pPr>
        <w:rPr>
          <w:rFonts w:ascii="Arial" w:hAnsi="Arial" w:cs="Arial"/>
          <w:i/>
        </w:rPr>
      </w:pPr>
    </w:p>
    <w:p w:rsidR="005213D9" w:rsidRPr="000A2C97" w:rsidP="00DD0B21">
      <w:pPr>
        <w:numPr>
          <w:ilvl w:val="2"/>
          <w:numId w:val="2"/>
        </w:numPr>
        <w:rPr>
          <w:rFonts w:ascii="Arial" w:hAnsi="Arial" w:cs="Arial"/>
          <w:i/>
        </w:rPr>
      </w:pPr>
      <w:r w:rsidRPr="000A2C97">
        <w:rPr>
          <w:rFonts w:ascii="Arial" w:hAnsi="Arial" w:cs="Arial"/>
          <w:i/>
        </w:rPr>
        <w:t>Coordination of multi-vendor professional servic</w:t>
      </w:r>
      <w:r w:rsidRPr="000A2C97">
        <w:rPr>
          <w:rFonts w:ascii="Arial" w:hAnsi="Arial" w:cs="Arial"/>
          <w:i/>
        </w:rPr>
        <w:t>es engagements (e.g., Red Hat Professional Services, HCI vendor professional services) as subcontractors or directed partners</w:t>
      </w:r>
      <w:r w:rsidRPr="000A2C97" w:rsidR="00DD0B21">
        <w:rPr>
          <w:rFonts w:ascii="Arial" w:hAnsi="Arial" w:cs="Arial"/>
          <w:i/>
        </w:rPr>
        <w:t>. Address how you would manage the infrastructure dependency chain where application deployment cannot begin until platform installation is complete, and how you would handle accountability when integration issues span vendor boundaries.</w:t>
      </w:r>
    </w:p>
    <w:p w:rsidR="001134F4" w:rsidRPr="000A2C97" w:rsidP="001134F4">
      <w:pPr>
        <w:rPr>
          <w:rFonts w:ascii="Arial" w:hAnsi="Arial" w:cs="Arial"/>
          <w:i/>
        </w:rPr>
      </w:pPr>
    </w:p>
    <w:p w:rsidR="005213D9" w:rsidRPr="000A2C97" w:rsidP="005213D9">
      <w:pPr>
        <w:numPr>
          <w:ilvl w:val="2"/>
          <w:numId w:val="2"/>
        </w:numPr>
        <w:rPr>
          <w:rFonts w:ascii="Arial" w:hAnsi="Arial" w:cs="Arial"/>
          <w:i/>
        </w:rPr>
      </w:pPr>
      <w:r w:rsidRPr="000A2C97">
        <w:rPr>
          <w:rFonts w:ascii="Arial" w:hAnsi="Arial" w:cs="Arial"/>
          <w:i/>
        </w:rPr>
        <w:t>Development and deployment of containerized applications in air-gapped (dark-site) environments, including release bundle assembly, offline containe</w:t>
      </w:r>
      <w:r w:rsidRPr="000A2C97">
        <w:rPr>
          <w:rFonts w:ascii="Arial" w:hAnsi="Arial" w:cs="Arial"/>
          <w:i/>
        </w:rPr>
        <w:t>r registry management, and air-gapped CI/CD pipelines</w:t>
      </w:r>
      <w:r w:rsidRPr="000A2C97" w:rsidR="00417BEA">
        <w:rPr>
          <w:rFonts w:ascii="Arial" w:hAnsi="Arial" w:cs="Arial"/>
          <w:i/>
        </w:rPr>
        <w:t>.</w:t>
      </w:r>
    </w:p>
    <w:p w:rsidR="001134F4" w:rsidRPr="000A2C97" w:rsidP="001134F4">
      <w:pPr>
        <w:rPr>
          <w:rFonts w:ascii="Arial" w:hAnsi="Arial" w:cs="Arial"/>
          <w:i/>
        </w:rPr>
      </w:pPr>
    </w:p>
    <w:p w:rsidR="005213D9" w:rsidRPr="000A2C97" w:rsidP="005213D9">
      <w:pPr>
        <w:numPr>
          <w:ilvl w:val="2"/>
          <w:numId w:val="2"/>
        </w:numPr>
        <w:rPr>
          <w:rFonts w:ascii="Arial" w:hAnsi="Arial" w:cs="Arial"/>
          <w:i/>
        </w:rPr>
      </w:pPr>
      <w:r w:rsidRPr="000A2C97">
        <w:rPr>
          <w:rFonts w:ascii="Arial" w:hAnsi="Arial" w:cs="Arial"/>
          <w:i/>
        </w:rPr>
        <w:t>Building user interfaces for non-technical user populations who lack scripting, command-line, or automation background</w:t>
      </w:r>
      <w:r w:rsidRPr="000A2C97" w:rsidR="00417BEA">
        <w:rPr>
          <w:rFonts w:ascii="Arial" w:hAnsi="Arial" w:cs="Arial"/>
          <w:i/>
        </w:rPr>
        <w:t>.</w:t>
      </w:r>
    </w:p>
    <w:p w:rsidR="001134F4" w:rsidRPr="000A2C97" w:rsidP="001134F4">
      <w:pPr>
        <w:rPr>
          <w:rFonts w:ascii="Arial" w:hAnsi="Arial" w:cs="Arial"/>
          <w:i/>
        </w:rPr>
      </w:pPr>
    </w:p>
    <w:p w:rsidR="005213D9" w:rsidRPr="000A2C97" w:rsidP="005213D9">
      <w:pPr>
        <w:numPr>
          <w:ilvl w:val="2"/>
          <w:numId w:val="2"/>
        </w:numPr>
        <w:rPr>
          <w:rFonts w:ascii="Arial" w:hAnsi="Arial" w:cs="Arial"/>
          <w:i/>
        </w:rPr>
      </w:pPr>
      <w:r w:rsidRPr="000A2C97">
        <w:rPr>
          <w:rFonts w:ascii="Arial" w:hAnsi="Arial" w:cs="Arial"/>
          <w:i/>
        </w:rPr>
        <w:t>Experience with Ansible module or collection development, particularly for Windows targets using WinRM</w:t>
      </w:r>
      <w:r w:rsidRPr="000A2C97" w:rsidR="00417BEA">
        <w:rPr>
          <w:rFonts w:ascii="Arial" w:hAnsi="Arial" w:cs="Arial"/>
          <w:i/>
        </w:rPr>
        <w:t>.</w:t>
      </w:r>
    </w:p>
    <w:p w:rsidR="005213D9" w:rsidRPr="000A2C97" w:rsidP="001134F4">
      <w:pPr>
        <w:ind w:left="2400"/>
        <w:rPr>
          <w:rFonts w:ascii="Arial" w:hAnsi="Arial" w:cs="Arial"/>
          <w:i/>
        </w:rPr>
      </w:pPr>
    </w:p>
    <w:p w:rsidR="005213D9" w:rsidRPr="000A2C97" w:rsidP="001134F4">
      <w:pPr>
        <w:pStyle w:val="ListParagraph"/>
        <w:rPr>
          <w:rFonts w:ascii="Arial" w:hAnsi="Arial" w:cs="Arial"/>
          <w:i/>
        </w:rPr>
      </w:pPr>
    </w:p>
    <w:p w:rsidR="005213D9" w:rsidRPr="000A2C97" w:rsidP="00D85A44">
      <w:pPr>
        <w:numPr>
          <w:ilvl w:val="1"/>
          <w:numId w:val="2"/>
        </w:numPr>
        <w:rPr>
          <w:rFonts w:ascii="Arial" w:hAnsi="Arial" w:cs="Arial"/>
          <w:i/>
        </w:rPr>
      </w:pPr>
      <w:r w:rsidRPr="000A2C97">
        <w:rPr>
          <w:rFonts w:ascii="Arial" w:hAnsi="Arial" w:cs="Arial"/>
          <w:i/>
        </w:rPr>
        <w:t>Provide a narrative describing your proposed technical approach to the following areas. The Government is particularly interested in responses that demonstrate understanding of the system’s novel integration challenges rather tha</w:t>
      </w:r>
      <w:r w:rsidRPr="000A2C97">
        <w:rPr>
          <w:rFonts w:ascii="Arial" w:hAnsi="Arial" w:cs="Arial"/>
          <w:i/>
        </w:rPr>
        <w:t>n generic capability statements.</w:t>
      </w:r>
    </w:p>
    <w:p w:rsidR="001134F4" w:rsidRPr="000A2C97" w:rsidP="001134F4">
      <w:pPr>
        <w:ind w:left="1440"/>
        <w:rPr>
          <w:rFonts w:ascii="Arial" w:hAnsi="Arial" w:cs="Arial"/>
          <w:i/>
        </w:rPr>
      </w:pPr>
    </w:p>
    <w:p w:rsidR="005213D9" w:rsidRPr="000A2C97" w:rsidP="005213D9">
      <w:pPr>
        <w:numPr>
          <w:ilvl w:val="2"/>
          <w:numId w:val="2"/>
        </w:numPr>
        <w:rPr>
          <w:rFonts w:ascii="Arial" w:hAnsi="Arial" w:cs="Arial"/>
          <w:i/>
        </w:rPr>
      </w:pPr>
      <w:r w:rsidRPr="000A2C97">
        <w:rPr>
          <w:rFonts w:ascii="Arial" w:hAnsi="Arial" w:cs="Arial"/>
          <w:i/>
        </w:rPr>
        <w:t>Dark-Site Delivery and Sustainment Strategy. Describe your approach to delivering and maintaining containerized applications in an air-gapped environment. Address how release bundles will be assembled, how container images will be mirrored to internal registries, how offline vulnerability databases will be maintained for CI/CD scanning, how Ansible collection updates will be distributed through Private Automation Hub, and how future updates (including UBI base image securit</w:t>
      </w:r>
      <w:r w:rsidRPr="000A2C97">
        <w:rPr>
          <w:rFonts w:ascii="Arial" w:hAnsi="Arial" w:cs="Arial"/>
          <w:i/>
        </w:rPr>
        <w:t>y patches) will be packaged and delivered. Identify the specific tooling you would use.</w:t>
      </w:r>
      <w:r w:rsidRPr="000A2C97" w:rsidR="00DD0B21">
        <w:rPr>
          <w:rFonts w:ascii="Arial" w:hAnsi="Arial" w:cs="Arial"/>
          <w:i/>
        </w:rPr>
        <w:t xml:space="preserve"> </w:t>
      </w:r>
      <w:r w:rsidRPr="000A2C97" w:rsidR="00417BEA">
        <w:rPr>
          <w:rFonts w:ascii="Arial" w:hAnsi="Arial" w:cs="Arial"/>
          <w:i/>
        </w:rPr>
        <w:t>(</w:t>
      </w:r>
      <w:r w:rsidRPr="000A2C97" w:rsidR="00DD0B21">
        <w:rPr>
          <w:rFonts w:ascii="Arial" w:hAnsi="Arial" w:cs="Arial"/>
          <w:i/>
        </w:rPr>
        <w:t xml:space="preserve">This contract is scoped just for VISN 23 Healthcare Technology Management (HTM) and does not need to accommodate </w:t>
      </w:r>
      <w:r w:rsidRPr="000A2C97" w:rsidR="00417BEA">
        <w:rPr>
          <w:rFonts w:ascii="Arial" w:hAnsi="Arial" w:cs="Arial"/>
          <w:i/>
        </w:rPr>
        <w:t>enterprise-wide</w:t>
      </w:r>
      <w:r w:rsidRPr="000A2C97" w:rsidR="00DD0B21">
        <w:rPr>
          <w:rFonts w:ascii="Arial" w:hAnsi="Arial" w:cs="Arial"/>
          <w:i/>
        </w:rPr>
        <w:t xml:space="preserve"> compatibility for VHA.</w:t>
      </w:r>
      <w:r w:rsidRPr="000A2C97" w:rsidR="00417BEA">
        <w:rPr>
          <w:rFonts w:ascii="Arial" w:hAnsi="Arial" w:cs="Arial"/>
          <w:i/>
        </w:rPr>
        <w:t>)</w:t>
      </w:r>
    </w:p>
    <w:p w:rsidR="001134F4" w:rsidRPr="000A2C97" w:rsidP="001134F4">
      <w:pPr>
        <w:ind w:left="2400"/>
        <w:rPr>
          <w:rFonts w:ascii="Arial" w:hAnsi="Arial" w:cs="Arial"/>
          <w:i/>
        </w:rPr>
      </w:pPr>
    </w:p>
    <w:p w:rsidR="005213D9" w:rsidRPr="000A2C97" w:rsidP="005213D9">
      <w:pPr>
        <w:numPr>
          <w:ilvl w:val="2"/>
          <w:numId w:val="2"/>
        </w:numPr>
        <w:rPr>
          <w:rFonts w:ascii="Arial" w:hAnsi="Arial" w:cs="Arial"/>
          <w:i/>
        </w:rPr>
      </w:pPr>
      <w:r w:rsidRPr="000A2C97">
        <w:rPr>
          <w:rFonts w:ascii="Arial" w:hAnsi="Arial" w:cs="Arial"/>
          <w:i/>
        </w:rPr>
        <w:t>Technology Stack and Container Strategy. Identify the development frameworks, languages, and runtimes you would propose for each contractor developed component (Abacus Application frontend and backend, Asset Ingress Service, abacus.retrieve Ansible collection, playbook</w:t>
      </w:r>
      <w:r w:rsidRPr="000A2C97">
        <w:rPr>
          <w:rFonts w:ascii="Arial" w:hAnsi="Arial" w:cs="Arial"/>
          <w:i/>
        </w:rPr>
        <w:t xml:space="preserve"> generation logic). Explain how your selections align with Red Hat UBI requirements, OpenShift-native deployment patterns, and long-term maintainability. Address how the Government would maintain the system independently post-delivery.</w:t>
      </w:r>
    </w:p>
    <w:p w:rsidR="001134F4" w:rsidRPr="000A2C97" w:rsidP="001134F4">
      <w:pPr>
        <w:rPr>
          <w:rFonts w:ascii="Arial" w:hAnsi="Arial" w:cs="Arial"/>
          <w:i/>
        </w:rPr>
      </w:pPr>
    </w:p>
    <w:p w:rsidR="005213D9" w:rsidRPr="000A2C97" w:rsidP="005213D9">
      <w:pPr>
        <w:numPr>
          <w:ilvl w:val="2"/>
          <w:numId w:val="2"/>
        </w:numPr>
        <w:rPr>
          <w:rFonts w:ascii="Arial" w:hAnsi="Arial" w:cs="Arial"/>
          <w:i/>
        </w:rPr>
      </w:pPr>
      <w:r w:rsidRPr="000A2C97">
        <w:rPr>
          <w:rFonts w:ascii="Arial" w:hAnsi="Arial" w:cs="Arial"/>
          <w:i/>
        </w:rPr>
        <w:t>User Experience for Non-Technical Users. The primary users of this system are clinical site administrators who are operationally busy, have limited or no automation experience, and have no scripting or command-line proficiency. Describe your approach to building a complex we</w:t>
      </w:r>
      <w:r w:rsidRPr="000A2C97">
        <w:rPr>
          <w:rFonts w:ascii="Arial" w:hAnsi="Arial" w:cs="Arial"/>
          <w:i/>
        </w:rPr>
        <w:t>b application (with concepts such as project/role/card hierarchies, editable and stable environments, and a content storefront with provenance tracking) that is navigable and productive for this population.</w:t>
      </w:r>
    </w:p>
    <w:p w:rsidR="00DD0B21" w:rsidRPr="000A2C97" w:rsidP="00DD0B21">
      <w:pPr>
        <w:pStyle w:val="ListParagraph"/>
        <w:rPr>
          <w:rFonts w:ascii="Arial" w:hAnsi="Arial" w:cs="Arial"/>
          <w:i/>
        </w:rPr>
      </w:pPr>
    </w:p>
    <w:p w:rsidR="005213D9" w:rsidRPr="000A2C97" w:rsidP="005213D9">
      <w:pPr>
        <w:numPr>
          <w:ilvl w:val="2"/>
          <w:numId w:val="2"/>
        </w:numPr>
        <w:rPr>
          <w:rFonts w:ascii="Arial" w:hAnsi="Arial" w:cs="Arial"/>
          <w:i/>
        </w:rPr>
      </w:pPr>
      <w:r w:rsidRPr="000A2C97">
        <w:rPr>
          <w:rFonts w:ascii="Arial" w:hAnsi="Arial" w:cs="Arial"/>
          <w:i/>
        </w:rPr>
        <w:t>Cybersecurity and Software Supply Chain. Briefly describe how you would maintain cybersecurity best practices across the software supply chain in a dark-site deployment. Address container vulnerability scanning in disconnected environments, Software Bill of Materials (SBOM) delivery and maintenance, and</w:t>
      </w:r>
      <w:r w:rsidRPr="000A2C97">
        <w:rPr>
          <w:rFonts w:ascii="Arial" w:hAnsi="Arial" w:cs="Arial"/>
          <w:i/>
        </w:rPr>
        <w:t xml:space="preserve"> your approach to security patching when base image updates must be transferred physically.</w:t>
      </w:r>
    </w:p>
    <w:p w:rsidR="005213D9" w:rsidRPr="000A2C97" w:rsidP="005213D9">
      <w:pPr>
        <w:ind w:left="2400"/>
        <w:rPr>
          <w:rFonts w:ascii="Arial" w:hAnsi="Arial" w:cs="Arial"/>
          <w:i/>
        </w:rPr>
      </w:pPr>
    </w:p>
    <w:p w:rsidR="005213D9" w:rsidRPr="000A2C97" w:rsidP="005213D9">
      <w:pPr>
        <w:pStyle w:val="ListParagraph"/>
        <w:rPr>
          <w:rFonts w:ascii="Arial" w:hAnsi="Arial" w:cs="Arial"/>
          <w:i/>
        </w:rPr>
      </w:pPr>
    </w:p>
    <w:p w:rsidR="005213D9" w:rsidRPr="000A2C97" w:rsidP="00D85A44">
      <w:pPr>
        <w:numPr>
          <w:ilvl w:val="1"/>
          <w:numId w:val="2"/>
        </w:numPr>
        <w:rPr>
          <w:rFonts w:ascii="Arial" w:hAnsi="Arial" w:cs="Arial"/>
          <w:i/>
        </w:rPr>
      </w:pPr>
      <w:r w:rsidRPr="000A2C97">
        <w:rPr>
          <w:rFonts w:ascii="Arial" w:hAnsi="Arial" w:cs="Arial"/>
          <w:i/>
        </w:rPr>
        <w:t>Provide a rough order of magnitude (ROM) for the following. The Government understands these are preliminary estimates subject to refinement during a formal solicitation. ROM estimates will not be binding.</w:t>
      </w:r>
    </w:p>
    <w:p w:rsidR="001134F4" w:rsidRPr="000A2C97" w:rsidP="001134F4">
      <w:pPr>
        <w:ind w:left="1440"/>
        <w:rPr>
          <w:rFonts w:ascii="Arial" w:hAnsi="Arial" w:cs="Arial"/>
          <w:i/>
        </w:rPr>
      </w:pPr>
    </w:p>
    <w:p w:rsidR="00BF0140" w:rsidRPr="000A2C97" w:rsidP="005213D9">
      <w:pPr>
        <w:numPr>
          <w:ilvl w:val="2"/>
          <w:numId w:val="2"/>
        </w:numPr>
        <w:rPr>
          <w:rFonts w:ascii="Arial" w:hAnsi="Arial" w:cs="Arial"/>
          <w:i/>
        </w:rPr>
      </w:pPr>
      <w:r w:rsidRPr="000A2C97">
        <w:rPr>
          <w:rFonts w:ascii="Arial" w:hAnsi="Arial" w:cs="Arial"/>
          <w:i/>
        </w:rPr>
        <w:t xml:space="preserve">Contractor will propose all remaining technologies and include all applicable licenses and rough order of magnitude of annual cost or one time cost where applicable </w:t>
      </w:r>
    </w:p>
    <w:p w:rsidR="00BF0140" w:rsidRPr="000A2C97" w:rsidP="00BF0140">
      <w:pPr>
        <w:ind w:left="2400"/>
        <w:rPr>
          <w:rFonts w:ascii="Arial" w:hAnsi="Arial" w:cs="Arial"/>
          <w:i/>
        </w:rPr>
      </w:pPr>
    </w:p>
    <w:p w:rsidR="005213D9" w:rsidRPr="000A2C97" w:rsidP="005213D9">
      <w:pPr>
        <w:numPr>
          <w:ilvl w:val="2"/>
          <w:numId w:val="2"/>
        </w:numPr>
        <w:rPr>
          <w:rFonts w:ascii="Arial" w:hAnsi="Arial" w:cs="Arial"/>
          <w:i/>
        </w:rPr>
      </w:pPr>
      <w:r w:rsidRPr="000A2C97">
        <w:rPr>
          <w:rFonts w:ascii="Arial" w:hAnsi="Arial" w:cs="Arial"/>
          <w:i/>
        </w:rPr>
        <w:t>Estimated timeline for MVP delivery (the Per</w:t>
      </w:r>
      <w:r w:rsidRPr="000A2C97">
        <w:rPr>
          <w:rFonts w:ascii="Arial" w:hAnsi="Arial" w:cs="Arial"/>
          <w:i/>
        </w:rPr>
        <w:t>formance Work Statement anticipates 12 months)</w:t>
      </w:r>
    </w:p>
    <w:p w:rsidR="001134F4" w:rsidRPr="000A2C97" w:rsidP="001134F4">
      <w:pPr>
        <w:ind w:left="2400"/>
        <w:rPr>
          <w:rFonts w:ascii="Arial" w:hAnsi="Arial" w:cs="Arial"/>
          <w:i/>
        </w:rPr>
      </w:pPr>
    </w:p>
    <w:p w:rsidR="005213D9" w:rsidRPr="000A2C97" w:rsidP="005213D9">
      <w:pPr>
        <w:numPr>
          <w:ilvl w:val="2"/>
          <w:numId w:val="2"/>
        </w:numPr>
        <w:rPr>
          <w:rFonts w:ascii="Arial" w:hAnsi="Arial" w:cs="Arial"/>
          <w:i/>
        </w:rPr>
      </w:pPr>
      <w:r w:rsidRPr="000A2C97">
        <w:rPr>
          <w:rFonts w:ascii="Arial" w:hAnsi="Arial" w:cs="Arial"/>
          <w:i/>
        </w:rPr>
        <w:t>Estimated level of effort (labor categories and approximate hours or FTEs)</w:t>
      </w:r>
    </w:p>
    <w:p w:rsidR="001134F4" w:rsidRPr="000A2C97" w:rsidP="001134F4">
      <w:pPr>
        <w:rPr>
          <w:rFonts w:ascii="Arial" w:hAnsi="Arial" w:cs="Arial"/>
          <w:i/>
        </w:rPr>
      </w:pPr>
    </w:p>
    <w:p w:rsidR="005213D9" w:rsidRPr="000A2C97" w:rsidP="005213D9">
      <w:pPr>
        <w:numPr>
          <w:ilvl w:val="2"/>
          <w:numId w:val="2"/>
        </w:numPr>
        <w:rPr>
          <w:rFonts w:ascii="Arial" w:hAnsi="Arial" w:cs="Arial"/>
          <w:i/>
        </w:rPr>
      </w:pPr>
      <w:r w:rsidRPr="000A2C97">
        <w:rPr>
          <w:rFonts w:ascii="Arial" w:hAnsi="Arial" w:cs="Arial"/>
          <w:i/>
        </w:rPr>
        <w:t xml:space="preserve">Estimated cost range for the full 12-month period of performance for MVP and separate cost schedule for the 4 option year </w:t>
      </w:r>
      <w:r w:rsidRPr="000A2C97" w:rsidR="00FE2D28">
        <w:rPr>
          <w:rFonts w:ascii="Arial" w:hAnsi="Arial" w:cs="Arial"/>
          <w:i/>
        </w:rPr>
        <w:t>Service Level Agreement (</w:t>
      </w:r>
      <w:r w:rsidRPr="000A2C97">
        <w:rPr>
          <w:rFonts w:ascii="Arial" w:hAnsi="Arial" w:cs="Arial"/>
          <w:i/>
        </w:rPr>
        <w:t>SLAs</w:t>
      </w:r>
      <w:r w:rsidRPr="000A2C97" w:rsidR="00FE2D28">
        <w:rPr>
          <w:rFonts w:ascii="Arial" w:hAnsi="Arial" w:cs="Arial"/>
          <w:i/>
        </w:rPr>
        <w:t>)</w:t>
      </w:r>
    </w:p>
    <w:p w:rsidR="001134F4" w:rsidRPr="000A2C97" w:rsidP="001134F4">
      <w:pPr>
        <w:rPr>
          <w:rFonts w:ascii="Arial" w:hAnsi="Arial" w:cs="Arial"/>
          <w:i/>
        </w:rPr>
      </w:pPr>
    </w:p>
    <w:p w:rsidR="005213D9" w:rsidRPr="000A2C97" w:rsidP="005213D9">
      <w:pPr>
        <w:numPr>
          <w:ilvl w:val="2"/>
          <w:numId w:val="2"/>
        </w:numPr>
        <w:rPr>
          <w:rFonts w:ascii="Arial" w:hAnsi="Arial" w:cs="Arial"/>
          <w:i/>
        </w:rPr>
      </w:pPr>
      <w:r w:rsidRPr="000A2C97">
        <w:rPr>
          <w:rFonts w:ascii="Arial" w:hAnsi="Arial" w:cs="Arial"/>
          <w:i/>
        </w:rPr>
        <w:t>Whether your organization would self-perform all software development or use subcontractors, and if so, for which components</w:t>
      </w:r>
      <w:r w:rsidRPr="000A2C97" w:rsidR="00417BEA">
        <w:rPr>
          <w:rFonts w:ascii="Arial" w:hAnsi="Arial" w:cs="Arial"/>
          <w:i/>
        </w:rPr>
        <w:t>.</w:t>
      </w:r>
    </w:p>
    <w:p w:rsidR="005213D9" w:rsidRPr="000A2C97" w:rsidP="005213D9">
      <w:pPr>
        <w:ind w:left="2400"/>
        <w:rPr>
          <w:rFonts w:ascii="Arial" w:hAnsi="Arial" w:cs="Arial"/>
          <w:i/>
        </w:rPr>
      </w:pPr>
    </w:p>
    <w:p w:rsidR="00D85A44" w:rsidRPr="000A2C97" w:rsidP="00D85A44">
      <w:pPr>
        <w:ind w:left="1440"/>
        <w:rPr>
          <w:rFonts w:ascii="Arial" w:hAnsi="Arial" w:cs="Arial"/>
          <w:i/>
        </w:rPr>
      </w:pPr>
    </w:p>
    <w:p w:rsidR="00AE37BD" w:rsidP="00F42255">
      <w:pPr>
        <w:numPr>
          <w:ilvl w:val="0"/>
          <w:numId w:val="2"/>
        </w:numPr>
        <w:rPr>
          <w:rFonts w:ascii="Arial" w:hAnsi="Arial" w:cs="Arial"/>
        </w:rPr>
      </w:pPr>
      <w:r w:rsidRPr="00B20982" w:rsidR="008C4E4B">
        <w:rPr>
          <w:rFonts w:ascii="Arial" w:hAnsi="Arial" w:cs="Arial"/>
          <w:strike/>
        </w:rPr>
        <w:t xml:space="preserve">Corporate </w:t>
      </w:r>
      <w:r w:rsidRPr="00B20982" w:rsidR="0086239E">
        <w:rPr>
          <w:rFonts w:ascii="Arial" w:hAnsi="Arial" w:cs="Arial"/>
          <w:strike/>
        </w:rPr>
        <w:t xml:space="preserve">experience or </w:t>
      </w:r>
      <w:r w:rsidRPr="00B20982" w:rsidR="008C4E4B">
        <w:rPr>
          <w:rFonts w:ascii="Arial" w:hAnsi="Arial" w:cs="Arial"/>
          <w:strike/>
        </w:rPr>
        <w:t xml:space="preserve">expertise in performing these services and </w:t>
      </w:r>
      <w:r w:rsidRPr="00B20982" w:rsidR="0086239E">
        <w:rPr>
          <w:rFonts w:ascii="Arial" w:hAnsi="Arial" w:cs="Arial"/>
          <w:strike/>
        </w:rPr>
        <w:t>specific examples or references.  Spec</w:t>
      </w:r>
      <w:r w:rsidRPr="00B20982" w:rsidR="004B41F3">
        <w:rPr>
          <w:rFonts w:ascii="Arial" w:hAnsi="Arial" w:cs="Arial"/>
          <w:strike/>
        </w:rPr>
        <w:t>i</w:t>
      </w:r>
      <w:r w:rsidRPr="00B20982" w:rsidR="0086239E">
        <w:rPr>
          <w:rFonts w:ascii="Arial" w:hAnsi="Arial" w:cs="Arial"/>
          <w:strike/>
        </w:rPr>
        <w:t>fic examples or references provided must include the agency, point of contact, dollar value, and contract number</w:t>
      </w:r>
      <w:r w:rsidRPr="00D85A44" w:rsidR="0086239E">
        <w:rPr>
          <w:rFonts w:ascii="Arial" w:hAnsi="Arial" w:cs="Arial"/>
        </w:rPr>
        <w:t>.</w:t>
      </w:r>
    </w:p>
    <w:p w:rsidR="00D85A44" w:rsidRPr="00D85A44" w:rsidP="009D7A84">
      <w:pPr>
        <w:ind w:left="720"/>
        <w:rPr>
          <w:rFonts w:ascii="Arial" w:hAnsi="Arial" w:cs="Arial"/>
        </w:rPr>
      </w:pPr>
    </w:p>
    <w:p w:rsidR="009A513F" w:rsidP="00411519">
      <w:pPr>
        <w:numPr>
          <w:ilvl w:val="0"/>
          <w:numId w:val="2"/>
        </w:numPr>
        <w:rPr>
          <w:rFonts w:ascii="Arial" w:hAnsi="Arial" w:cs="Arial"/>
        </w:rPr>
      </w:pPr>
      <w:r w:rsidR="00411519">
        <w:rPr>
          <w:rFonts w:ascii="Arial" w:hAnsi="Arial" w:cs="Arial"/>
        </w:rPr>
        <w:t xml:space="preserve">For SDVOSB/VOSB vendors: </w:t>
      </w:r>
      <w:r w:rsidR="009D7A84">
        <w:rPr>
          <w:rFonts w:ascii="Arial" w:hAnsi="Arial" w:cs="Arial"/>
        </w:rPr>
        <w:t>Your company’s</w:t>
      </w:r>
      <w:r w:rsidRPr="00D85A44" w:rsidR="00063206">
        <w:rPr>
          <w:rFonts w:ascii="Arial" w:hAnsi="Arial" w:cs="Arial"/>
        </w:rPr>
        <w:t xml:space="preserve"> intent and ability to meet the set aside requirement in accordance with </w:t>
      </w:r>
      <w:r w:rsidRPr="003D08A9">
        <w:rPr>
          <w:rFonts w:ascii="Arial" w:hAnsi="Arial" w:cs="Arial"/>
        </w:rPr>
        <w:t xml:space="preserve">VAAR </w:t>
      </w:r>
      <w:r>
        <w:rPr>
          <w:rFonts w:ascii="Arial" w:hAnsi="Arial" w:cs="Arial"/>
        </w:rPr>
        <w:t>852.219-73</w:t>
      </w:r>
      <w:r w:rsidRPr="009D7A84">
        <w:rPr>
          <w:rFonts w:ascii="Arial" w:hAnsi="Arial" w:cs="Arial"/>
        </w:rPr>
        <w:t xml:space="preserve"> (</w:t>
      </w:r>
      <w:r>
        <w:rPr>
          <w:rFonts w:ascii="Arial" w:hAnsi="Arial" w:cs="Arial"/>
        </w:rPr>
        <w:t>JAN 2023</w:t>
      </w:r>
      <w:r w:rsidRPr="009D7A84">
        <w:rPr>
          <w:rFonts w:ascii="Arial" w:hAnsi="Arial" w:cs="Arial"/>
        </w:rPr>
        <w:t>) (DEVIATION) VA Notice of Total</w:t>
      </w:r>
      <w:r>
        <w:rPr>
          <w:rFonts w:ascii="Arial" w:hAnsi="Arial" w:cs="Arial"/>
        </w:rPr>
        <w:t xml:space="preserve"> Set-Aside For Certified</w:t>
      </w:r>
      <w:r w:rsidRPr="009D7A84">
        <w:rPr>
          <w:rFonts w:ascii="Arial" w:hAnsi="Arial" w:cs="Arial"/>
        </w:rPr>
        <w:t xml:space="preserve"> </w:t>
      </w:r>
      <w:r>
        <w:rPr>
          <w:rFonts w:ascii="Arial" w:hAnsi="Arial" w:cs="Arial"/>
        </w:rPr>
        <w:t xml:space="preserve">SDVOSBs </w:t>
      </w:r>
      <w:r w:rsidRPr="003D08A9">
        <w:rPr>
          <w:rFonts w:ascii="Arial" w:hAnsi="Arial" w:cs="Arial"/>
        </w:rPr>
        <w:t xml:space="preserve">and 13 CFR §125.6, </w:t>
      </w:r>
      <w:r>
        <w:rPr>
          <w:rFonts w:ascii="Arial" w:hAnsi="Arial" w:cs="Arial"/>
        </w:rPr>
        <w:t xml:space="preserve">which states </w:t>
      </w:r>
      <w:r w:rsidRPr="003D08A9">
        <w:rPr>
          <w:rFonts w:ascii="Arial" w:hAnsi="Arial" w:cs="Arial"/>
        </w:rPr>
        <w:t xml:space="preserve">the contractor </w:t>
      </w:r>
      <w:r w:rsidRPr="005A43D4">
        <w:rPr>
          <w:rFonts w:ascii="Arial" w:hAnsi="Arial" w:cs="Arial"/>
        </w:rPr>
        <w:t>will not pay more than 50% of the amount paid by the government to the prime for contract performance to firms that are not </w:t>
      </w:r>
      <w:r w:rsidRPr="005A43D4">
        <w:rPr>
          <w:rStyle w:val="deviation"/>
          <w:rFonts w:ascii="Arial" w:hAnsi="Arial" w:cs="Arial"/>
        </w:rPr>
        <w:t>certified</w:t>
      </w:r>
      <w:r w:rsidRPr="005A43D4">
        <w:rPr>
          <w:rFonts w:ascii="Arial" w:hAnsi="Arial" w:cs="Arial"/>
        </w:rPr>
        <w:t> SDVOSBs </w:t>
      </w:r>
      <w:r w:rsidRPr="005A43D4">
        <w:rPr>
          <w:rStyle w:val="deviation"/>
          <w:rFonts w:ascii="Arial" w:hAnsi="Arial" w:cs="Arial"/>
        </w:rPr>
        <w:t>listed</w:t>
      </w:r>
      <w:r w:rsidRPr="005A43D4">
        <w:rPr>
          <w:rStyle w:val="deviation"/>
          <w:rFonts w:ascii="Arial" w:hAnsi="Arial" w:cs="Arial"/>
        </w:rPr>
        <w:t xml:space="preserve"> in the SBA certification database</w:t>
      </w:r>
      <w:r w:rsidRPr="005A43D4">
        <w:rPr>
          <w:rFonts w:ascii="Arial" w:hAnsi="Arial" w:cs="Arial"/>
        </w:rPr>
        <w:t> (excluding direct costs to the extent they are not the principal purpose of the acquisition and the SDVOSB/VOSB does not provide the service, such as airline travel, cloud computing services, or mass media purchases). When a contract includes both services and supplies, the 50 percent limitation shall apply only to the service portion of the contract.</w:t>
      </w:r>
      <w:r>
        <w:rPr>
          <w:rFonts w:ascii="Arial" w:hAnsi="Arial" w:cs="Arial"/>
        </w:rPr>
        <w:t xml:space="preserve"> </w:t>
      </w:r>
    </w:p>
    <w:p w:rsidR="009A513F" w:rsidP="009A513F">
      <w:pPr>
        <w:ind w:left="1080"/>
        <w:rPr>
          <w:rFonts w:ascii="Arial" w:hAnsi="Arial" w:cs="Arial"/>
        </w:rPr>
      </w:pPr>
    </w:p>
    <w:p w:rsidR="009A513F" w:rsidP="009A513F">
      <w:pPr>
        <w:ind w:left="720"/>
        <w:rPr>
          <w:rFonts w:ascii="Arial" w:hAnsi="Arial" w:cs="Arial"/>
        </w:rPr>
      </w:pPr>
      <w:r>
        <w:rPr>
          <w:rFonts w:ascii="Arial" w:hAnsi="Arial" w:cs="Arial"/>
        </w:rPr>
        <w:t xml:space="preserve">Your response shall include </w:t>
      </w:r>
      <w:r w:rsidRPr="008C4E4B">
        <w:rPr>
          <w:rFonts w:ascii="Arial" w:hAnsi="Arial" w:cs="Arial"/>
        </w:rPr>
        <w:t>information as to available personnel and financial resources</w:t>
      </w:r>
      <w:r>
        <w:rPr>
          <w:rFonts w:ascii="Arial" w:hAnsi="Arial" w:cs="Arial"/>
        </w:rPr>
        <w:t>;</w:t>
      </w:r>
      <w:r w:rsidRPr="008C4E4B">
        <w:rPr>
          <w:rFonts w:ascii="Arial" w:hAnsi="Arial" w:cs="Arial"/>
        </w:rPr>
        <w:t xml:space="preserve"> </w:t>
      </w:r>
      <w:r>
        <w:rPr>
          <w:rFonts w:ascii="Arial" w:hAnsi="Arial" w:cs="Arial"/>
        </w:rPr>
        <w:t xml:space="preserve">full names of </w:t>
      </w:r>
      <w:r w:rsidRPr="008C4E4B">
        <w:rPr>
          <w:rFonts w:ascii="Arial" w:hAnsi="Arial" w:cs="Arial"/>
        </w:rPr>
        <w:t>proposed team me</w:t>
      </w:r>
      <w:r w:rsidRPr="008C4E4B">
        <w:rPr>
          <w:rFonts w:ascii="Arial" w:hAnsi="Arial" w:cs="Arial"/>
        </w:rPr>
        <w:t xml:space="preserve">mbers and </w:t>
      </w:r>
      <w:r>
        <w:rPr>
          <w:rFonts w:ascii="Arial" w:hAnsi="Arial" w:cs="Arial"/>
        </w:rPr>
        <w:t>the</w:t>
      </w:r>
      <w:r w:rsidRPr="008C4E4B">
        <w:rPr>
          <w:rFonts w:ascii="Arial" w:hAnsi="Arial" w:cs="Arial"/>
        </w:rPr>
        <w:t xml:space="preserve"> PWS requirements </w:t>
      </w:r>
      <w:r>
        <w:rPr>
          <w:rFonts w:ascii="Arial" w:hAnsi="Arial" w:cs="Arial"/>
        </w:rPr>
        <w:t xml:space="preserve">planned to be subcontracted to them, which must include the prime planned percentage or the names of the potential team members that may be used to fulfill the set aside requirement. </w:t>
      </w:r>
    </w:p>
    <w:p w:rsidR="00063206" w:rsidP="009A513F">
      <w:pPr>
        <w:ind w:left="720"/>
        <w:rPr>
          <w:rFonts w:ascii="Arial" w:hAnsi="Arial" w:cs="Arial"/>
        </w:rPr>
      </w:pPr>
    </w:p>
    <w:p w:rsidR="00D85A44" w:rsidP="009D7A84">
      <w:pPr>
        <w:ind w:left="720"/>
        <w:rPr>
          <w:rFonts w:ascii="Arial" w:hAnsi="Arial" w:cs="Arial"/>
        </w:rPr>
      </w:pPr>
    </w:p>
    <w:p w:rsidR="00D85A44" w:rsidRPr="00A14C16" w:rsidP="00411519">
      <w:pPr>
        <w:numPr>
          <w:ilvl w:val="0"/>
          <w:numId w:val="2"/>
        </w:numPr>
        <w:rPr>
          <w:rFonts w:ascii="Arial" w:hAnsi="Arial" w:cs="Arial"/>
        </w:rPr>
      </w:pPr>
      <w:r w:rsidRPr="00A14C16">
        <w:rPr>
          <w:rFonts w:ascii="Arial" w:hAnsi="Arial" w:cs="Arial"/>
        </w:rPr>
        <w:t xml:space="preserve">Has the draft PWS provided sufficient detail to </w:t>
      </w:r>
      <w:r w:rsidRPr="00D85A44">
        <w:rPr>
          <w:rFonts w:ascii="Arial" w:hAnsi="Arial" w:cs="Arial"/>
        </w:rPr>
        <w:t xml:space="preserve">describe the technical requirements that encompass </w:t>
      </w:r>
      <w:r w:rsidRPr="00EF53B1">
        <w:rPr>
          <w:rFonts w:ascii="Arial" w:hAnsi="Arial" w:cs="Arial"/>
        </w:rPr>
        <w:t xml:space="preserve">the software development and production operations support services to be performed under this effort. </w:t>
      </w:r>
    </w:p>
    <w:p w:rsidR="00D85A44" w:rsidP="00D85A44">
      <w:pPr>
        <w:ind w:left="720"/>
        <w:rPr>
          <w:rFonts w:ascii="Arial" w:hAnsi="Arial" w:cs="Arial"/>
          <w:iCs/>
        </w:rPr>
      </w:pPr>
    </w:p>
    <w:p w:rsidR="00D85A44" w:rsidP="00D85A44">
      <w:pPr>
        <w:ind w:left="720" w:firstLine="360"/>
        <w:rPr>
          <w:rFonts w:ascii="Arial" w:hAnsi="Arial" w:cs="Arial"/>
          <w:iCs/>
        </w:rPr>
      </w:pPr>
      <w:r w:rsidRPr="00A14C16">
        <w:rPr>
          <w:rFonts w:ascii="Arial" w:hAnsi="Arial" w:cs="Arial"/>
          <w:iCs/>
        </w:rPr>
        <w:t>___</w:t>
      </w:r>
      <w:r w:rsidRPr="007452F5">
        <w:rPr>
          <w:rFonts w:ascii="Arial" w:hAnsi="Arial" w:cs="Arial"/>
          <w:iCs/>
          <w:u w:val="single"/>
        </w:rPr>
        <w:t>_</w:t>
      </w:r>
      <w:r w:rsidRPr="007452F5" w:rsidR="007452F5">
        <w:rPr>
          <w:rFonts w:ascii="Arial" w:hAnsi="Arial" w:cs="Arial"/>
          <w:iCs/>
          <w:u w:val="single"/>
        </w:rPr>
        <w:t>YES or NO</w:t>
      </w:r>
      <w:r w:rsidRPr="00A14C16">
        <w:rPr>
          <w:rFonts w:ascii="Arial" w:hAnsi="Arial" w:cs="Arial"/>
          <w:iCs/>
        </w:rPr>
        <w:t>___</w:t>
      </w:r>
      <w:r w:rsidRPr="00A14C16">
        <w:rPr>
          <w:rFonts w:ascii="Arial" w:hAnsi="Arial" w:cs="Arial"/>
          <w:iCs/>
          <w:u w:val="single"/>
        </w:rPr>
        <w:t>____</w:t>
      </w:r>
      <w:r w:rsidR="00EF53B1">
        <w:rPr>
          <w:rFonts w:ascii="Arial" w:hAnsi="Arial" w:cs="Arial"/>
          <w:iCs/>
        </w:rPr>
        <w:t xml:space="preserve">  </w:t>
      </w:r>
      <w:r w:rsidR="00B32644">
        <w:rPr>
          <w:rFonts w:ascii="Arial" w:hAnsi="Arial" w:cs="Arial"/>
          <w:iCs/>
        </w:rPr>
        <w:t>(if No, answer question f</w:t>
      </w:r>
      <w:r w:rsidRPr="00A14C16" w:rsidR="00B32644">
        <w:rPr>
          <w:rFonts w:ascii="Arial" w:hAnsi="Arial" w:cs="Arial"/>
          <w:iCs/>
        </w:rPr>
        <w:t>)</w:t>
      </w:r>
    </w:p>
    <w:p w:rsidR="00D85A44" w:rsidP="00D85A44">
      <w:pPr>
        <w:ind w:left="720"/>
        <w:rPr>
          <w:rFonts w:ascii="Arial" w:hAnsi="Arial" w:cs="Arial"/>
        </w:rPr>
      </w:pPr>
    </w:p>
    <w:p w:rsidR="00D85A44" w:rsidRPr="009F2F18" w:rsidP="00620C47">
      <w:pPr>
        <w:numPr>
          <w:ilvl w:val="0"/>
          <w:numId w:val="2"/>
        </w:numPr>
        <w:rPr>
          <w:rFonts w:ascii="Arial" w:hAnsi="Arial" w:cs="Arial"/>
        </w:rPr>
      </w:pPr>
      <w:r w:rsidRPr="00B76702">
        <w:rPr>
          <w:rFonts w:ascii="Arial" w:hAnsi="Arial" w:cs="Arial"/>
        </w:rPr>
        <w:t>If “NO”, please provide your technical co</w:t>
      </w:r>
      <w:r w:rsidRPr="00B76702">
        <w:rPr>
          <w:rFonts w:ascii="Arial" w:hAnsi="Arial" w:cs="Arial"/>
        </w:rPr>
        <w:t>mments/recommendations on elements of the draft PWS that may contribute to a more accurate proposal submission and efficient, cost effective</w:t>
      </w:r>
      <w:r>
        <w:rPr>
          <w:rFonts w:ascii="Arial" w:hAnsi="Arial" w:cs="Arial"/>
        </w:rPr>
        <w:t xml:space="preserve"> effort.</w:t>
      </w:r>
    </w:p>
    <w:p w:rsidR="00D85A44" w:rsidRPr="00D85A44" w:rsidP="009D7A84">
      <w:pPr>
        <w:ind w:left="720"/>
        <w:rPr>
          <w:rFonts w:ascii="Arial" w:hAnsi="Arial" w:cs="Arial"/>
        </w:rPr>
      </w:pPr>
    </w:p>
    <w:p w:rsidR="00F42255" w:rsidRPr="00D85A44" w:rsidP="00063206">
      <w:pPr>
        <w:ind w:left="360"/>
        <w:rPr>
          <w:rFonts w:ascii="Arial" w:hAnsi="Arial" w:cs="Arial"/>
        </w:rPr>
      </w:pPr>
      <w:r w:rsidRPr="00D85A44">
        <w:rPr>
          <w:rFonts w:ascii="Arial" w:hAnsi="Arial" w:cs="Arial"/>
        </w:rPr>
        <w:t xml:space="preserve"> </w:t>
      </w:r>
    </w:p>
    <w:p w:rsidR="00F42255" w:rsidRPr="00D85A44" w:rsidP="00F42255">
      <w:pPr>
        <w:ind w:left="720"/>
        <w:rPr>
          <w:rFonts w:ascii="Arial" w:hAnsi="Arial" w:cs="Arial"/>
        </w:rPr>
      </w:pPr>
    </w:p>
    <w:p w:rsidR="001652F2" w:rsidRPr="009D7A84" w:rsidP="001652F2">
      <w:pPr>
        <w:rPr>
          <w:rFonts w:ascii="Arial" w:hAnsi="Arial" w:cs="Arial"/>
          <w:color w:val="2F5496"/>
        </w:rPr>
      </w:pPr>
      <w:r w:rsidRPr="00411519">
        <w:rPr>
          <w:rFonts w:ascii="Arial" w:hAnsi="Arial" w:cs="Arial"/>
        </w:rPr>
        <w:t>Responses are due no later than</w:t>
      </w:r>
      <w:r w:rsidRPr="00411519">
        <w:rPr>
          <w:rFonts w:ascii="Arial" w:hAnsi="Arial" w:cs="Arial"/>
          <w:color w:val="00B0F0"/>
        </w:rPr>
        <w:t xml:space="preserve"> </w:t>
      </w:r>
      <w:r w:rsidRPr="00B501C9" w:rsidR="000A2C97">
        <w:rPr>
          <w:rFonts w:ascii="Arial" w:hAnsi="Arial" w:cs="Arial"/>
          <w:b/>
          <w:bCs/>
          <w:highlight w:val="yellow"/>
        </w:rPr>
        <w:t>3:00pm est</w:t>
      </w:r>
      <w:r w:rsidRPr="00B501C9">
        <w:rPr>
          <w:rFonts w:ascii="Arial" w:hAnsi="Arial" w:cs="Arial"/>
          <w:b/>
          <w:bCs/>
          <w:highlight w:val="yellow"/>
        </w:rPr>
        <w:t xml:space="preserve">, </w:t>
      </w:r>
      <w:r w:rsidRPr="00B501C9" w:rsidR="00F92527">
        <w:rPr>
          <w:rFonts w:ascii="Arial" w:hAnsi="Arial" w:cs="Arial"/>
          <w:b/>
          <w:bCs/>
          <w:highlight w:val="yellow"/>
        </w:rPr>
        <w:t xml:space="preserve">April </w:t>
      </w:r>
      <w:r w:rsidRPr="00B501C9" w:rsidR="00B501C9">
        <w:rPr>
          <w:rFonts w:ascii="Arial" w:hAnsi="Arial" w:cs="Arial"/>
          <w:b/>
          <w:bCs/>
          <w:highlight w:val="yellow"/>
        </w:rPr>
        <w:t>15</w:t>
      </w:r>
      <w:r w:rsidRPr="00B501C9" w:rsidR="00F92527">
        <w:rPr>
          <w:rFonts w:ascii="Arial" w:hAnsi="Arial" w:cs="Arial"/>
          <w:b/>
          <w:bCs/>
          <w:highlight w:val="yellow"/>
        </w:rPr>
        <w:t>, 2026</w:t>
      </w:r>
      <w:r w:rsidRPr="00411519">
        <w:rPr>
          <w:rFonts w:ascii="Arial" w:hAnsi="Arial" w:cs="Arial"/>
          <w:color w:val="00B0F0"/>
        </w:rPr>
        <w:t xml:space="preserve"> </w:t>
      </w:r>
      <w:r w:rsidRPr="00411519">
        <w:rPr>
          <w:rFonts w:ascii="Arial" w:hAnsi="Arial" w:cs="Arial"/>
        </w:rPr>
        <w:t xml:space="preserve">via email to </w:t>
      </w:r>
      <w:r w:rsidRPr="000A2C97" w:rsidR="00F92527">
        <w:rPr>
          <w:rFonts w:ascii="Arial" w:hAnsi="Arial" w:cs="Arial"/>
        </w:rPr>
        <w:t>Robert Robinson</w:t>
      </w:r>
      <w:r w:rsidRPr="000A2C97">
        <w:rPr>
          <w:rFonts w:ascii="Arial" w:hAnsi="Arial" w:cs="Arial"/>
          <w:color w:val="00B0F0"/>
        </w:rPr>
        <w:t xml:space="preserve">, </w:t>
      </w:r>
      <w:r w:rsidRPr="000A2C97">
        <w:rPr>
          <w:rFonts w:ascii="Arial" w:hAnsi="Arial" w:cs="Arial"/>
        </w:rPr>
        <w:t xml:space="preserve">Contract Specialist at </w:t>
      </w:r>
      <w:r w:rsidRPr="000A2C97" w:rsidR="00F92527">
        <w:rPr>
          <w:rFonts w:ascii="Arial" w:hAnsi="Arial" w:cs="Arial"/>
        </w:rPr>
        <w:t>Robert.Robinson7081@VA.gov</w:t>
      </w:r>
      <w:r w:rsidRPr="000A2C97">
        <w:rPr>
          <w:rFonts w:ascii="Arial" w:hAnsi="Arial" w:cs="Arial"/>
        </w:rPr>
        <w:t xml:space="preserve"> and </w:t>
      </w:r>
      <w:r w:rsidRPr="000A2C97" w:rsidR="00F92527">
        <w:rPr>
          <w:rFonts w:ascii="Arial" w:hAnsi="Arial" w:cs="Arial"/>
        </w:rPr>
        <w:t>Christopher Minetti</w:t>
      </w:r>
      <w:r w:rsidRPr="000A2C97">
        <w:rPr>
          <w:rFonts w:ascii="Arial" w:hAnsi="Arial" w:cs="Arial"/>
        </w:rPr>
        <w:t xml:space="preserve">, Contracting Officer at </w:t>
      </w:r>
      <w:r w:rsidRPr="000A2C97" w:rsidR="00F92527">
        <w:rPr>
          <w:rFonts w:ascii="Arial" w:hAnsi="Arial" w:cs="Arial"/>
        </w:rPr>
        <w:t>Christopher.Minetti@VA.gov</w:t>
      </w:r>
      <w:r w:rsidRPr="000A2C97">
        <w:rPr>
          <w:rFonts w:ascii="Arial" w:hAnsi="Arial" w:cs="Arial"/>
        </w:rPr>
        <w:t xml:space="preserve">.  </w:t>
      </w:r>
      <w:r w:rsidRPr="00411519">
        <w:rPr>
          <w:rFonts w:ascii="Arial" w:hAnsi="Arial" w:cs="Arial"/>
        </w:rPr>
        <w:t xml:space="preserve">Please note </w:t>
      </w:r>
      <w:r w:rsidRPr="000A2C97">
        <w:rPr>
          <w:rFonts w:ascii="Arial" w:hAnsi="Arial" w:cs="Arial"/>
          <w:b/>
          <w:bCs/>
        </w:rPr>
        <w:t>“</w:t>
      </w:r>
      <w:r w:rsidRPr="000A2C97" w:rsidR="00F92527">
        <w:rPr>
          <w:rFonts w:ascii="Arial" w:hAnsi="Arial" w:cs="Arial"/>
          <w:b/>
          <w:bCs/>
          <w:u w:val="single"/>
        </w:rPr>
        <w:t>Abacus Visual Playbook Builder</w:t>
      </w:r>
      <w:r w:rsidRPr="000A2C97">
        <w:rPr>
          <w:rFonts w:ascii="Arial" w:hAnsi="Arial" w:cs="Arial"/>
          <w:b/>
          <w:bCs/>
        </w:rPr>
        <w:t>”</w:t>
      </w:r>
      <w:r w:rsidRPr="00411519">
        <w:rPr>
          <w:rFonts w:ascii="Arial" w:hAnsi="Arial" w:cs="Arial"/>
        </w:rPr>
        <w:t xml:space="preserve"> in the subject line of your response.</w:t>
      </w:r>
      <w:r w:rsidR="00EF53B1">
        <w:rPr>
          <w:rFonts w:ascii="Arial" w:hAnsi="Arial" w:cs="Arial"/>
          <w:color w:val="2F5496"/>
        </w:rPr>
        <w:t xml:space="preserve">  </w:t>
      </w:r>
      <w:bookmarkStart w:id="0" w:name="_Hlk534957808"/>
      <w:r w:rsidRPr="0061570C" w:rsidR="00EF53B1">
        <w:rPr>
          <w:rFonts w:ascii="Arial" w:hAnsi="Arial" w:cs="Arial"/>
        </w:rPr>
        <w:t>Mark your response as “Proprietary Information” if the information is considered business sensitive.</w:t>
      </w:r>
      <w:r w:rsidR="00EF53B1">
        <w:rPr>
          <w:rFonts w:ascii="Arial" w:hAnsi="Arial" w:cs="Arial"/>
        </w:rPr>
        <w:t xml:space="preserve">  </w:t>
      </w:r>
      <w:r w:rsidR="00EF53B1">
        <w:rPr>
          <w:rFonts w:ascii="Arial" w:hAnsi="Arial" w:cs="Arial"/>
          <w:color w:val="2F5496"/>
        </w:rPr>
        <w:t xml:space="preserve">The email file size shall not exceed 5 MB.  </w:t>
      </w:r>
      <w:bookmarkEnd w:id="0"/>
    </w:p>
    <w:p w:rsidR="0086239E" w:rsidP="00F42255">
      <w:pPr>
        <w:rPr>
          <w:rFonts w:ascii="Arial" w:hAnsi="Arial" w:cs="Arial"/>
        </w:rPr>
      </w:pPr>
    </w:p>
    <w:p w:rsidR="0092406C" w:rsidP="00F42255">
      <w:pPr>
        <w:rPr>
          <w:rFonts w:ascii="Arial" w:hAnsi="Arial" w:cs="Arial"/>
        </w:rPr>
      </w:pPr>
    </w:p>
    <w:p w:rsidR="0092406C" w:rsidRPr="00D85A44" w:rsidP="00F42255">
      <w:pPr>
        <w:rPr>
          <w:rFonts w:ascii="Arial" w:hAnsi="Arial" w:cs="Arial"/>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164C5F" w:rsidRPr="00795227" w:rsidP="00795227">
      <w:pPr>
        <w:spacing w:after="120"/>
        <w:jc w:val="center"/>
        <w:rPr>
          <w:b/>
          <w:bCs/>
          <w:sz w:val="32"/>
          <w:szCs w:val="32"/>
        </w:rPr>
      </w:pPr>
      <w:r w:rsidRPr="00795227">
        <w:rPr>
          <w:b/>
          <w:bCs/>
          <w:sz w:val="32"/>
          <w:szCs w:val="32"/>
        </w:rPr>
        <w:t xml:space="preserve">Draft </w:t>
      </w:r>
      <w:r w:rsidRPr="00795227" w:rsidR="00604FCA">
        <w:rPr>
          <w:b/>
          <w:bCs/>
          <w:sz w:val="32"/>
          <w:szCs w:val="32"/>
        </w:rPr>
        <w:t xml:space="preserve">Statement </w:t>
      </w:r>
      <w:r w:rsidRPr="00795227" w:rsidR="00BE2632">
        <w:rPr>
          <w:b/>
          <w:bCs/>
          <w:sz w:val="32"/>
          <w:szCs w:val="32"/>
        </w:rPr>
        <w:t>O</w:t>
      </w:r>
      <w:r w:rsidRPr="00795227" w:rsidR="00604FCA">
        <w:rPr>
          <w:b/>
          <w:bCs/>
          <w:sz w:val="32"/>
          <w:szCs w:val="32"/>
        </w:rPr>
        <w:t>f</w:t>
      </w:r>
      <w:r w:rsidRPr="00795227" w:rsidR="00604FCA">
        <w:rPr>
          <w:b/>
          <w:bCs/>
          <w:sz w:val="32"/>
          <w:szCs w:val="32"/>
        </w:rPr>
        <w:t xml:space="preserve"> Objectives</w:t>
      </w:r>
      <w:r w:rsidRPr="00795227" w:rsidR="003A1F33">
        <w:rPr>
          <w:b/>
          <w:bCs/>
          <w:sz w:val="32"/>
          <w:szCs w:val="32"/>
        </w:rPr>
        <w:t xml:space="preserve"> </w:t>
      </w:r>
    </w:p>
    <w:p w:rsidR="00060AB4" w:rsidRPr="00694BE5">
      <w:pPr>
        <w:spacing w:after="120"/>
        <w:jc w:val="center"/>
        <w:rPr>
          <w:b/>
          <w:bCs/>
          <w:sz w:val="32"/>
          <w:szCs w:val="32"/>
        </w:rPr>
      </w:pPr>
      <w:r w:rsidRPr="00795227">
        <w:rPr>
          <w:b/>
          <w:bCs/>
          <w:sz w:val="32"/>
          <w:szCs w:val="32"/>
        </w:rPr>
        <w:t>for</w:t>
      </w:r>
      <w:r w:rsidRPr="00795227">
        <w:rPr>
          <w:b/>
          <w:bCs/>
          <w:sz w:val="32"/>
          <w:szCs w:val="32"/>
        </w:rPr>
        <w:t xml:space="preserve">: </w:t>
      </w:r>
      <w:r w:rsidRPr="00795227" w:rsidR="00604FCA">
        <w:rPr>
          <w:b/>
          <w:bCs/>
          <w:sz w:val="32"/>
          <w:szCs w:val="32"/>
        </w:rPr>
        <w:t xml:space="preserve"> </w:t>
      </w:r>
      <w:r w:rsidRPr="00694BE5" w:rsidR="0021657B">
        <w:rPr>
          <w:b/>
          <w:bCs/>
          <w:sz w:val="32"/>
          <w:szCs w:val="32"/>
        </w:rPr>
        <w:t>R</w:t>
      </w:r>
      <w:r w:rsidRPr="00694BE5" w:rsidR="00604FCA">
        <w:rPr>
          <w:b/>
          <w:bCs/>
          <w:sz w:val="32"/>
          <w:szCs w:val="32"/>
        </w:rPr>
        <w:t>equest</w:t>
      </w:r>
      <w:r w:rsidRPr="00694BE5" w:rsidR="00604FCA">
        <w:rPr>
          <w:b/>
          <w:bCs/>
          <w:sz w:val="32"/>
          <w:szCs w:val="32"/>
        </w:rPr>
        <w:t xml:space="preserve"> for Information</w:t>
      </w:r>
      <w:r w:rsidR="00DF38F8">
        <w:rPr>
          <w:b/>
          <w:bCs/>
          <w:sz w:val="32"/>
          <w:szCs w:val="32"/>
        </w:rPr>
        <w:t xml:space="preserve"> (RFI)</w:t>
      </w:r>
    </w:p>
    <w:p w:rsidR="00694BE5" w:rsidRPr="00164C5F">
      <w:pPr>
        <w:spacing w:after="120"/>
        <w:jc w:val="center"/>
        <w:rPr>
          <w:sz w:val="32"/>
          <w:szCs w:val="32"/>
        </w:rPr>
      </w:pPr>
    </w:p>
    <w:p w:rsidR="00212DA3" w:rsidRPr="00795227" w:rsidP="00212DA3">
      <w:pPr>
        <w:spacing w:after="60"/>
        <w:jc w:val="center"/>
        <w:rPr>
          <w:b/>
          <w:bCs/>
          <w:sz w:val="32"/>
          <w:szCs w:val="32"/>
        </w:rPr>
      </w:pPr>
      <w:r w:rsidRPr="00D219F0">
        <w:rPr>
          <w:i/>
          <w:iCs/>
          <w:color w:val="000000" w:themeColor="text1"/>
          <w:sz w:val="32"/>
          <w:szCs w:val="32"/>
        </w:rPr>
        <w:t>Title</w:t>
      </w:r>
      <w:r w:rsidRPr="00694BE5">
        <w:rPr>
          <w:color w:val="1F3864"/>
          <w:sz w:val="32"/>
          <w:szCs w:val="32"/>
        </w:rPr>
        <w:t>:</w:t>
      </w:r>
      <w:r w:rsidRPr="00212DA3">
        <w:rPr>
          <w:b/>
          <w:bCs/>
          <w:color w:val="1F3864"/>
          <w:sz w:val="32"/>
          <w:szCs w:val="32"/>
        </w:rPr>
        <w:t xml:space="preserve">  </w:t>
      </w:r>
      <w:r w:rsidRPr="00795227">
        <w:rPr>
          <w:b/>
          <w:bCs/>
          <w:sz w:val="32"/>
          <w:szCs w:val="32"/>
        </w:rPr>
        <w:t>Abacus Visual Playbook Builder and Automation Orchestrator</w:t>
      </w:r>
    </w:p>
    <w:p w:rsidR="00604FCA" w:rsidRPr="00212DA3">
      <w:pPr>
        <w:spacing w:after="60"/>
        <w:jc w:val="center"/>
        <w:rPr>
          <w:b/>
          <w:bCs/>
          <w:strike/>
          <w:color w:val="1F3864"/>
          <w:sz w:val="32"/>
          <w:szCs w:val="32"/>
        </w:rPr>
      </w:pPr>
    </w:p>
    <w:p w:rsidR="00604FCA" w:rsidRPr="00694BE5">
      <w:pPr>
        <w:spacing w:after="60"/>
        <w:jc w:val="center"/>
        <w:rPr>
          <w:b/>
          <w:bCs/>
          <w:sz w:val="32"/>
          <w:szCs w:val="32"/>
        </w:rPr>
      </w:pPr>
      <w:r w:rsidRPr="00694BE5">
        <w:rPr>
          <w:b/>
          <w:bCs/>
          <w:sz w:val="32"/>
          <w:szCs w:val="32"/>
        </w:rPr>
        <w:t>VA-26-00041469</w:t>
      </w:r>
    </w:p>
    <w:p w:rsidR="00604FCA">
      <w:pPr>
        <w:spacing w:after="60"/>
        <w:jc w:val="center"/>
        <w:rPr>
          <w:b/>
          <w:bCs/>
          <w:color w:val="1F3864"/>
          <w:sz w:val="36"/>
          <w:szCs w:val="36"/>
        </w:rPr>
      </w:pPr>
    </w:p>
    <w:p w:rsidR="00604FCA" w:rsidP="00604FCA">
      <w:pPr>
        <w:spacing w:after="60"/>
        <w:jc w:val="center"/>
        <w:rPr>
          <w:b/>
          <w:bCs/>
          <w:color w:val="444444"/>
          <w:sz w:val="24"/>
          <w:szCs w:val="24"/>
        </w:rPr>
      </w:pPr>
      <w:r w:rsidRPr="00694BE5">
        <w:rPr>
          <w:b/>
          <w:bCs/>
          <w:color w:val="444444"/>
          <w:sz w:val="24"/>
          <w:szCs w:val="24"/>
        </w:rPr>
        <w:t>Department of Veterans Affairs</w:t>
      </w:r>
    </w:p>
    <w:p w:rsidR="00D219F0" w:rsidRPr="00694BE5" w:rsidP="00D219F0">
      <w:pPr>
        <w:spacing w:after="60"/>
        <w:jc w:val="center"/>
        <w:rPr>
          <w:b/>
          <w:bCs/>
          <w:sz w:val="24"/>
          <w:szCs w:val="24"/>
        </w:rPr>
      </w:pPr>
      <w:r w:rsidRPr="00694BE5">
        <w:rPr>
          <w:b/>
          <w:bCs/>
          <w:color w:val="444444"/>
          <w:sz w:val="24"/>
          <w:szCs w:val="24"/>
        </w:rPr>
        <w:t>Veterans</w:t>
      </w:r>
      <w:r w:rsidRPr="00694BE5">
        <w:rPr>
          <w:b/>
          <w:bCs/>
          <w:color w:val="444444"/>
          <w:sz w:val="24"/>
          <w:szCs w:val="24"/>
        </w:rPr>
        <w:t xml:space="preserve"> Health Administration</w:t>
      </w:r>
      <w:r>
        <w:rPr>
          <w:b/>
          <w:bCs/>
          <w:color w:val="444444"/>
          <w:sz w:val="24"/>
          <w:szCs w:val="24"/>
        </w:rPr>
        <w:t xml:space="preserve"> (</w:t>
      </w:r>
      <w:r>
        <w:rPr>
          <w:b/>
          <w:bCs/>
          <w:color w:val="444444"/>
          <w:sz w:val="24"/>
          <w:szCs w:val="24"/>
        </w:rPr>
        <w:t>VHA</w:t>
      </w:r>
      <w:r>
        <w:rPr>
          <w:b/>
          <w:bCs/>
          <w:color w:val="444444"/>
          <w:sz w:val="24"/>
          <w:szCs w:val="24"/>
        </w:rPr>
        <w:t>)</w:t>
      </w:r>
    </w:p>
    <w:p w:rsidR="00D219F0" w:rsidRPr="00D219F0" w:rsidP="00D219F0">
      <w:pPr>
        <w:spacing w:after="60"/>
        <w:jc w:val="center"/>
        <w:rPr>
          <w:b/>
          <w:bCs/>
          <w:color w:val="444444"/>
          <w:sz w:val="24"/>
          <w:szCs w:val="24"/>
        </w:rPr>
      </w:pPr>
      <w:r w:rsidRPr="00D219F0">
        <w:rPr>
          <w:b/>
          <w:bCs/>
          <w:color w:val="444444"/>
          <w:sz w:val="24"/>
          <w:szCs w:val="24"/>
        </w:rPr>
        <w:t>Veterans Integrated Service Network 23 (VISN 23)</w:t>
      </w:r>
    </w:p>
    <w:p w:rsidR="00D219F0" w:rsidRPr="00D219F0" w:rsidP="00D219F0">
      <w:pPr>
        <w:spacing w:after="60"/>
        <w:jc w:val="center"/>
        <w:rPr>
          <w:b/>
          <w:bCs/>
          <w:color w:val="444444"/>
          <w:sz w:val="24"/>
          <w:szCs w:val="24"/>
        </w:rPr>
      </w:pPr>
      <w:r w:rsidRPr="00D219F0">
        <w:rPr>
          <w:b/>
          <w:bCs/>
          <w:color w:val="444444"/>
          <w:sz w:val="24"/>
          <w:szCs w:val="24"/>
        </w:rPr>
        <w:t>Healthcare Technology Management / Biomedical Engineering</w:t>
      </w:r>
    </w:p>
    <w:p w:rsidR="00D219F0" w:rsidRPr="00694BE5" w:rsidP="00D219F0">
      <w:pPr>
        <w:spacing w:after="300"/>
        <w:jc w:val="center"/>
        <w:rPr>
          <w:b/>
          <w:bCs/>
          <w:sz w:val="24"/>
          <w:szCs w:val="24"/>
        </w:rPr>
      </w:pPr>
    </w:p>
    <w:p w:rsidR="00D219F0" w:rsidP="00604FCA">
      <w:pPr>
        <w:spacing w:after="60"/>
        <w:jc w:val="center"/>
        <w:rPr>
          <w:b/>
          <w:bCs/>
          <w:color w:val="444444"/>
          <w:sz w:val="24"/>
          <w:szCs w:val="24"/>
        </w:rPr>
      </w:pPr>
    </w:p>
    <w:p w:rsidR="00060AB4">
      <w:pPr>
        <w:pBdr>
          <w:bottom w:val="single" w:sz="6" w:space="1" w:color="1F3864"/>
        </w:pBdr>
        <w:spacing w:after="300"/>
      </w:pPr>
    </w:p>
    <w:p w:rsidR="00060AB4" w:rsidRPr="00694BE5">
      <w:pPr>
        <w:pStyle w:val="Heading1"/>
        <w:rPr>
          <w:color w:val="auto"/>
        </w:rPr>
      </w:pPr>
      <w:r w:rsidRPr="00694BE5">
        <w:rPr>
          <w:color w:val="auto"/>
        </w:rPr>
        <w:t>1.</w:t>
      </w:r>
      <w:r w:rsidR="00694BE5">
        <w:rPr>
          <w:color w:val="auto"/>
        </w:rPr>
        <w:t>0</w:t>
      </w:r>
      <w:r w:rsidRPr="00694BE5">
        <w:rPr>
          <w:color w:val="auto"/>
        </w:rPr>
        <w:t xml:space="preserve"> Background</w:t>
      </w:r>
    </w:p>
    <w:p w:rsidR="00060AB4" w:rsidRPr="00694BE5">
      <w:pPr>
        <w:pStyle w:val="Heading2"/>
        <w:rPr>
          <w:color w:val="auto"/>
        </w:rPr>
      </w:pPr>
      <w:r w:rsidRPr="00694BE5">
        <w:rPr>
          <w:color w:val="auto"/>
        </w:rPr>
        <w:t>1</w:t>
      </w:r>
      <w:r w:rsidRPr="00694BE5" w:rsidR="0021657B">
        <w:rPr>
          <w:color w:val="auto"/>
        </w:rPr>
        <w:t>.1 Operational Problem</w:t>
      </w:r>
    </w:p>
    <w:p w:rsidR="00060AB4">
      <w:pPr>
        <w:spacing w:after="160"/>
      </w:pPr>
      <w:r>
        <w:t>VISN 23 Healthcare Technology Management manages clinical workstations and servers across multiple geographically distributed medical facilities. These systems run specialized medical software with vendor-imposed constraints that prohibit agent-based management tools and restrict the remote management protocols available. The environment operates as an air-gapped (dark-site) network with no internet connectivity.</w:t>
      </w:r>
    </w:p>
    <w:p w:rsidR="00060AB4">
      <w:pPr>
        <w:spacing w:after="160"/>
      </w:pPr>
      <w:r>
        <w:t xml:space="preserve">Currently, configuration management and software deployment across these endpoints is performed through manual processes or fragmented scripting, resulting in inconsistent configurations, slow deployment cycles, and limited auditability. The Government requires a system </w:t>
      </w:r>
      <w:r w:rsidR="003727E9">
        <w:t xml:space="preserve">to be titled: “Abacus System” </w:t>
      </w:r>
      <w:r>
        <w:t>that enables non-technical clinical site administrators to build, share, and execute automation without requiring scripting proficiency, command-line expertise, or deep knowledge of the underlying automation platform.</w:t>
      </w:r>
    </w:p>
    <w:p w:rsidR="00060AB4" w:rsidRPr="00795227">
      <w:pPr>
        <w:pStyle w:val="Heading2"/>
        <w:rPr>
          <w:color w:val="auto"/>
        </w:rPr>
      </w:pPr>
      <w:r w:rsidRPr="00795227">
        <w:rPr>
          <w:color w:val="auto"/>
        </w:rPr>
        <w:t>1</w:t>
      </w:r>
      <w:r w:rsidRPr="00795227" w:rsidR="0021657B">
        <w:rPr>
          <w:color w:val="auto"/>
        </w:rPr>
        <w:t xml:space="preserve">.2 </w:t>
      </w:r>
      <w:r w:rsidRPr="00795227" w:rsidR="00122C57">
        <w:rPr>
          <w:color w:val="auto"/>
        </w:rPr>
        <w:t xml:space="preserve"> </w:t>
      </w:r>
      <w:r w:rsidRPr="00795227" w:rsidR="008F1ACE">
        <w:rPr>
          <w:color w:val="auto"/>
        </w:rPr>
        <w:t>Overview</w:t>
      </w:r>
    </w:p>
    <w:p w:rsidR="00060AB4" w:rsidRPr="00164C5F">
      <w:pPr>
        <w:spacing w:after="160"/>
      </w:pPr>
      <w:r w:rsidRPr="00795227">
        <w:t xml:space="preserve">The </w:t>
      </w:r>
      <w:r w:rsidRPr="00795227">
        <w:rPr>
          <w:u w:val="single"/>
        </w:rPr>
        <w:t>Abacus System</w:t>
      </w:r>
      <w:r w:rsidRPr="00795227">
        <w:t xml:space="preserve"> </w:t>
      </w:r>
      <w:r w:rsidRPr="00795227" w:rsidR="00C5123B">
        <w:t>shall</w:t>
      </w:r>
      <w:r w:rsidRPr="00795227" w:rsidR="00C5123B">
        <w:t xml:space="preserve"> </w:t>
      </w:r>
      <w:r w:rsidRPr="00795227">
        <w:t>leverage</w:t>
      </w:r>
      <w:r w:rsidRPr="00164C5F">
        <w:t xml:space="preserve"> commercial platform components, but the integrated solution does not exist as a </w:t>
      </w:r>
      <w:r w:rsidR="003F3337">
        <w:t xml:space="preserve">single </w:t>
      </w:r>
      <w:r w:rsidRPr="00164C5F">
        <w:t xml:space="preserve">commercial product. Respondents should understand that this effort requires </w:t>
      </w:r>
      <w:r w:rsidRPr="00164C5F" w:rsidR="00D35065">
        <w:t>contractor-developed</w:t>
      </w:r>
      <w:r w:rsidRPr="00164C5F">
        <w:t xml:space="preserve"> software and systems integration, not </w:t>
      </w:r>
      <w:r w:rsidR="00695DF4">
        <w:t xml:space="preserve">solely </w:t>
      </w:r>
      <w:r w:rsidRPr="00164C5F">
        <w:t>configuration of an existing product.</w:t>
      </w:r>
    </w:p>
    <w:p w:rsidR="00060AB4" w:rsidRPr="00164C5F">
      <w:pPr>
        <w:spacing w:after="160"/>
      </w:pPr>
      <w:r>
        <w:t xml:space="preserve">The </w:t>
      </w:r>
      <w:r w:rsidRPr="00164C5F" w:rsidR="0021657B">
        <w:t>C</w:t>
      </w:r>
      <w:r w:rsidRPr="00164C5F" w:rsidR="00D35065">
        <w:t xml:space="preserve">ontractor developed software </w:t>
      </w:r>
      <w:r>
        <w:t xml:space="preserve">shall </w:t>
      </w:r>
      <w:r w:rsidRPr="00164C5F" w:rsidR="0021657B">
        <w:t>include: a browser-based visual playbook builder (the Abacus</w:t>
      </w:r>
      <w:r w:rsidR="00D7569C">
        <w:t xml:space="preserve"> System’s</w:t>
      </w:r>
      <w:r w:rsidRPr="00164C5F" w:rsidR="0021657B">
        <w:t xml:space="preserve"> </w:t>
      </w:r>
      <w:r w:rsidR="00BA1BEB">
        <w:t>Web User Interface</w:t>
      </w:r>
      <w:r w:rsidRPr="00164C5F" w:rsidR="0021657B">
        <w:t xml:space="preserve">) with a card-based automation design interface, </w:t>
      </w:r>
      <w:r w:rsidRPr="00164C5F" w:rsidR="0021657B">
        <w:t xml:space="preserve">project/role/card hierarchy management, an editable/stable two-environment workflow model, and a storefront for cross-site content sharing; an Asset Ingress Service enabling browser-based file and folder uploads </w:t>
      </w:r>
      <w:r w:rsidRPr="00164C5F" w:rsidR="00F94861">
        <w:t xml:space="preserve">(which first compress to a single .zip file for storing) </w:t>
      </w:r>
      <w:r w:rsidRPr="00164C5F" w:rsidR="0021657B">
        <w:t>to S3-compatible object storage; a custom Ansible collection (</w:t>
      </w:r>
      <w:r w:rsidRPr="00164C5F" w:rsidR="0021657B">
        <w:t>abacus.retrieve</w:t>
      </w:r>
      <w:r w:rsidRPr="00164C5F" w:rsidR="0021657B">
        <w:t xml:space="preserve">) that executes on target hosts to download and </w:t>
      </w:r>
      <w:r w:rsidRPr="00164C5F" w:rsidR="008405AE">
        <w:t>unarchive/</w:t>
      </w:r>
      <w:r w:rsidRPr="00164C5F" w:rsidR="0021657B">
        <w:t xml:space="preserve">extract </w:t>
      </w:r>
      <w:r w:rsidRPr="00164C5F" w:rsidR="008405AE">
        <w:t xml:space="preserve">.zip </w:t>
      </w:r>
      <w:r w:rsidRPr="00164C5F" w:rsidR="0021657B">
        <w:t xml:space="preserve">assets from </w:t>
      </w:r>
      <w:r w:rsidRPr="00164C5F" w:rsidR="0021657B">
        <w:t>presigned</w:t>
      </w:r>
      <w:r w:rsidRPr="00164C5F" w:rsidR="0021657B">
        <w:t xml:space="preserve"> </w:t>
      </w:r>
      <w:r w:rsidRPr="00164C5F" w:rsidR="0021657B">
        <w:t>S3</w:t>
      </w:r>
      <w:r w:rsidRPr="00164C5F" w:rsidR="0021657B">
        <w:t xml:space="preserve"> URLs during playbook execution; and playbook generation logic that traverses user-created project structures and produces executable Ansible playbooks.</w:t>
      </w:r>
    </w:p>
    <w:p w:rsidR="00060AB4" w:rsidRPr="00164C5F">
      <w:pPr>
        <w:spacing w:after="160"/>
      </w:pPr>
      <w:r>
        <w:t>The VA an</w:t>
      </w:r>
      <w:r w:rsidR="00B258AB">
        <w:t>ticipates the following p</w:t>
      </w:r>
      <w:r w:rsidRPr="00164C5F" w:rsidR="0021657B">
        <w:t xml:space="preserve">latform components </w:t>
      </w:r>
      <w:r w:rsidR="00B258AB">
        <w:t xml:space="preserve">will </w:t>
      </w:r>
      <w:r w:rsidR="00705783">
        <w:t xml:space="preserve">need to be </w:t>
      </w:r>
      <w:r w:rsidRPr="00164C5F" w:rsidR="0021657B">
        <w:t>leveraged (not developed)</w:t>
      </w:r>
      <w:r w:rsidR="00705783">
        <w:t xml:space="preserve"> </w:t>
      </w:r>
      <w:r w:rsidR="00705783">
        <w:t>in order to</w:t>
      </w:r>
      <w:r w:rsidR="00705783">
        <w:t xml:space="preserve"> meet all of VA’s requirements</w:t>
      </w:r>
      <w:r w:rsidRPr="00164C5F" w:rsidR="0021657B">
        <w:t xml:space="preserve">: </w:t>
      </w:r>
      <w:r w:rsidR="003B2A4A">
        <w:t xml:space="preserve">Red Hat </w:t>
      </w:r>
      <w:r w:rsidRPr="00164C5F" w:rsidR="0021657B">
        <w:t>Ansible Automation Platform (AAP) for orchestration and execution; Red Hat OpenShift for container hosting; hyperconverged infrastructure (</w:t>
      </w:r>
      <w:r w:rsidRPr="00164C5F" w:rsidR="0021657B">
        <w:t>HCI</w:t>
      </w:r>
      <w:r w:rsidRPr="00164C5F" w:rsidR="0021657B">
        <w:t>) for compute and storage; and S3-compatible object storage for asset management.</w:t>
      </w:r>
    </w:p>
    <w:p w:rsidR="00060AB4">
      <w:pPr>
        <w:spacing w:after="160"/>
      </w:pPr>
      <w:r w:rsidRPr="00164C5F">
        <w:t xml:space="preserve">No vendor currently offers a visual playbook builder that combines card-based Ansible automation design, </w:t>
      </w:r>
      <w:r w:rsidRPr="00164C5F">
        <w:t>presigned</w:t>
      </w:r>
      <w:r w:rsidRPr="00164C5F">
        <w:t xml:space="preserve"> URL-based asset retrieval, a content storefront with provenance tracking, and dark-site delivery as a unified product. Respondents proposing an existing COTS product must demonstrate how that product satisfies the specific integration requirements outlined in this </w:t>
      </w:r>
      <w:r w:rsidRPr="00164C5F">
        <w:t>RFI</w:t>
      </w:r>
      <w:r w:rsidRPr="00164C5F">
        <w:t xml:space="preserve"> </w:t>
      </w:r>
      <w:r w:rsidR="00E403E1">
        <w:t>to include this</w:t>
      </w:r>
      <w:r w:rsidRPr="00164C5F">
        <w:t xml:space="preserve"> </w:t>
      </w:r>
      <w:r w:rsidR="00E70244">
        <w:t>draft Statement of Objectives</w:t>
      </w:r>
      <w:r w:rsidRPr="00164C5F">
        <w:t>.</w:t>
      </w:r>
    </w:p>
    <w:p w:rsidR="00750C49" w:rsidRPr="00694BE5" w:rsidP="00750C49">
      <w:pPr>
        <w:pStyle w:val="Heading1"/>
        <w:rPr>
          <w:color w:val="auto"/>
        </w:rPr>
      </w:pPr>
      <w:r>
        <w:rPr>
          <w:color w:val="auto"/>
        </w:rPr>
        <w:t>2</w:t>
      </w:r>
      <w:r w:rsidRPr="00694BE5">
        <w:rPr>
          <w:color w:val="auto"/>
        </w:rPr>
        <w:t>.</w:t>
      </w:r>
      <w:r>
        <w:rPr>
          <w:color w:val="auto"/>
        </w:rPr>
        <w:t>0</w:t>
      </w:r>
      <w:r w:rsidRPr="00694BE5">
        <w:rPr>
          <w:color w:val="auto"/>
        </w:rPr>
        <w:t xml:space="preserve"> </w:t>
      </w:r>
      <w:r>
        <w:rPr>
          <w:color w:val="auto"/>
        </w:rPr>
        <w:t>Scope</w:t>
      </w:r>
    </w:p>
    <w:p w:rsidR="00750C49" w:rsidRPr="00795227" w:rsidP="00750C49">
      <w:pPr>
        <w:pStyle w:val="Heading2"/>
        <w:rPr>
          <w:color w:val="auto"/>
        </w:rPr>
      </w:pPr>
      <w:r w:rsidRPr="00795227">
        <w:rPr>
          <w:color w:val="auto"/>
        </w:rPr>
        <w:t xml:space="preserve">2.1 </w:t>
      </w:r>
      <w:r w:rsidRPr="00795227" w:rsidR="009524E4">
        <w:rPr>
          <w:color w:val="auto"/>
        </w:rPr>
        <w:t>Objective</w:t>
      </w:r>
    </w:p>
    <w:p w:rsidR="00750C49" w:rsidRPr="00750C49" w:rsidP="00750C49">
      <w:pPr>
        <w:spacing w:after="160"/>
      </w:pPr>
      <w:r w:rsidRPr="00750C49">
        <w:t xml:space="preserve">The Abacus System </w:t>
      </w:r>
      <w:r w:rsidRPr="00795227">
        <w:t>is a visual playbook builder</w:t>
      </w:r>
      <w:r w:rsidRPr="00750C49">
        <w:t xml:space="preserve"> and </w:t>
      </w:r>
      <w:r w:rsidRPr="00795227">
        <w:t>automation orchestrator th</w:t>
      </w:r>
      <w:r w:rsidRPr="00750C49">
        <w:t xml:space="preserve">at allows Government operators to construct, share, and execute Ansible automation through a graphical web interface. The system </w:t>
      </w:r>
      <w:r w:rsidR="00E01427">
        <w:t xml:space="preserve">shall </w:t>
      </w:r>
      <w:r w:rsidRPr="00750C49">
        <w:t>integrate commercial platform components into a unified dark-site solution with the following high-level capabilities</w:t>
      </w:r>
      <w:r w:rsidR="00922293">
        <w:t xml:space="preserve">. This procurement requires the hardware and hyperconverged infrastructure </w:t>
      </w:r>
      <w:r w:rsidR="00D43663">
        <w:t>as part of th</w:t>
      </w:r>
      <w:r w:rsidR="00152A02">
        <w:t>is</w:t>
      </w:r>
      <w:r w:rsidR="00D43663">
        <w:t xml:space="preserve"> </w:t>
      </w:r>
      <w:r w:rsidR="00152A02">
        <w:t>contract</w:t>
      </w:r>
      <w:r w:rsidR="00D43663">
        <w:t xml:space="preserve"> (see Attachment B for details)</w:t>
      </w:r>
      <w:r w:rsidRPr="00750C49">
        <w:t>:</w:t>
      </w:r>
    </w:p>
    <w:p w:rsidR="00750C49" w:rsidRPr="00750C49" w:rsidP="00750C49">
      <w:pPr>
        <w:pStyle w:val="ListParagraph"/>
        <w:numPr>
          <w:ilvl w:val="0"/>
          <w:numId w:val="3"/>
        </w:numPr>
        <w:spacing w:after="80"/>
      </w:pPr>
      <w:r w:rsidRPr="00750C49">
        <w:rPr>
          <w:b/>
          <w:bCs/>
        </w:rPr>
        <w:t xml:space="preserve">Visual Playbook Building: </w:t>
      </w:r>
      <w:r w:rsidRPr="00750C49">
        <w:t xml:space="preserve">A card-based web interface where users construct automation by selecting modules, configuring parameters, and arranging execution order through drag-and-drop or equivalent interactions, without authoring </w:t>
      </w:r>
      <w:r w:rsidR="00552D9B">
        <w:t>“Y</w:t>
      </w:r>
      <w:r w:rsidR="00F85095">
        <w:t>et Another Markup Language” (</w:t>
      </w:r>
      <w:r w:rsidRPr="00750C49">
        <w:t>YAML</w:t>
      </w:r>
      <w:r w:rsidR="00F85095">
        <w:t>)</w:t>
      </w:r>
      <w:r w:rsidRPr="00750C49">
        <w:t xml:space="preserve"> directly.</w:t>
      </w:r>
    </w:p>
    <w:p w:rsidR="00750C49" w:rsidRPr="00750C49" w:rsidP="00750C49">
      <w:pPr>
        <w:pStyle w:val="ListParagraph"/>
        <w:numPr>
          <w:ilvl w:val="0"/>
          <w:numId w:val="3"/>
        </w:numPr>
        <w:spacing w:after="80"/>
      </w:pPr>
      <w:r w:rsidRPr="00750C49">
        <w:rPr>
          <w:b/>
          <w:bCs/>
        </w:rPr>
        <w:t xml:space="preserve">Content Storefront: </w:t>
      </w:r>
      <w:r w:rsidRPr="00750C49">
        <w:t>A centralized repository where published roles, playbooks, and bundled configurations are shared across sites with provenance tracking, version management, maintainer permissions, and site-scoped visibility.</w:t>
      </w:r>
    </w:p>
    <w:p w:rsidR="00750C49" w:rsidRPr="00750C49" w:rsidP="00750C49">
      <w:pPr>
        <w:pStyle w:val="ListParagraph"/>
        <w:numPr>
          <w:ilvl w:val="0"/>
          <w:numId w:val="3"/>
        </w:numPr>
        <w:spacing w:after="80"/>
      </w:pPr>
      <w:r w:rsidRPr="00750C49">
        <w:rPr>
          <w:b/>
          <w:bCs/>
        </w:rPr>
        <w:t xml:space="preserve">Asset Management: </w:t>
      </w:r>
      <w:r w:rsidRPr="00750C49">
        <w:t xml:space="preserve">Browser-based upload of files and folders (up to 12 GB), compressing assets to .zip before storage, then storing to S3-compatible object storage, with integrity verification and </w:t>
      </w:r>
      <w:r w:rsidRPr="00750C49">
        <w:t>presigned</w:t>
      </w:r>
      <w:r w:rsidRPr="00750C49">
        <w:t xml:space="preserve"> URL-based retrieval and unarchiving/extraction during playbook execution on target hosts.</w:t>
      </w:r>
    </w:p>
    <w:p w:rsidR="00750C49" w:rsidRPr="00750C49" w:rsidP="00750C49">
      <w:pPr>
        <w:pStyle w:val="ListParagraph"/>
        <w:numPr>
          <w:ilvl w:val="0"/>
          <w:numId w:val="3"/>
        </w:numPr>
        <w:spacing w:after="80"/>
      </w:pPr>
      <w:r w:rsidRPr="00750C49">
        <w:rPr>
          <w:b/>
          <w:bCs/>
        </w:rPr>
        <w:t xml:space="preserve">VM Provisioning: </w:t>
      </w:r>
      <w:r w:rsidRPr="00750C49">
        <w:t xml:space="preserve">User-initiated virtual machine creation on </w:t>
      </w:r>
      <w:r w:rsidR="002B24B4">
        <w:t xml:space="preserve">existing Nutanix </w:t>
      </w:r>
      <w:r w:rsidRPr="00750C49">
        <w:t>HCI</w:t>
      </w:r>
      <w:r w:rsidRPr="00750C49">
        <w:t xml:space="preserve"> infrastructure (</w:t>
      </w:r>
      <w:r w:rsidRPr="00750C49">
        <w:t>Visn</w:t>
      </w:r>
      <w:r w:rsidRPr="00750C49">
        <w:t xml:space="preserve"> 23 currently has Nutanix for this </w:t>
      </w:r>
      <w:r w:rsidRPr="00750C49">
        <w:t>VM</w:t>
      </w:r>
      <w:r w:rsidRPr="00750C49">
        <w:t xml:space="preserve"> provisioning workflow</w:t>
      </w:r>
      <w:r w:rsidR="00F85095">
        <w:t xml:space="preserve"> (See Attachment B)</w:t>
      </w:r>
      <w:r w:rsidRPr="00750C49">
        <w:t>) through the web interface, with automated onboarding into AAP inventory and optional immediate playbook execution.</w:t>
      </w:r>
    </w:p>
    <w:p w:rsidR="00750C49" w:rsidRPr="00750C49" w:rsidP="00750C49">
      <w:pPr>
        <w:pStyle w:val="ListParagraph"/>
        <w:numPr>
          <w:ilvl w:val="0"/>
          <w:numId w:val="3"/>
        </w:numPr>
        <w:spacing w:after="80"/>
      </w:pPr>
      <w:r w:rsidRPr="00750C49">
        <w:rPr>
          <w:b/>
          <w:bCs/>
        </w:rPr>
        <w:t xml:space="preserve">Multi-Site Operations: </w:t>
      </w:r>
      <w:r w:rsidRPr="00750C49">
        <w:t>Eight (8) physical sites with site-</w:t>
      </w:r>
      <w:r w:rsidRPr="00750C49">
        <w:t>scoped</w:t>
      </w:r>
      <w:r w:rsidRPr="00750C49">
        <w:t xml:space="preserve"> access control, Active Directory integration, and a ninth administrative site (VISN 23) which has cross-site access.</w:t>
      </w:r>
    </w:p>
    <w:p w:rsidR="00750C49" w:rsidRPr="00750C49" w:rsidP="00750C49">
      <w:pPr>
        <w:pStyle w:val="ListParagraph"/>
        <w:numPr>
          <w:ilvl w:val="0"/>
          <w:numId w:val="3"/>
        </w:numPr>
        <w:spacing w:after="80"/>
      </w:pPr>
      <w:r w:rsidRPr="00750C49">
        <w:rPr>
          <w:b/>
          <w:bCs/>
        </w:rPr>
        <w:t xml:space="preserve">Dark-Site Delivery: </w:t>
      </w:r>
      <w:r w:rsidRPr="00750C49">
        <w:t>All components operate in an air-gapped environment with no internet connectivity. Release bundles, container images, vulnerability databases, and Ansible collections must be transferable and installable offline.</w:t>
      </w:r>
    </w:p>
    <w:p w:rsidR="00060AB4" w:rsidRPr="00795227">
      <w:pPr>
        <w:pStyle w:val="Heading2"/>
        <w:rPr>
          <w:color w:val="auto"/>
        </w:rPr>
      </w:pPr>
      <w:r w:rsidRPr="00795227">
        <w:rPr>
          <w:color w:val="auto"/>
        </w:rPr>
        <w:t xml:space="preserve">2.2 </w:t>
      </w:r>
      <w:r w:rsidRPr="00795227" w:rsidR="0021657B">
        <w:rPr>
          <w:color w:val="auto"/>
        </w:rPr>
        <w:t>Operational Viewpoint</w:t>
      </w:r>
      <w:r w:rsidRPr="00795227" w:rsidR="00325319">
        <w:rPr>
          <w:color w:val="auto"/>
        </w:rPr>
        <w:t xml:space="preserve"> (OV)</w:t>
      </w:r>
    </w:p>
    <w:p w:rsidR="00060AB4">
      <w:pPr>
        <w:spacing w:after="160"/>
      </w:pPr>
      <w:r>
        <w:t xml:space="preserve">The following OV-1 diagram depicts the operational concept of the Abacus System, showing how operators interact with the system, how automation flows from the web interface through AAP to target hosts, and how assets are retrieved directly from </w:t>
      </w:r>
      <w:r>
        <w:t>S3</w:t>
      </w:r>
      <w:r>
        <w:t xml:space="preserve">-compatible storage via </w:t>
      </w:r>
      <w:r>
        <w:t>presigned</w:t>
      </w:r>
      <w:r>
        <w:t xml:space="preserve"> URLs during execution.</w:t>
      </w:r>
    </w:p>
    <w:p w:rsidR="00060AB4">
      <w:pPr>
        <w:spacing w:after="200"/>
      </w:pPr>
      <w:r>
        <w:rPr>
          <w:noProof/>
        </w:rPr>
        <w:drawing>
          <wp:inline distT="0" distB="0" distL="0" distR="0">
            <wp:extent cx="5936615" cy="4340225"/>
            <wp:effectExtent l="0" t="0" r="6985" b="3175"/>
            <wp:docPr id="143015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36615" cy="4340225"/>
                    </a:xfrm>
                    <a:prstGeom prst="rect">
                      <a:avLst/>
                    </a:prstGeom>
                    <a:noFill/>
                    <a:ln>
                      <a:noFill/>
                    </a:ln>
                  </pic:spPr>
                </pic:pic>
              </a:graphicData>
            </a:graphic>
          </wp:inline>
        </w:drawing>
      </w:r>
    </w:p>
    <w:p w:rsidR="00750C49">
      <w:pPr>
        <w:pStyle w:val="Heading2"/>
      </w:pPr>
    </w:p>
    <w:p w:rsidR="00060AB4" w:rsidRPr="00795227">
      <w:pPr>
        <w:pStyle w:val="Heading2"/>
        <w:rPr>
          <w:color w:val="auto"/>
        </w:rPr>
      </w:pPr>
      <w:r w:rsidRPr="00795227">
        <w:rPr>
          <w:color w:val="auto"/>
        </w:rPr>
        <w:t>2</w:t>
      </w:r>
      <w:r w:rsidRPr="00795227" w:rsidR="0021657B">
        <w:rPr>
          <w:color w:val="auto"/>
        </w:rPr>
        <w:t>.</w:t>
      </w:r>
      <w:r w:rsidRPr="00795227" w:rsidR="00750C49">
        <w:rPr>
          <w:color w:val="auto"/>
        </w:rPr>
        <w:t>3</w:t>
      </w:r>
      <w:r w:rsidRPr="00795227" w:rsidR="0021657B">
        <w:rPr>
          <w:color w:val="auto"/>
        </w:rPr>
        <w:t xml:space="preserve"> Key Architectural Points</w:t>
      </w:r>
    </w:p>
    <w:p w:rsidR="00060AB4">
      <w:pPr>
        <w:pStyle w:val="ListParagraph"/>
        <w:numPr>
          <w:ilvl w:val="0"/>
          <w:numId w:val="3"/>
        </w:numPr>
        <w:spacing w:after="80"/>
      </w:pPr>
      <w:r>
        <w:rPr>
          <w:b/>
          <w:bCs/>
        </w:rPr>
        <w:t xml:space="preserve">AAP does not deliver asset payloads. </w:t>
      </w:r>
      <w:r>
        <w:t xml:space="preserve">AAP generates </w:t>
      </w:r>
      <w:r>
        <w:t>presigned</w:t>
      </w:r>
      <w:r>
        <w:t xml:space="preserve"> URLs and passes them as execution variables. Target hosts </w:t>
      </w:r>
      <w:r w:rsidR="0096466E">
        <w:t xml:space="preserve">shall be able to </w:t>
      </w:r>
      <w:r>
        <w:t xml:space="preserve">use the custom </w:t>
      </w:r>
      <w:r>
        <w:t>abacus.retrieve</w:t>
      </w:r>
      <w:r>
        <w:t xml:space="preserve"> module</w:t>
      </w:r>
      <w:r w:rsidR="009D6221">
        <w:t xml:space="preserve"> (to be developed via this contract)</w:t>
      </w:r>
      <w:r>
        <w:t xml:space="preserve"> to fetch assets directly from S3-compatible storage via HTTPS. This separates the control path (</w:t>
      </w:r>
      <w:r>
        <w:t>WinRM</w:t>
      </w:r>
      <w:r>
        <w:t>) from the data path (HTTPS to S3).</w:t>
      </w:r>
    </w:p>
    <w:p w:rsidR="00060AB4">
      <w:pPr>
        <w:pStyle w:val="ListParagraph"/>
        <w:numPr>
          <w:ilvl w:val="0"/>
          <w:numId w:val="3"/>
        </w:numPr>
        <w:spacing w:after="80"/>
      </w:pPr>
      <w:r>
        <w:rPr>
          <w:b/>
          <w:bCs/>
        </w:rPr>
        <w:t xml:space="preserve">All application containers run on Red Hat OpenShift </w:t>
      </w:r>
      <w:r>
        <w:t>and must be built on Red Hat Universal Base Image (UBI). No non-Red Hat base images are permitted.</w:t>
      </w:r>
    </w:p>
    <w:p w:rsidR="00060AB4">
      <w:pPr>
        <w:pStyle w:val="ListParagraph"/>
        <w:numPr>
          <w:ilvl w:val="0"/>
          <w:numId w:val="3"/>
        </w:numPr>
        <w:spacing w:after="80"/>
      </w:pPr>
      <w:r>
        <w:rPr>
          <w:b/>
          <w:bCs/>
        </w:rPr>
        <w:t xml:space="preserve">The </w:t>
      </w:r>
      <w:r w:rsidR="003B03DC">
        <w:rPr>
          <w:b/>
          <w:bCs/>
        </w:rPr>
        <w:t>Hyperconverged Infrastructure (</w:t>
      </w:r>
      <w:r>
        <w:rPr>
          <w:b/>
          <w:bCs/>
        </w:rPr>
        <w:t>HCI</w:t>
      </w:r>
      <w:r w:rsidR="003B03DC">
        <w:rPr>
          <w:b/>
          <w:bCs/>
        </w:rPr>
        <w:t>)</w:t>
      </w:r>
      <w:r>
        <w:rPr>
          <w:b/>
          <w:bCs/>
        </w:rPr>
        <w:t xml:space="preserve"> platform must be Red Hat OpenShift-certified </w:t>
      </w:r>
      <w:r>
        <w:t>per the Red Hat Ecosystem Catalog, with demonstrated support for air-gapped OpenShift installation and S3-compatible object storage.</w:t>
      </w:r>
    </w:p>
    <w:p w:rsidR="00060AB4">
      <w:pPr>
        <w:pStyle w:val="ListParagraph"/>
        <w:numPr>
          <w:ilvl w:val="0"/>
          <w:numId w:val="3"/>
        </w:numPr>
        <w:spacing w:after="80"/>
      </w:pPr>
      <w:r>
        <w:rPr>
          <w:b/>
          <w:bCs/>
        </w:rPr>
        <w:t xml:space="preserve">Windows hosts are managed via </w:t>
      </w:r>
      <w:r>
        <w:rPr>
          <w:b/>
          <w:bCs/>
        </w:rPr>
        <w:t>WinRM</w:t>
      </w:r>
      <w:r>
        <w:rPr>
          <w:b/>
          <w:bCs/>
        </w:rPr>
        <w:t xml:space="preserve"> </w:t>
      </w:r>
      <w:r>
        <w:t>with certificate-based authentication. No agents may be installed on managed endpoints. OpenSSH cannot be enabled on Windows targets.</w:t>
      </w:r>
    </w:p>
    <w:p w:rsidR="00060AB4" w:rsidRPr="00795227">
      <w:pPr>
        <w:pStyle w:val="Heading2"/>
        <w:rPr>
          <w:color w:val="auto"/>
        </w:rPr>
      </w:pPr>
      <w:r w:rsidRPr="00795227">
        <w:rPr>
          <w:color w:val="auto"/>
        </w:rPr>
        <w:t>2</w:t>
      </w:r>
      <w:r w:rsidRPr="00795227" w:rsidR="0021657B">
        <w:rPr>
          <w:color w:val="auto"/>
        </w:rPr>
        <w:t>.</w:t>
      </w:r>
      <w:r w:rsidRPr="00795227" w:rsidR="00750C49">
        <w:rPr>
          <w:color w:val="auto"/>
        </w:rPr>
        <w:t>4</w:t>
      </w:r>
      <w:r w:rsidRPr="00795227" w:rsidR="0021657B">
        <w:rPr>
          <w:color w:val="auto"/>
        </w:rPr>
        <w:t xml:space="preserve"> Scale</w:t>
      </w:r>
    </w:p>
    <w:p w:rsidR="00060AB4">
      <w:pPr>
        <w:spacing w:after="160"/>
      </w:pPr>
      <w:r>
        <w:t xml:space="preserve">The </w:t>
      </w:r>
      <w:r w:rsidR="005C65A3">
        <w:t>Abacus S</w:t>
      </w:r>
      <w:r>
        <w:t xml:space="preserve">ystem </w:t>
      </w:r>
      <w:r w:rsidR="005C65A3">
        <w:t>shall support</w:t>
      </w:r>
      <w:r>
        <w:t xml:space="preserve"> eight (8) physical sites, up to 50 projects per site (</w:t>
      </w:r>
      <w:r>
        <w:t>400</w:t>
      </w:r>
      <w:r>
        <w:t xml:space="preserve"> total), up to 1,500 managed hosts across all inventories, and</w:t>
      </w:r>
      <w:r w:rsidR="000B4759">
        <w:t xml:space="preserve"> at least</w:t>
      </w:r>
      <w:r>
        <w:t xml:space="preserve"> 10 concurrent users. Individual projects may manage between 1 and 60 hosts. The system must support projects containing 15–35 roles, each with 20–60 actions.</w:t>
      </w:r>
      <w:r w:rsidR="00215F65">
        <w:t xml:space="preserve"> </w:t>
      </w:r>
      <w:commentRangeStart w:id="1"/>
      <w:commentRangeStart w:id="2"/>
      <w:r w:rsidR="00215F65">
        <w:t>The host count of 1,500 is the entire VISN 23 medical device inventory</w:t>
      </w:r>
      <w:r w:rsidR="00792A93">
        <w:t>.</w:t>
      </w:r>
      <w:r w:rsidR="00215F65">
        <w:t xml:space="preserve"> </w:t>
      </w:r>
      <w:r w:rsidR="00792A93">
        <w:t xml:space="preserve"> VA anticipates no more than 100 managed nodes of Red Hat Ansible Automation Platform licenses in the base year. Option years can quote additional </w:t>
      </w:r>
      <w:r w:rsidR="00135339">
        <w:t>license amounts</w:t>
      </w:r>
      <w:r w:rsidR="00D07B61">
        <w:t xml:space="preserve">. The onboarding cadence of new medical systems </w:t>
      </w:r>
      <w:r w:rsidR="00F057A6">
        <w:t xml:space="preserve">to the Abacus System </w:t>
      </w:r>
      <w:r w:rsidR="00D07B61">
        <w:t>is dependent on VA</w:t>
      </w:r>
      <w:r w:rsidR="002E1642">
        <w:t xml:space="preserve">. </w:t>
      </w:r>
      <w:r w:rsidR="00DC01EF">
        <w:t xml:space="preserve">VISN 23 will wait for a project upgrade </w:t>
      </w:r>
      <w:r w:rsidR="002E1642">
        <w:t xml:space="preserve">to </w:t>
      </w:r>
      <w:r w:rsidR="00DC01EF">
        <w:t>initiate the additional work</w:t>
      </w:r>
      <w:r w:rsidR="002E1642">
        <w:t xml:space="preserve"> needed</w:t>
      </w:r>
      <w:r w:rsidR="00DC01EF">
        <w:t xml:space="preserve"> to automate a</w:t>
      </w:r>
      <w:r w:rsidR="002E1642">
        <w:t xml:space="preserve"> new or existing</w:t>
      </w:r>
      <w:r w:rsidR="00DC01EF">
        <w:t xml:space="preserve"> system.</w:t>
      </w:r>
      <w:r w:rsidR="00215F65">
        <w:t xml:space="preserve"> </w:t>
      </w:r>
      <w:commentRangeEnd w:id="1"/>
      <w:r w:rsidR="00991C6D">
        <w:rPr>
          <w:rStyle w:val="CommentReference"/>
        </w:rPr>
        <w:commentReference w:id="1"/>
      </w:r>
      <w:commentRangeEnd w:id="2"/>
      <w:r w:rsidR="00165705">
        <w:rPr>
          <w:rStyle w:val="CommentReference"/>
        </w:rPr>
        <w:commentReference w:id="2"/>
      </w:r>
      <w:r w:rsidR="006654D7">
        <w:t xml:space="preserve"> </w:t>
      </w:r>
    </w:p>
    <w:p w:rsidR="00060AB4">
      <w:pPr>
        <w:pStyle w:val="Heading1"/>
      </w:pPr>
      <w:r>
        <w:t>3</w:t>
      </w:r>
      <w:r w:rsidR="0021657B">
        <w:t>.</w:t>
      </w:r>
      <w:r>
        <w:t>0</w:t>
      </w:r>
      <w:r w:rsidR="0021657B">
        <w:t xml:space="preserve"> Technology Selection: </w:t>
      </w:r>
      <w:r w:rsidR="005F26A5">
        <w:t xml:space="preserve">Red Hat </w:t>
      </w:r>
      <w:r w:rsidR="0021657B">
        <w:t>Ansible</w:t>
      </w:r>
      <w:r w:rsidR="0000716E">
        <w:t xml:space="preserve"> Automation Platform</w:t>
      </w:r>
      <w:r w:rsidR="00A62739">
        <w:t xml:space="preserve"> and Red Hat </w:t>
      </w:r>
      <w:r w:rsidR="00A62739">
        <w:t>Openshift</w:t>
      </w:r>
    </w:p>
    <w:p w:rsidR="00060AB4">
      <w:pPr>
        <w:spacing w:after="160"/>
      </w:pPr>
      <w:r>
        <w:t xml:space="preserve">The Government has determined that </w:t>
      </w:r>
      <w:r w:rsidR="00507CC7">
        <w:t>AAP</w:t>
      </w:r>
      <w:r>
        <w:t xml:space="preserve"> is the only automation platform that satisfies all operational constraints of this environment.</w:t>
      </w:r>
      <w:r w:rsidR="00E474B6">
        <w:t xml:space="preserve">  </w:t>
      </w:r>
      <w:r w:rsidRPr="00EB2617" w:rsidR="00EB2617">
        <w:t xml:space="preserve">Ansible is the only production-proven automation platform that is agentless by design, uses </w:t>
      </w:r>
      <w:r w:rsidRPr="00EB2617" w:rsidR="00EB2617">
        <w:t>WinRM</w:t>
      </w:r>
      <w:r w:rsidRPr="00EB2617" w:rsidR="00EB2617">
        <w:t xml:space="preserve"> natively for Windows management with certificate-based authentication, provides comprehensive cross-platform coverage (70+ certified Windows modules), offers an enterprise orchestration platform (AAP) with stable REST API, and supports air-gapped content distribution through Private Automation Hub. </w:t>
      </w:r>
      <w:r w:rsidR="00E474B6">
        <w:t>Furthermore, this AAP</w:t>
      </w:r>
      <w:r w:rsidRPr="00E474B6" w:rsidR="00E474B6">
        <w:t xml:space="preserve"> requires Red Hat OpenShift as the certified deployment platform (AAP Operator)</w:t>
      </w:r>
      <w:r w:rsidR="00E04D60">
        <w:t xml:space="preserve"> to include</w:t>
      </w:r>
      <w:r w:rsidRPr="00E474B6" w:rsidR="00E474B6">
        <w:t xml:space="preserve"> an OpenShift-certified HCI platform for dark-site deployment. </w:t>
      </w:r>
      <w:r>
        <w:t>This determination is based on the following six hard constraints, each of which independently eliminates one or more alternative technologies.</w:t>
      </w:r>
    </w:p>
    <w:p w:rsidR="00060AB4" w:rsidRPr="00795227">
      <w:pPr>
        <w:pStyle w:val="Heading2"/>
        <w:rPr>
          <w:color w:val="auto"/>
        </w:rPr>
      </w:pPr>
      <w:r w:rsidRPr="00795227">
        <w:rPr>
          <w:color w:val="auto"/>
        </w:rPr>
        <w:t>3</w:t>
      </w:r>
      <w:r w:rsidRPr="00795227" w:rsidR="0021657B">
        <w:rPr>
          <w:color w:val="auto"/>
        </w:rPr>
        <w:t>.1 Operational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600"/>
        <w:gridCol w:w="3400"/>
        <w:gridCol w:w="5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060AB4">
            <w:r>
              <w:rPr>
                <w:b/>
                <w:bCs/>
                <w:color w:val="FFFFFF"/>
                <w:sz w:val="20"/>
                <w:szCs w:val="20"/>
              </w:rPr>
              <w:t>#</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060AB4">
            <w:r>
              <w:rPr>
                <w:b/>
                <w:bCs/>
                <w:color w:val="FFFFFF"/>
                <w:sz w:val="20"/>
                <w:szCs w:val="20"/>
              </w:rPr>
              <w:t>Constraint</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060AB4">
            <w:r>
              <w:rPr>
                <w:b/>
                <w:bCs/>
                <w:color w:val="FFFFFF"/>
                <w:sz w:val="20"/>
                <w:szCs w:val="20"/>
              </w:rPr>
              <w:t>Rationale</w:t>
            </w:r>
          </w:p>
        </w:tc>
      </w:tr>
      <w:tr>
        <w:tblPrEx>
          <w:tblW w:w="9360" w:type="dxa"/>
          <w:tblCellMar>
            <w:left w:w="10" w:type="dxa"/>
            <w:right w:w="10" w:type="dxa"/>
          </w:tblCellMar>
          <w:tblLook w:val="04A0"/>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1</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Cannot install persistent software agents on clinical workstations</w:t>
            </w:r>
          </w:p>
        </w:tc>
        <w:tc>
          <w:tcPr>
            <w:tcW w:w="5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Medical device vendor agreements restrict installation of third-party software on systems where vendor applications are installed. An agentless approach is required.</w:t>
            </w:r>
          </w:p>
        </w:tc>
      </w:tr>
      <w:tr>
        <w:tblPrEx>
          <w:tblW w:w="9360" w:type="dxa"/>
          <w:tblCellMar>
            <w:left w:w="10" w:type="dxa"/>
            <w:right w:w="10" w:type="dxa"/>
          </w:tblCellMar>
          <w:tblLook w:val="04A0"/>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2</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Cannot enable OpenSSH on Windows targets</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 xml:space="preserve">Medical device vendor agreements restrict enabling additional network services on clinical systems. </w:t>
            </w:r>
            <w:r>
              <w:rPr>
                <w:sz w:val="20"/>
                <w:szCs w:val="20"/>
              </w:rPr>
              <w:t>WinRM</w:t>
            </w:r>
            <w:r>
              <w:rPr>
                <w:sz w:val="20"/>
                <w:szCs w:val="20"/>
              </w:rPr>
              <w:t xml:space="preserve"> is the only permitted remote management protocol.</w:t>
            </w:r>
          </w:p>
        </w:tc>
      </w:tr>
      <w:tr>
        <w:tblPrEx>
          <w:tblW w:w="9360" w:type="dxa"/>
          <w:tblCellMar>
            <w:left w:w="10" w:type="dxa"/>
            <w:right w:w="10" w:type="dxa"/>
          </w:tblCellMar>
          <w:tblLook w:val="04A0"/>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3</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Some targets cannot be joined to Active Directory domain</w:t>
            </w:r>
          </w:p>
        </w:tc>
        <w:tc>
          <w:tcPr>
            <w:tcW w:w="5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Medical device vendor agreements may prohibit domain membership. The automation solution must support certificate-based authentication for non-domain-joined Windows targets.</w:t>
            </w:r>
          </w:p>
        </w:tc>
      </w:tr>
      <w:tr>
        <w:tblPrEx>
          <w:tblW w:w="9360" w:type="dxa"/>
          <w:tblCellMar>
            <w:left w:w="10" w:type="dxa"/>
            <w:right w:w="10" w:type="dxa"/>
          </w:tblCellMar>
          <w:tblLook w:val="04A0"/>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4</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Must manage both Windows and Linux operating systems</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The environment includes Windows workstations and servers as well as Linux-based systems. A single platform must address both.</w:t>
            </w:r>
          </w:p>
        </w:tc>
      </w:tr>
      <w:tr>
        <w:tblPrEx>
          <w:tblW w:w="9360" w:type="dxa"/>
          <w:tblCellMar>
            <w:left w:w="10" w:type="dxa"/>
            <w:right w:w="10" w:type="dxa"/>
          </w:tblCellMar>
          <w:tblLook w:val="04A0"/>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5</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Requires orchestration platform with REST API</w:t>
            </w:r>
          </w:p>
        </w:tc>
        <w:tc>
          <w:tcPr>
            <w:tcW w:w="5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 xml:space="preserve">The Abacus application requires programmatic integration to trigger jobs, query status, and manage inventory. </w:t>
            </w:r>
            <w:r>
              <w:rPr>
                <w:sz w:val="20"/>
                <w:szCs w:val="20"/>
              </w:rPr>
              <w:t>A configuration</w:t>
            </w:r>
            <w:r>
              <w:rPr>
                <w:sz w:val="20"/>
                <w:szCs w:val="20"/>
              </w:rPr>
              <w:t xml:space="preserve"> language alone is insufficient.</w:t>
            </w:r>
          </w:p>
        </w:tc>
      </w:tr>
      <w:tr>
        <w:tblPrEx>
          <w:tblW w:w="9360" w:type="dxa"/>
          <w:tblCellMar>
            <w:left w:w="10" w:type="dxa"/>
            <w:right w:w="10" w:type="dxa"/>
          </w:tblCellMar>
          <w:tblLook w:val="04A0"/>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6</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Must operate in air-gapped environment</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The production environment has no internet connectivity. The platform must support disconnected operation including content distribution.</w:t>
            </w:r>
          </w:p>
        </w:tc>
      </w:tr>
    </w:tbl>
    <w:p w:rsidR="00060AB4">
      <w:pPr>
        <w:spacing w:after="200"/>
      </w:pPr>
    </w:p>
    <w:p w:rsidR="00060AB4" w:rsidRPr="00795227">
      <w:pPr>
        <w:pStyle w:val="Heading2"/>
        <w:rPr>
          <w:color w:val="auto"/>
        </w:rPr>
      </w:pPr>
      <w:r w:rsidRPr="00795227">
        <w:rPr>
          <w:color w:val="auto"/>
        </w:rPr>
        <w:t>3</w:t>
      </w:r>
      <w:r w:rsidRPr="00795227" w:rsidR="0021657B">
        <w:rPr>
          <w:color w:val="auto"/>
        </w:rPr>
        <w:t>.2 Alternative Technologies Eliminated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00"/>
        <w:gridCol w:w="71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060AB4">
            <w:r>
              <w:rPr>
                <w:b/>
                <w:bCs/>
                <w:color w:val="FFFFFF"/>
                <w:sz w:val="20"/>
                <w:szCs w:val="20"/>
              </w:rPr>
              <w:t>Alternative</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060AB4">
            <w:r>
              <w:rPr>
                <w:b/>
                <w:bCs/>
                <w:color w:val="FFFFFF"/>
                <w:sz w:val="20"/>
                <w:szCs w:val="20"/>
              </w:rPr>
              <w:t>Elimination Reason</w:t>
            </w:r>
          </w:p>
        </w:tc>
      </w:tr>
      <w:tr>
        <w:tblPrEx>
          <w:tblW w:w="9360" w:type="dxa"/>
          <w:tblCellMar>
            <w:left w:w="10" w:type="dxa"/>
            <w:right w:w="10" w:type="dxa"/>
          </w:tblCellMar>
          <w:tblLook w:val="04A0"/>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Microsoft SCCM/MECM</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Requires agent installation on all managed endpoints and Active Directory domain membership. Eliminated by constraints 1 and 3.</w:t>
            </w:r>
          </w:p>
        </w:tc>
      </w:tr>
      <w:tr>
        <w:tblPrEx>
          <w:tblW w:w="9360" w:type="dxa"/>
          <w:tblCellMar>
            <w:left w:w="10" w:type="dxa"/>
            <w:right w:w="10" w:type="dxa"/>
          </w:tblCellMar>
          <w:tblLook w:val="04A0"/>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IBM BigFix</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Requires agent installation on all managed endpoints. Eliminated by constraint 1.</w:t>
            </w:r>
          </w:p>
        </w:tc>
      </w:tr>
      <w:tr>
        <w:tblPrEx>
          <w:tblW w:w="9360" w:type="dxa"/>
          <w:tblCellMar>
            <w:left w:w="10" w:type="dxa"/>
            <w:right w:w="10" w:type="dxa"/>
          </w:tblCellMar>
          <w:tblLook w:val="04A0"/>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SaltStack</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Agentless mode (salt-ssh) requires OpenSSH on targets. Agent mode requires agent installation. Eliminated by constraints 1 and 2.</w:t>
            </w:r>
          </w:p>
        </w:tc>
      </w:tr>
      <w:tr>
        <w:tblPrEx>
          <w:tblW w:w="9360" w:type="dxa"/>
          <w:tblCellMar>
            <w:left w:w="10" w:type="dxa"/>
            <w:right w:w="10" w:type="dxa"/>
          </w:tblCellMar>
          <w:tblLook w:val="04A0"/>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Puppet Bolt</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Requires SSH for agentless operation on Windows. Agent mode requires Puppet agent installation. Eliminated by constraints 1 and 2.</w:t>
            </w:r>
          </w:p>
        </w:tc>
      </w:tr>
      <w:tr>
        <w:tblPrEx>
          <w:tblW w:w="9360" w:type="dxa"/>
          <w:tblCellMar>
            <w:left w:w="10" w:type="dxa"/>
            <w:right w:w="10" w:type="dxa"/>
          </w:tblCellMar>
          <w:tblLook w:val="04A0"/>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PowerShell DSC</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Windows-only; does not support Linux management. No orchestration platform with REST API exists. Eliminated by constraints 4 and 5.</w:t>
            </w:r>
          </w:p>
        </w:tc>
      </w:tr>
      <w:tr>
        <w:tblPrEx>
          <w:tblW w:w="9360" w:type="dxa"/>
          <w:tblCellMar>
            <w:left w:w="10" w:type="dxa"/>
            <w:right w:w="10" w:type="dxa"/>
          </w:tblCellMar>
          <w:tblLook w:val="04A0"/>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Terraform</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Designed for infrastructure provisioning, not ongoing configuration management. Limited Windows configuration capabilities. Does not address operational requirements.</w:t>
            </w:r>
          </w:p>
        </w:tc>
      </w:tr>
    </w:tbl>
    <w:p w:rsidR="00060AB4">
      <w:pPr>
        <w:spacing w:after="200"/>
      </w:pPr>
    </w:p>
    <w:p w:rsidR="00060AB4">
      <w:pPr>
        <w:spacing w:after="160"/>
      </w:pPr>
    </w:p>
    <w:p w:rsidR="00060AB4">
      <w:pPr>
        <w:pStyle w:val="Heading1"/>
      </w:pPr>
      <w:r>
        <w:t>4.0</w:t>
      </w:r>
      <w:r w:rsidR="0021657B">
        <w:t>. Referenced Documents</w:t>
      </w:r>
    </w:p>
    <w:p w:rsidR="00060AB4">
      <w:pPr>
        <w:spacing w:after="160"/>
      </w:pPr>
      <w:r>
        <w:t>The following documents provide detailed requirements and are referenced throughout this RFI. These documents will accompany any subsequent solicitation: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65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060AB4">
            <w:r>
              <w:rPr>
                <w:b/>
                <w:bCs/>
                <w:color w:val="FFFFFF"/>
                <w:sz w:val="20"/>
                <w:szCs w:val="20"/>
              </w:rPr>
              <w:t>Document</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060AB4">
            <w:r>
              <w:rPr>
                <w:b/>
                <w:bCs/>
                <w:color w:val="FFFFFF"/>
                <w:sz w:val="20"/>
                <w:szCs w:val="20"/>
              </w:rPr>
              <w:t>Description</w:t>
            </w:r>
          </w:p>
        </w:tc>
      </w:tr>
      <w:tr>
        <w:tblPrEx>
          <w:tblW w:w="9360" w:type="dxa"/>
          <w:tblCellMar>
            <w:left w:w="10" w:type="dxa"/>
            <w:right w:w="10" w:type="dxa"/>
          </w:tblCellMar>
          <w:tblLook w:val="04A0"/>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Attachment A</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 xml:space="preserve">Red Hat Professional Services integration requirements covering OpenShift installation, AAP installation and configuration, certificate management workflows, </w:t>
            </w:r>
            <w:r>
              <w:rPr>
                <w:sz w:val="20"/>
                <w:szCs w:val="20"/>
              </w:rPr>
              <w:t>presigned</w:t>
            </w:r>
            <w:r>
              <w:rPr>
                <w:sz w:val="20"/>
                <w:szCs w:val="20"/>
              </w:rPr>
              <w:t xml:space="preserve"> URL workflow, and VM provisioning automation.</w:t>
            </w:r>
          </w:p>
        </w:tc>
      </w:tr>
      <w:tr>
        <w:tblPrEx>
          <w:tblW w:w="9360" w:type="dxa"/>
          <w:tblCellMar>
            <w:left w:w="10" w:type="dxa"/>
            <w:right w:w="10" w:type="dxa"/>
          </w:tblCellMar>
          <w:tblLook w:val="04A0"/>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Attachment B</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HCI vendor professional services requirements covering hardware installation, cluster formation, management plane deployment, and S3-compatible object storage configuration.</w:t>
            </w:r>
          </w:p>
        </w:tc>
      </w:tr>
    </w:tbl>
    <w:p w:rsidR="00060AB4">
      <w:pPr>
        <w:spacing w:after="200"/>
      </w:pPr>
    </w:p>
    <w:p w:rsidR="00060AB4">
      <w:pPr>
        <w:pStyle w:val="Heading1"/>
      </w:pPr>
      <w:r>
        <w:t>5.0</w:t>
      </w:r>
      <w:r w:rsidR="0021657B">
        <w:t xml:space="preserve">. </w:t>
      </w:r>
      <w:r w:rsidR="00D35065">
        <w:t>Contractor Software</w:t>
      </w:r>
      <w:r w:rsidR="0021657B">
        <w:t xml:space="preserve"> Development Scope Summary</w:t>
      </w:r>
    </w:p>
    <w:p w:rsidR="00060AB4">
      <w:pPr>
        <w:spacing w:after="160"/>
      </w:pPr>
      <w:r>
        <w:t xml:space="preserve">To assist respondents in understanding the scope and complexity of </w:t>
      </w:r>
      <w:r w:rsidR="00D35065">
        <w:t>software</w:t>
      </w:r>
      <w:r>
        <w:t xml:space="preserve"> development work, the following table summarizes the major functional </w:t>
      </w:r>
      <w:r>
        <w:t>areas</w:t>
      </w:r>
      <w:r>
        <w:t xml:space="preserve"> and their approximate requirement counts </w:t>
      </w:r>
      <w:r w:rsidR="00937B58">
        <w:t xml:space="preserve">from the </w:t>
      </w:r>
      <w:r w:rsidR="00937B58">
        <w:t xml:space="preserve">forthcoming </w:t>
      </w:r>
      <w:r>
        <w:t xml:space="preserve"> P</w:t>
      </w:r>
      <w:r w:rsidR="00DF38F8">
        <w:t>erformance</w:t>
      </w:r>
      <w:r w:rsidR="00DF38F8">
        <w:t xml:space="preserve"> </w:t>
      </w:r>
      <w:r>
        <w:t>W</w:t>
      </w:r>
      <w:r w:rsidR="00DF38F8">
        <w:t xml:space="preserve">ork </w:t>
      </w:r>
      <w:r>
        <w:t>S</w:t>
      </w:r>
      <w:r w:rsidR="00DF38F8">
        <w:t>tatement (PWS)</w:t>
      </w:r>
      <w:r w:rsidR="00470772">
        <w:t>,</w:t>
      </w:r>
      <w:r w:rsidR="003A1F33">
        <w:t xml:space="preserve"> </w:t>
      </w:r>
      <w:r w:rsidR="00556955">
        <w:t>which will be refined</w:t>
      </w:r>
      <w:r w:rsidR="003A1F33">
        <w:t xml:space="preserve"> </w:t>
      </w:r>
      <w:r w:rsidR="003A1F33">
        <w:t>as a result of</w:t>
      </w:r>
      <w:r w:rsidR="003A1F33">
        <w:t xml:space="preserve"> information derived from the RFI</w:t>
      </w:r>
      <w:r w:rsidR="003A1F33">
        <w:t xml:space="preserve">. </w:t>
      </w:r>
      <w:r>
        <w:t xml:space="preserve"> </w:t>
      </w:r>
      <w:r>
        <w:t>This is not an exhaustive list but represents the primary capability domains.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200"/>
        <w:gridCol w:w="900"/>
        <w:gridCol w:w="52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060AB4">
            <w:r>
              <w:rPr>
                <w:b/>
                <w:bCs/>
                <w:color w:val="FFFFFF"/>
                <w:sz w:val="20"/>
                <w:szCs w:val="20"/>
              </w:rPr>
              <w:t>Functional Area</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060AB4">
            <w:r>
              <w:rPr>
                <w:b/>
                <w:bCs/>
                <w:color w:val="FFFFFF"/>
                <w:sz w:val="20"/>
                <w:szCs w:val="20"/>
              </w:rPr>
              <w:t>Items</w:t>
            </w:r>
          </w:p>
        </w:tc>
        <w:tc>
          <w:tcPr>
            <w:tcW w:w="52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060AB4">
            <w:r>
              <w:rPr>
                <w:b/>
                <w:bCs/>
                <w:color w:val="FFFFFF"/>
                <w:sz w:val="20"/>
                <w:szCs w:val="20"/>
              </w:rPr>
              <w:t>Key Concepts</w:t>
            </w:r>
          </w:p>
        </w:tc>
      </w:tr>
      <w:tr>
        <w:tblPrEx>
          <w:tblW w:w="9360" w:type="dxa"/>
          <w:tblCellMar>
            <w:left w:w="10" w:type="dxa"/>
            <w:right w:w="10" w:type="dxa"/>
          </w:tblCellMar>
          <w:tblLook w:val="04A0"/>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Project, Role, Card Hierarchy</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~57</w:t>
            </w:r>
          </w:p>
        </w:tc>
        <w:tc>
          <w:tcPr>
            <w:tcW w:w="52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UUID-based cross-system alignment (Abacus, AAP, Git); two-environment model (Editable/Stable); five-state card lifecycle; depth-first execution order</w:t>
            </w:r>
          </w:p>
        </w:tc>
      </w:tr>
      <w:tr>
        <w:tblPrEx>
          <w:tblW w:w="9360" w:type="dxa"/>
          <w:tblCellMar>
            <w:left w:w="10" w:type="dxa"/>
            <w:right w:w="10" w:type="dxa"/>
          </w:tblCellMar>
          <w:tblLook w:val="04A0"/>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Storefront and Content Sharing</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~76</w:t>
            </w:r>
          </w:p>
        </w:tc>
        <w:tc>
          <w:tcPr>
            <w:tcW w:w="52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Consumer vs. maintainer import; component group UUID preservation; Abacus Bundles; Gold Stamp designation; site-scoped visibility; fetch-updates with per-card granularity</w:t>
            </w:r>
          </w:p>
        </w:tc>
      </w:tr>
      <w:tr>
        <w:tblPrEx>
          <w:tblW w:w="9360" w:type="dxa"/>
          <w:tblCellMar>
            <w:left w:w="10" w:type="dxa"/>
            <w:right w:w="10" w:type="dxa"/>
          </w:tblCellMar>
          <w:tblLook w:val="04A0"/>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Asset Upload and S3 Storage</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~48</w:t>
            </w:r>
          </w:p>
        </w:tc>
        <w:tc>
          <w:tcPr>
            <w:tcW w:w="52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 xml:space="preserve">Resumable chunked uploads to 12 GB; client-side manifest generation; integrity verification; </w:t>
            </w:r>
            <w:r>
              <w:rPr>
                <w:sz w:val="20"/>
                <w:szCs w:val="20"/>
              </w:rPr>
              <w:t>S3</w:t>
            </w:r>
            <w:r>
              <w:rPr>
                <w:sz w:val="20"/>
                <w:szCs w:val="20"/>
              </w:rPr>
              <w:t xml:space="preserve"> version pairing; </w:t>
            </w:r>
            <w:r>
              <w:rPr>
                <w:sz w:val="20"/>
                <w:szCs w:val="20"/>
              </w:rPr>
              <w:t>presigned</w:t>
            </w:r>
            <w:r>
              <w:rPr>
                <w:sz w:val="20"/>
                <w:szCs w:val="20"/>
              </w:rPr>
              <w:t xml:space="preserve"> URL retrieval on target hosts</w:t>
            </w:r>
          </w:p>
        </w:tc>
      </w:tr>
      <w:tr>
        <w:tblPrEx>
          <w:tblW w:w="9360" w:type="dxa"/>
          <w:tblCellMar>
            <w:left w:w="10" w:type="dxa"/>
            <w:right w:w="10" w:type="dxa"/>
          </w:tblCellMar>
          <w:tblLook w:val="04A0"/>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Playbook Execution and Monitoring</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~60</w:t>
            </w:r>
          </w:p>
        </w:tc>
        <w:tc>
          <w:tcPr>
            <w:tcW w:w="52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Playbook generation from card hierarchy; Git commit and AAP sync; real-time job output streaming; scheduled execution with frozen parameters; execution progress indicators</w:t>
            </w:r>
          </w:p>
        </w:tc>
      </w:tr>
      <w:tr>
        <w:tblPrEx>
          <w:tblW w:w="9360" w:type="dxa"/>
          <w:tblCellMar>
            <w:left w:w="10" w:type="dxa"/>
            <w:right w:w="10" w:type="dxa"/>
          </w:tblCellMar>
          <w:tblLook w:val="04A0"/>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VM Provisioning</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~52</w:t>
            </w:r>
          </w:p>
        </w:tc>
        <w:tc>
          <w:tcPr>
            <w:tcW w:w="52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HCI API integration isolated from Abacus application; VLAN management with subnet math; build profile assignment; post-provision playbook execution; snapshot/recovery points</w:t>
            </w:r>
          </w:p>
        </w:tc>
      </w:tr>
      <w:tr>
        <w:tblPrEx>
          <w:tblW w:w="9360" w:type="dxa"/>
          <w:tblCellMar>
            <w:left w:w="10" w:type="dxa"/>
            <w:right w:w="10" w:type="dxa"/>
          </w:tblCellMar>
          <w:tblLook w:val="04A0"/>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Authentication and Access Control</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~50</w:t>
            </w:r>
          </w:p>
        </w:tc>
        <w:tc>
          <w:tcPr>
            <w:tcW w:w="52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 xml:space="preserve">LDAPS with Active Directory; site-based access control; credential rotation architecture; certificate-based </w:t>
            </w:r>
            <w:r>
              <w:rPr>
                <w:sz w:val="20"/>
                <w:szCs w:val="20"/>
              </w:rPr>
              <w:t>WinRM</w:t>
            </w:r>
            <w:r>
              <w:rPr>
                <w:sz w:val="20"/>
                <w:szCs w:val="20"/>
              </w:rPr>
              <w:t xml:space="preserve"> authentication; Super Admin governance</w:t>
            </w:r>
          </w:p>
        </w:tc>
      </w:tr>
      <w:tr>
        <w:tblPrEx>
          <w:tblW w:w="9360" w:type="dxa"/>
          <w:tblCellMar>
            <w:left w:w="10" w:type="dxa"/>
            <w:right w:w="10" w:type="dxa"/>
          </w:tblCellMar>
          <w:tblLook w:val="04A0"/>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Infrastructure Prerequisites</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~61</w:t>
            </w:r>
          </w:p>
        </w:tc>
        <w:tc>
          <w:tcPr>
            <w:tcW w:w="52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HCI hardware procurement; OpenShift installation; AAP deployment; Git server; database; all air-gapped; coordinated dependency chain across technology partners</w:t>
            </w:r>
          </w:p>
        </w:tc>
      </w:tr>
      <w:tr>
        <w:tblPrEx>
          <w:tblW w:w="9360" w:type="dxa"/>
          <w:tblCellMar>
            <w:left w:w="10" w:type="dxa"/>
            <w:right w:w="10" w:type="dxa"/>
          </w:tblCellMar>
          <w:tblLook w:val="04A0"/>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Deployment, Operations, Lifecycle</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~57</w:t>
            </w:r>
          </w:p>
        </w:tc>
        <w:tc>
          <w:tcPr>
            <w:tcW w:w="52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060AB4">
            <w:r>
              <w:rPr>
                <w:sz w:val="20"/>
                <w:szCs w:val="20"/>
              </w:rPr>
              <w:t>Air-gapped CI/CD; UBI-only containers; SBOM; tiered backup/recovery; staging environment; Ansible collection distribution; configuration externalization</w:t>
            </w:r>
          </w:p>
        </w:tc>
      </w:tr>
      <w:tr>
        <w:tblPrEx>
          <w:tblW w:w="9360" w:type="dxa"/>
          <w:tblCellMar>
            <w:left w:w="10" w:type="dxa"/>
            <w:right w:w="10" w:type="dxa"/>
          </w:tblCellMar>
          <w:tblLook w:val="04A0"/>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Training, Acceptance, Deliverables</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~37</w:t>
            </w:r>
          </w:p>
        </w:tc>
        <w:tc>
          <w:tcPr>
            <w:tcW w:w="52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060AB4">
            <w:r>
              <w:rPr>
                <w:sz w:val="20"/>
                <w:szCs w:val="20"/>
              </w:rPr>
              <w:t>End-user and administrator training; final acceptance including UBI rebuild; source code with full history; 18 documentation deliverables; SLA for Months 13–24</w:t>
            </w:r>
          </w:p>
        </w:tc>
      </w:tr>
    </w:tbl>
    <w:p w:rsidR="00060AB4">
      <w:pPr>
        <w:spacing w:after="200"/>
      </w:pPr>
    </w:p>
    <w:p w:rsidR="00060AB4" w:rsidP="00795227">
      <w:pPr>
        <w:spacing w:after="160"/>
        <w:sectPr>
          <w:headerReference w:type="default" r:id="rId10"/>
          <w:footerReference w:type="default" r:id="rId11"/>
          <w:type w:val="continuous"/>
          <w:pgSz w:w="12240" w:h="15840"/>
          <w:pgMar w:top="1080" w:right="1440" w:bottom="1080" w:left="1440" w:header="360" w:footer="360"/>
          <w:cols w:space="720"/>
          <w:docGrid w:linePitch="360"/>
        </w:sectPr>
      </w:pPr>
      <w:r>
        <w:rPr>
          <w:b/>
          <w:bCs/>
        </w:rPr>
        <w:t xml:space="preserve">Total approximate requirement count: ~760 items. </w:t>
      </w:r>
      <w:r>
        <w:t xml:space="preserve">The PWS </w:t>
      </w:r>
      <w:r w:rsidR="00C8322B">
        <w:t xml:space="preserve">shall be </w:t>
      </w:r>
      <w:r>
        <w:t xml:space="preserve">structured to be comprehensive and auditable. </w:t>
      </w:r>
    </w:p>
    <w:p w:rsidR="00247345" w:rsidP="00247345">
      <w:pPr>
        <w:jc w:val="center"/>
      </w:pPr>
      <w:r>
        <w:rPr>
          <w:b/>
          <w:bCs/>
          <w:sz w:val="48"/>
          <w:szCs w:val="48"/>
        </w:rPr>
        <w:t>ATTACHMENT A</w:t>
      </w:r>
    </w:p>
    <w:p w:rsidR="00247345" w:rsidP="00247345">
      <w:pPr>
        <w:spacing w:after="120"/>
      </w:pPr>
    </w:p>
    <w:p w:rsidR="00247345" w:rsidP="00247345">
      <w:pPr>
        <w:jc w:val="center"/>
      </w:pPr>
      <w:r>
        <w:rPr>
          <w:b/>
          <w:bCs/>
          <w:sz w:val="36"/>
          <w:szCs w:val="36"/>
        </w:rPr>
        <w:t>Red Hat Professional Services</w:t>
      </w:r>
    </w:p>
    <w:p w:rsidR="00247345" w:rsidP="00247345">
      <w:pPr>
        <w:spacing w:after="120"/>
      </w:pPr>
    </w:p>
    <w:p w:rsidR="00247345" w:rsidP="00247345">
      <w:pPr>
        <w:jc w:val="center"/>
      </w:pPr>
      <w:r>
        <w:rPr>
          <w:sz w:val="28"/>
          <w:szCs w:val="28"/>
        </w:rPr>
        <w:t>Ansible Automation Platform Integration</w:t>
      </w:r>
    </w:p>
    <w:p w:rsidR="00247345" w:rsidP="00247345">
      <w:pPr>
        <w:spacing w:after="120"/>
      </w:pPr>
    </w:p>
    <w:p w:rsidR="00247345" w:rsidP="00247345">
      <w:pPr>
        <w:spacing w:after="120"/>
      </w:pPr>
    </w:p>
    <w:p w:rsidR="00247345" w:rsidP="00247345">
      <w:pPr>
        <w:jc w:val="center"/>
      </w:pPr>
      <w:r w:rsidRPr="00E23FC6">
        <w:rPr>
          <w:i/>
          <w:iCs/>
        </w:rPr>
        <w:t>for:</w:t>
      </w:r>
      <w:r w:rsidR="2780D120">
        <w:t xml:space="preserve"> </w:t>
      </w:r>
    </w:p>
    <w:p w:rsidR="00247345" w:rsidP="00247345">
      <w:pPr>
        <w:jc w:val="center"/>
      </w:pPr>
      <w:r>
        <w:t>Abacus Visual Playbook Builder and Automation Orchestrator</w:t>
      </w:r>
    </w:p>
    <w:p w:rsidR="00247345" w:rsidP="00247345">
      <w:pPr>
        <w:spacing w:after="120"/>
      </w:pPr>
    </w:p>
    <w:p w:rsidR="00247345" w:rsidP="00247345">
      <w:pPr>
        <w:spacing w:after="120"/>
      </w:pPr>
    </w:p>
    <w:p w:rsidR="00247345" w:rsidRPr="00E520A4" w:rsidP="00E23FC6">
      <w:pPr>
        <w:spacing w:after="60"/>
        <w:jc w:val="center"/>
        <w:rPr>
          <w:rFonts w:eastAsia="Arial" w:cs="Arial"/>
        </w:rPr>
      </w:pPr>
      <w:r w:rsidRPr="00E520A4">
        <w:rPr>
          <w:rFonts w:eastAsia="Arial" w:cs="Arial"/>
        </w:rPr>
        <w:t>Department of Veterans Affairs</w:t>
      </w:r>
    </w:p>
    <w:p w:rsidR="00247345" w:rsidRPr="00E520A4" w:rsidP="00E23FC6">
      <w:pPr>
        <w:spacing w:after="60"/>
        <w:jc w:val="center"/>
        <w:rPr>
          <w:rFonts w:eastAsia="Arial" w:cs="Arial"/>
        </w:rPr>
      </w:pPr>
      <w:r w:rsidRPr="00E520A4">
        <w:rPr>
          <w:rFonts w:eastAsia="Arial" w:cs="Arial"/>
        </w:rPr>
        <w:t>Veterans</w:t>
      </w:r>
      <w:r w:rsidRPr="00E520A4">
        <w:rPr>
          <w:rFonts w:eastAsia="Arial" w:cs="Arial"/>
        </w:rPr>
        <w:t xml:space="preserve"> Health Administration (</w:t>
      </w:r>
      <w:r w:rsidRPr="00E520A4">
        <w:rPr>
          <w:rFonts w:eastAsia="Arial" w:cs="Arial"/>
        </w:rPr>
        <w:t>VHA</w:t>
      </w:r>
      <w:r w:rsidRPr="00E520A4">
        <w:rPr>
          <w:rFonts w:eastAsia="Arial" w:cs="Arial"/>
        </w:rPr>
        <w:t>)</w:t>
      </w:r>
    </w:p>
    <w:p w:rsidR="00247345" w:rsidRPr="00E520A4" w:rsidP="00E23FC6">
      <w:pPr>
        <w:spacing w:after="60"/>
        <w:jc w:val="center"/>
        <w:rPr>
          <w:rFonts w:eastAsia="Arial" w:cs="Arial"/>
        </w:rPr>
      </w:pPr>
      <w:r w:rsidRPr="00E520A4">
        <w:rPr>
          <w:rFonts w:eastAsia="Arial" w:cs="Arial"/>
        </w:rPr>
        <w:t>Veterans Integrated Service Network 23 (VISN 23)</w:t>
      </w:r>
    </w:p>
    <w:p w:rsidR="00247345" w:rsidRPr="00E520A4" w:rsidP="00E23FC6">
      <w:pPr>
        <w:spacing w:after="60"/>
        <w:jc w:val="center"/>
        <w:rPr>
          <w:rFonts w:eastAsia="Arial" w:cs="Arial"/>
        </w:rPr>
      </w:pPr>
      <w:r w:rsidRPr="00E520A4">
        <w:rPr>
          <w:rFonts w:eastAsia="Arial" w:cs="Arial"/>
        </w:rPr>
        <w:t>Healthcare Technology Management / Biomedical Engineering</w:t>
      </w:r>
    </w:p>
    <w:p w:rsidR="00247345" w:rsidP="05B4A446">
      <w:pPr>
        <w:spacing w:after="60"/>
        <w:jc w:val="center"/>
        <w:rPr>
          <w:rFonts w:eastAsia="Arial" w:cs="Arial"/>
          <w:b/>
          <w:bCs/>
          <w:color w:val="D13438"/>
          <w:u w:val="single"/>
        </w:rPr>
      </w:pPr>
    </w:p>
    <w:p w:rsidR="00247345" w:rsidP="00247345">
      <w:r>
        <w:br w:type="page"/>
      </w:r>
    </w:p>
    <w:p w:rsidR="00247345" w:rsidP="00247345">
      <w:pPr>
        <w:sectPr>
          <w:footerReference w:type="default" r:id="rId12"/>
          <w:pgSz w:w="12240" w:h="15840"/>
          <w:pgMar w:top="1080" w:right="1440" w:bottom="1080" w:left="1440" w:header="360" w:footer="360"/>
          <w:cols w:space="720"/>
          <w:docGrid w:linePitch="360"/>
        </w:sectPr>
      </w:pPr>
    </w:p>
    <w:p w:rsidR="00247345" w:rsidP="00247345">
      <w:pPr>
        <w:pStyle w:val="Heading1"/>
        <w:ind w:left="720" w:hanging="360"/>
      </w:pPr>
      <w:bookmarkStart w:id="3" w:name="_Toc221784006"/>
      <w:r w:rsidRPr="00E322EB">
        <w:rPr>
          <w:rFonts w:eastAsia="Arial"/>
          <w:bCs/>
          <w:sz w:val="32"/>
          <w:szCs w:val="32"/>
        </w:rPr>
        <w:t>Document Purpose</w:t>
      </w:r>
      <w:bookmarkEnd w:id="3"/>
    </w:p>
    <w:p w:rsidR="00247345" w:rsidP="00247345">
      <w:pPr>
        <w:spacing w:after="120"/>
      </w:pPr>
      <w:r>
        <w:rPr>
          <w:sz w:val="22"/>
          <w:szCs w:val="22"/>
        </w:rPr>
        <w:t>This document serves as Attachment A to the Performance Work Statement (PWS) for the Abacus Visual Playbook Builder and Automation Orchestrator acquisition. It defines the scope and requirements for Red Hat Professional Services engagement.</w:t>
      </w:r>
    </w:p>
    <w:p w:rsidR="00247345" w:rsidP="00247345">
      <w:pPr>
        <w:spacing w:after="120"/>
      </w:pPr>
      <w:r>
        <w:rPr>
          <w:sz w:val="22"/>
          <w:szCs w:val="22"/>
        </w:rPr>
        <w:t>This document covers the interconnected technical areas requiring Red Hat expertise:</w:t>
      </w:r>
    </w:p>
    <w:p w:rsidR="00247345" w:rsidP="000756F5">
      <w:pPr>
        <w:pStyle w:val="ListParagraph"/>
        <w:numPr>
          <w:ilvl w:val="0"/>
          <w:numId w:val="8"/>
        </w:numPr>
        <w:spacing w:after="80"/>
        <w:contextualSpacing w:val="0"/>
      </w:pPr>
      <w:r>
        <w:rPr>
          <w:b/>
          <w:bCs/>
          <w:sz w:val="22"/>
          <w:szCs w:val="22"/>
        </w:rPr>
        <w:t>VM</w:t>
      </w:r>
      <w:r>
        <w:rPr>
          <w:b/>
          <w:bCs/>
          <w:sz w:val="22"/>
          <w:szCs w:val="22"/>
        </w:rPr>
        <w:t xml:space="preserve"> Provisioning and VLAN Management</w:t>
      </w:r>
      <w:r>
        <w:rPr>
          <w:sz w:val="22"/>
          <w:szCs w:val="22"/>
        </w:rPr>
        <w:t xml:space="preserve"> — API-driven infrastructure automation across multiple Nutanix sites</w:t>
      </w:r>
    </w:p>
    <w:p w:rsidR="00247345" w:rsidP="000756F5">
      <w:pPr>
        <w:pStyle w:val="ListParagraph"/>
        <w:numPr>
          <w:ilvl w:val="0"/>
          <w:numId w:val="8"/>
        </w:numPr>
        <w:spacing w:after="80"/>
        <w:contextualSpacing w:val="0"/>
      </w:pPr>
      <w:r>
        <w:rPr>
          <w:b/>
          <w:bCs/>
          <w:sz w:val="22"/>
          <w:szCs w:val="22"/>
        </w:rPr>
        <w:t>Windows Certificate Authentication</w:t>
      </w:r>
      <w:r>
        <w:rPr>
          <w:sz w:val="22"/>
          <w:szCs w:val="22"/>
        </w:rPr>
        <w:t xml:space="preserve"> — Secure, scalable authentication for managing Windows hosts</w:t>
      </w:r>
    </w:p>
    <w:p w:rsidR="00247345" w:rsidP="000756F5">
      <w:pPr>
        <w:pStyle w:val="ListParagraph"/>
        <w:numPr>
          <w:ilvl w:val="0"/>
          <w:numId w:val="8"/>
        </w:numPr>
        <w:spacing w:after="80"/>
        <w:contextualSpacing w:val="0"/>
      </w:pPr>
      <w:r>
        <w:rPr>
          <w:b/>
          <w:bCs/>
          <w:sz w:val="22"/>
          <w:szCs w:val="22"/>
        </w:rPr>
        <w:t>Certificate Management Workflows</w:t>
      </w:r>
      <w:r>
        <w:rPr>
          <w:sz w:val="22"/>
          <w:szCs w:val="22"/>
        </w:rPr>
        <w:t xml:space="preserve"> — Git-based certificate lifecycle management with four (4) distinct workflows</w:t>
      </w:r>
    </w:p>
    <w:p w:rsidR="00247345" w:rsidP="000756F5">
      <w:pPr>
        <w:pStyle w:val="ListParagraph"/>
        <w:numPr>
          <w:ilvl w:val="0"/>
          <w:numId w:val="8"/>
        </w:numPr>
        <w:spacing w:after="80"/>
        <w:contextualSpacing w:val="0"/>
      </w:pPr>
      <w:r>
        <w:rPr>
          <w:b/>
          <w:bCs/>
          <w:sz w:val="22"/>
          <w:szCs w:val="22"/>
        </w:rPr>
        <w:t>Presigned</w:t>
      </w:r>
      <w:r>
        <w:rPr>
          <w:b/>
          <w:bCs/>
          <w:sz w:val="22"/>
          <w:szCs w:val="22"/>
        </w:rPr>
        <w:t xml:space="preserve"> URL Workflow</w:t>
      </w:r>
      <w:r>
        <w:rPr>
          <w:sz w:val="22"/>
          <w:szCs w:val="22"/>
        </w:rPr>
        <w:t xml:space="preserve"> — S3 asset retrieval for playbook execution without direct AWS credentials</w:t>
      </w:r>
    </w:p>
    <w:p w:rsidR="00247345" w:rsidP="000756F5">
      <w:pPr>
        <w:pStyle w:val="ListParagraph"/>
        <w:numPr>
          <w:ilvl w:val="0"/>
          <w:numId w:val="8"/>
        </w:numPr>
        <w:spacing w:after="80"/>
        <w:contextualSpacing w:val="0"/>
      </w:pPr>
      <w:r>
        <w:rPr>
          <w:b/>
          <w:bCs/>
          <w:sz w:val="22"/>
          <w:szCs w:val="22"/>
        </w:rPr>
        <w:t>Real-Time Job Output Streaming</w:t>
      </w:r>
      <w:r>
        <w:rPr>
          <w:sz w:val="22"/>
          <w:szCs w:val="22"/>
        </w:rPr>
        <w:t xml:space="preserve"> — WebSocket integration for live job status in external UI</w:t>
      </w:r>
    </w:p>
    <w:p w:rsidR="00247345" w:rsidP="000756F5">
      <w:pPr>
        <w:pStyle w:val="ListParagraph"/>
        <w:numPr>
          <w:ilvl w:val="0"/>
          <w:numId w:val="8"/>
        </w:numPr>
        <w:spacing w:after="120"/>
        <w:contextualSpacing w:val="0"/>
      </w:pPr>
      <w:r>
        <w:rPr>
          <w:b/>
          <w:bCs/>
          <w:sz w:val="22"/>
          <w:szCs w:val="22"/>
        </w:rPr>
        <w:t>AAP Infrastructure and Self-Management</w:t>
      </w:r>
      <w:r>
        <w:rPr>
          <w:sz w:val="22"/>
          <w:szCs w:val="22"/>
        </w:rPr>
        <w:t xml:space="preserve"> — Operational best practices for running AAP</w:t>
      </w:r>
    </w:p>
    <w:p w:rsidR="00247345" w:rsidP="00247345">
      <w:pPr>
        <w:spacing w:after="120"/>
      </w:pPr>
    </w:p>
    <w:p w:rsidR="00247345" w:rsidP="00247345">
      <w:pPr>
        <w:pStyle w:val="Heading1"/>
      </w:pPr>
      <w:bookmarkStart w:id="4" w:name="_Toc221784007"/>
      <w:r>
        <w:rPr>
          <w:rFonts w:eastAsia="Arial"/>
          <w:bCs/>
          <w:sz w:val="32"/>
          <w:szCs w:val="32"/>
        </w:rPr>
        <w:t xml:space="preserve">Abacus: </w:t>
      </w:r>
      <w:r>
        <w:rPr>
          <w:rFonts w:eastAsia="Arial"/>
          <w:bCs/>
          <w:sz w:val="32"/>
          <w:szCs w:val="32"/>
        </w:rPr>
        <w:t>The Orchestration</w:t>
      </w:r>
      <w:r>
        <w:rPr>
          <w:rFonts w:eastAsia="Arial"/>
          <w:bCs/>
          <w:sz w:val="32"/>
          <w:szCs w:val="32"/>
        </w:rPr>
        <w:t xml:space="preserve"> Application</w:t>
      </w:r>
      <w:bookmarkEnd w:id="4"/>
    </w:p>
    <w:p w:rsidR="00247345" w:rsidP="00247345">
      <w:pPr>
        <w:spacing w:after="120"/>
      </w:pPr>
      <w:r>
        <w:rPr>
          <w:sz w:val="22"/>
          <w:szCs w:val="22"/>
        </w:rPr>
        <w:t xml:space="preserve">Abacus is </w:t>
      </w:r>
      <w:r>
        <w:rPr>
          <w:sz w:val="22"/>
          <w:szCs w:val="22"/>
        </w:rPr>
        <w:t>the</w:t>
      </w:r>
      <w:r>
        <w:rPr>
          <w:sz w:val="22"/>
          <w:szCs w:val="22"/>
        </w:rPr>
        <w:t xml:space="preserve"> external application that orchestrates all user interaction and workflow coordination. Understanding Abacus's role is essential context for the AAP integration design.</w:t>
      </w:r>
    </w:p>
    <w:p w:rsidR="00247345" w:rsidP="00247345">
      <w:pPr>
        <w:pStyle w:val="Heading2"/>
      </w:pPr>
      <w:bookmarkStart w:id="5" w:name="_Toc221784008"/>
      <w:r>
        <w:rPr>
          <w:rFonts w:eastAsia="Arial"/>
          <w:sz w:val="26"/>
          <w:szCs w:val="26"/>
        </w:rPr>
        <w:t>Abacus Responsibilities</w:t>
      </w:r>
      <w:bookmarkEnd w:id="5"/>
    </w:p>
    <w:p w:rsidR="00247345" w:rsidP="000756F5">
      <w:pPr>
        <w:pStyle w:val="ListParagraph"/>
        <w:numPr>
          <w:ilvl w:val="0"/>
          <w:numId w:val="9"/>
        </w:numPr>
        <w:spacing w:after="80"/>
        <w:contextualSpacing w:val="0"/>
      </w:pPr>
      <w:r>
        <w:rPr>
          <w:sz w:val="22"/>
          <w:szCs w:val="22"/>
        </w:rPr>
        <w:t xml:space="preserve">User interface for all </w:t>
      </w:r>
      <w:r>
        <w:rPr>
          <w:sz w:val="22"/>
          <w:szCs w:val="22"/>
        </w:rPr>
        <w:t>VM</w:t>
      </w:r>
      <w:r>
        <w:rPr>
          <w:sz w:val="22"/>
          <w:szCs w:val="22"/>
        </w:rPr>
        <w:t xml:space="preserve"> provisioning and configuration requests</w:t>
      </w:r>
    </w:p>
    <w:p w:rsidR="00247345" w:rsidP="000756F5">
      <w:pPr>
        <w:pStyle w:val="ListParagraph"/>
        <w:numPr>
          <w:ilvl w:val="0"/>
          <w:numId w:val="9"/>
        </w:numPr>
        <w:spacing w:after="80"/>
        <w:contextualSpacing w:val="0"/>
      </w:pPr>
      <w:r>
        <w:rPr>
          <w:sz w:val="22"/>
          <w:szCs w:val="22"/>
        </w:rPr>
        <w:t>Determines which AAP job templates to invoke based on user actions and site context</w:t>
      </w:r>
    </w:p>
    <w:p w:rsidR="00247345" w:rsidP="000756F5">
      <w:pPr>
        <w:pStyle w:val="ListParagraph"/>
        <w:numPr>
          <w:ilvl w:val="0"/>
          <w:numId w:val="9"/>
        </w:numPr>
        <w:spacing w:after="80"/>
        <w:contextualSpacing w:val="0"/>
      </w:pPr>
      <w:r>
        <w:rPr>
          <w:sz w:val="22"/>
          <w:szCs w:val="22"/>
        </w:rPr>
        <w:t>Specifies which playbooks to execute (via Git commit reference)</w:t>
      </w:r>
    </w:p>
    <w:p w:rsidR="00247345" w:rsidP="000756F5">
      <w:pPr>
        <w:pStyle w:val="ListParagraph"/>
        <w:numPr>
          <w:ilvl w:val="0"/>
          <w:numId w:val="9"/>
        </w:numPr>
        <w:spacing w:after="80"/>
        <w:contextualSpacing w:val="0"/>
      </w:pPr>
      <w:r>
        <w:rPr>
          <w:sz w:val="22"/>
          <w:szCs w:val="22"/>
        </w:rPr>
        <w:t xml:space="preserve">Manages S3 asset references and coordinates </w:t>
      </w:r>
      <w:r>
        <w:rPr>
          <w:sz w:val="22"/>
          <w:szCs w:val="22"/>
        </w:rPr>
        <w:t>presigned</w:t>
      </w:r>
      <w:r>
        <w:rPr>
          <w:sz w:val="22"/>
          <w:szCs w:val="22"/>
        </w:rPr>
        <w:t xml:space="preserve"> URL workflow</w:t>
      </w:r>
    </w:p>
    <w:p w:rsidR="00247345" w:rsidP="000756F5">
      <w:pPr>
        <w:pStyle w:val="ListParagraph"/>
        <w:numPr>
          <w:ilvl w:val="0"/>
          <w:numId w:val="9"/>
        </w:numPr>
        <w:spacing w:after="80"/>
        <w:contextualSpacing w:val="0"/>
      </w:pPr>
      <w:r>
        <w:rPr>
          <w:sz w:val="22"/>
          <w:szCs w:val="22"/>
        </w:rPr>
        <w:t>Handles user authentication and authorization before calling AAP APIs</w:t>
      </w:r>
    </w:p>
    <w:p w:rsidR="00247345" w:rsidP="000756F5">
      <w:pPr>
        <w:pStyle w:val="ListParagraph"/>
        <w:numPr>
          <w:ilvl w:val="0"/>
          <w:numId w:val="9"/>
        </w:numPr>
        <w:spacing w:after="80"/>
        <w:contextualSpacing w:val="0"/>
      </w:pPr>
      <w:r>
        <w:rPr>
          <w:sz w:val="22"/>
          <w:szCs w:val="22"/>
        </w:rPr>
        <w:t>Displays real-time job execution output streamed from AAP</w:t>
      </w:r>
    </w:p>
    <w:p w:rsidR="00247345" w:rsidP="000756F5">
      <w:pPr>
        <w:pStyle w:val="ListParagraph"/>
        <w:numPr>
          <w:ilvl w:val="0"/>
          <w:numId w:val="9"/>
        </w:numPr>
        <w:spacing w:after="120"/>
        <w:contextualSpacing w:val="0"/>
      </w:pPr>
      <w:r>
        <w:rPr>
          <w:sz w:val="22"/>
          <w:szCs w:val="22"/>
        </w:rPr>
        <w:t>Retrieves workstation onboarding script from Git</w:t>
      </w:r>
    </w:p>
    <w:p w:rsidR="00247345" w:rsidP="00247345">
      <w:pPr>
        <w:pStyle w:val="Heading2"/>
      </w:pPr>
      <w:bookmarkStart w:id="6" w:name="_Toc221784009"/>
      <w:r>
        <w:rPr>
          <w:rFonts w:eastAsia="Arial"/>
          <w:sz w:val="26"/>
          <w:szCs w:val="26"/>
        </w:rPr>
        <w:t>AAP's Role</w:t>
      </w:r>
      <w:bookmarkEnd w:id="6"/>
    </w:p>
    <w:p w:rsidR="00247345" w:rsidP="00247345">
      <w:pPr>
        <w:spacing w:after="120"/>
      </w:pPr>
      <w:r>
        <w:rPr>
          <w:sz w:val="22"/>
          <w:szCs w:val="22"/>
        </w:rPr>
        <w:t>AAP serves as the automation backend — it does not provide user-facing interfaces for end users. All user interaction happens in Abacus; Abacus calls AAP APIs; AAP runs playbooks against target infrastructure.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58"/>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rsidR="00247345" w:rsidP="00E81E58">
            <w:pPr>
              <w:spacing w:after="80"/>
            </w:pPr>
            <w:r>
              <w:rPr>
                <w:b/>
                <w:bCs/>
                <w:sz w:val="20"/>
                <w:szCs w:val="20"/>
              </w:rPr>
              <w:t>Key Architectural Principle</w:t>
            </w:r>
          </w:p>
          <w:p w:rsidR="00247345" w:rsidP="00E81E58">
            <w:r>
              <w:rPr>
                <w:sz w:val="20"/>
                <w:szCs w:val="20"/>
              </w:rPr>
              <w:t xml:space="preserve">Abacus </w:t>
            </w:r>
            <w:r>
              <w:rPr>
                <w:sz w:val="20"/>
                <w:szCs w:val="20"/>
              </w:rPr>
              <w:t>orchestrates,</w:t>
            </w:r>
            <w:r>
              <w:rPr>
                <w:sz w:val="20"/>
                <w:szCs w:val="20"/>
              </w:rPr>
              <w:t xml:space="preserve"> AAP executes. Users interact with Abacus; Abacus calls AAP APIs; AAP runs playbooks against target infrastructure.</w:t>
            </w:r>
          </w:p>
        </w:tc>
      </w:tr>
    </w:tbl>
    <w:p w:rsidR="00247345" w:rsidP="00247345">
      <w:pPr>
        <w:spacing w:after="120"/>
      </w:pPr>
    </w:p>
    <w:p w:rsidR="00247345" w:rsidP="00247345">
      <w:pPr>
        <w:pStyle w:val="Heading1"/>
      </w:pPr>
      <w:bookmarkStart w:id="7" w:name="_Toc221784010"/>
      <w:r>
        <w:rPr>
          <w:rFonts w:eastAsia="Arial"/>
          <w:bCs/>
          <w:sz w:val="32"/>
          <w:szCs w:val="32"/>
        </w:rPr>
        <w:t>VM</w:t>
      </w:r>
      <w:r>
        <w:rPr>
          <w:rFonts w:eastAsia="Arial"/>
          <w:bCs/>
          <w:sz w:val="32"/>
          <w:szCs w:val="32"/>
        </w:rPr>
        <w:t xml:space="preserve"> Provisioning and VLAN Management</w:t>
      </w:r>
      <w:bookmarkEnd w:id="7"/>
    </w:p>
    <w:p w:rsidR="00247345" w:rsidP="00247345">
      <w:pPr>
        <w:spacing w:after="120"/>
      </w:pPr>
      <w:r>
        <w:rPr>
          <w:sz w:val="22"/>
          <w:szCs w:val="22"/>
        </w:rPr>
        <w:t xml:space="preserve">This section describes the requirements for automating Windows </w:t>
      </w:r>
      <w:r>
        <w:rPr>
          <w:sz w:val="22"/>
          <w:szCs w:val="22"/>
        </w:rPr>
        <w:t>VM</w:t>
      </w:r>
      <w:r>
        <w:rPr>
          <w:sz w:val="22"/>
          <w:szCs w:val="22"/>
        </w:rPr>
        <w:t xml:space="preserve"> provisioning and network management across multiple Nutanix sites.</w:t>
      </w:r>
    </w:p>
    <w:p w:rsidR="00247345" w:rsidP="00247345">
      <w:pPr>
        <w:pStyle w:val="Heading2"/>
      </w:pPr>
      <w:bookmarkStart w:id="8" w:name="_Toc221784011"/>
      <w:r>
        <w:rPr>
          <w:rFonts w:eastAsia="Arial"/>
          <w:sz w:val="26"/>
          <w:szCs w:val="26"/>
        </w:rPr>
        <w:t>Multi-Site Architecture</w:t>
      </w:r>
      <w:bookmarkEnd w:id="8"/>
    </w:p>
    <w:p w:rsidR="00247345" w:rsidP="00247345">
      <w:pPr>
        <w:spacing w:after="120"/>
      </w:pPr>
      <w:r>
        <w:rPr>
          <w:sz w:val="22"/>
          <w:szCs w:val="22"/>
        </w:rPr>
        <w:t>The Government has eight (8) geographically distributed sites, each with its own Nutanix Prism Element cluster. A single AAP installation serves all sites with strict security boundaries between them.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499"/>
        <w:gridCol w:w="58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Component</w:t>
            </w:r>
          </w:p>
        </w:tc>
        <w:tc>
          <w:tcPr>
            <w:tcW w:w="58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Details</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Ansible Automation Platform</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Single installation, multi-Organization architecture</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Nutanix Environment</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 xml:space="preserve">Eight (8) Prism Element clusters plus Prism Central; Windows </w:t>
            </w:r>
            <w:r>
              <w:rPr>
                <w:sz w:val="20"/>
                <w:szCs w:val="20"/>
              </w:rPr>
              <w:t>VM</w:t>
            </w:r>
            <w:r>
              <w:rPr>
                <w:sz w:val="20"/>
                <w:szCs w:val="20"/>
              </w:rPr>
              <w:t xml:space="preserve"> templates in image library</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Source Control</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On-premise</w:t>
            </w:r>
            <w:r>
              <w:rPr>
                <w:sz w:val="20"/>
                <w:szCs w:val="20"/>
              </w:rPr>
              <w:t xml:space="preserve"> Git (</w:t>
            </w:r>
            <w:r>
              <w:rPr>
                <w:sz w:val="20"/>
                <w:szCs w:val="20"/>
              </w:rPr>
              <w:t>Gitea</w:t>
            </w:r>
            <w:r>
              <w:rPr>
                <w:sz w:val="20"/>
                <w:szCs w:val="20"/>
              </w:rPr>
              <w:t xml:space="preserve"> or GitLab)</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Identity Provider</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Active Directory via LDAPS</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Container Platform</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Red Hat OpenShift (deployed on Nutanix)</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Object Storage</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Nutanix Objects (S3-compatible)</w:t>
            </w:r>
          </w:p>
        </w:tc>
      </w:tr>
    </w:tbl>
    <w:p w:rsidR="00247345" w:rsidP="00247345">
      <w:pPr>
        <w:spacing w:after="120"/>
      </w:pPr>
    </w:p>
    <w:p w:rsidR="00247345" w:rsidP="00247345">
      <w:pPr>
        <w:pStyle w:val="Heading2"/>
      </w:pPr>
      <w:bookmarkStart w:id="9" w:name="_Toc221784012"/>
      <w:r>
        <w:rPr>
          <w:rFonts w:eastAsia="Arial"/>
          <w:sz w:val="26"/>
          <w:szCs w:val="26"/>
        </w:rPr>
        <w:t>Multi-Site Security Model</w:t>
      </w:r>
      <w:bookmarkEnd w:id="9"/>
    </w:p>
    <w:p w:rsidR="00247345" w:rsidP="00247345">
      <w:pPr>
        <w:spacing w:after="120"/>
      </w:pPr>
      <w:r>
        <w:rPr>
          <w:sz w:val="22"/>
          <w:szCs w:val="22"/>
        </w:rPr>
        <w:t>The primary security requirement is strict site isolation. Users at Site A shall not have access to, view, or modify resources at Site B — even through misconfiguration.</w:t>
      </w:r>
    </w:p>
    <w:p w:rsidR="00247345" w:rsidP="00247345">
      <w:pPr>
        <w:spacing w:after="120"/>
      </w:pPr>
      <w:r>
        <w:rPr>
          <w:b/>
          <w:bCs/>
          <w:sz w:val="22"/>
          <w:szCs w:val="22"/>
        </w:rPr>
        <w:t>Implementation approach:</w:t>
      </w:r>
    </w:p>
    <w:p w:rsidR="00247345" w:rsidP="000756F5">
      <w:pPr>
        <w:pStyle w:val="ListParagraph"/>
        <w:numPr>
          <w:ilvl w:val="0"/>
          <w:numId w:val="9"/>
        </w:numPr>
        <w:spacing w:after="80"/>
        <w:contextualSpacing w:val="0"/>
      </w:pPr>
      <w:r>
        <w:rPr>
          <w:sz w:val="22"/>
          <w:szCs w:val="22"/>
        </w:rPr>
        <w:t>One (1) AAP Organization per site (e.g., Minneapolis, Omaha, Fargo)</w:t>
      </w:r>
    </w:p>
    <w:p w:rsidR="00247345" w:rsidP="000756F5">
      <w:pPr>
        <w:pStyle w:val="ListParagraph"/>
        <w:numPr>
          <w:ilvl w:val="0"/>
          <w:numId w:val="9"/>
        </w:numPr>
        <w:spacing w:after="80"/>
        <w:contextualSpacing w:val="0"/>
      </w:pPr>
      <w:r>
        <w:rPr>
          <w:sz w:val="22"/>
          <w:szCs w:val="22"/>
        </w:rPr>
        <w:t>Organization-scoped Nutanix credentials (each credential can only access its site's cluster)</w:t>
      </w:r>
    </w:p>
    <w:p w:rsidR="00247345" w:rsidP="000756F5">
      <w:pPr>
        <w:pStyle w:val="ListParagraph"/>
        <w:numPr>
          <w:ilvl w:val="0"/>
          <w:numId w:val="9"/>
        </w:numPr>
        <w:spacing w:after="80"/>
        <w:contextualSpacing w:val="0"/>
      </w:pPr>
      <w:r>
        <w:rPr>
          <w:sz w:val="22"/>
          <w:szCs w:val="22"/>
        </w:rPr>
        <w:t xml:space="preserve">AD group to AAP Team mapping for </w:t>
      </w:r>
      <w:r>
        <w:rPr>
          <w:sz w:val="22"/>
          <w:szCs w:val="22"/>
        </w:rPr>
        <w:t>RBAC</w:t>
      </w:r>
    </w:p>
    <w:p w:rsidR="00247345" w:rsidP="000756F5">
      <w:pPr>
        <w:pStyle w:val="ListParagraph"/>
        <w:numPr>
          <w:ilvl w:val="0"/>
          <w:numId w:val="9"/>
        </w:numPr>
        <w:spacing w:after="120"/>
        <w:contextualSpacing w:val="0"/>
      </w:pPr>
      <w:r>
        <w:rPr>
          <w:sz w:val="22"/>
          <w:szCs w:val="22"/>
        </w:rPr>
        <w:t>Site-specific VLAN configuration files in Git (vars/sites/{site}_</w:t>
      </w:r>
      <w:r>
        <w:rPr>
          <w:sz w:val="22"/>
          <w:szCs w:val="22"/>
        </w:rPr>
        <w:t>vlans.yml</w:t>
      </w:r>
      <w:r>
        <w:rPr>
          <w:sz w:val="22"/>
          <w:szCs w:val="22"/>
        </w:rPr>
        <w:t>)</w:t>
      </w:r>
    </w:p>
    <w:p w:rsidR="00247345" w:rsidP="00247345">
      <w:pPr>
        <w:spacing w:after="120"/>
      </w:pPr>
      <w:r>
        <w:rPr>
          <w:b/>
          <w:bCs/>
          <w:sz w:val="22"/>
          <w:szCs w:val="22"/>
        </w:rPr>
        <w:t>Physical Sites:</w:t>
      </w:r>
    </w:p>
    <w:p w:rsidR="00247345" w:rsidP="00247345">
      <w:pPr>
        <w:spacing w:after="120"/>
      </w:pPr>
      <w:r>
        <w:rPr>
          <w:sz w:val="22"/>
          <w:szCs w:val="22"/>
        </w:rPr>
        <w:t>Fort Meade, Fargo, Sioux Falls, Saint Cloud, Minneapolis, Omaha, Iowa City, Central Iowa</w:t>
      </w:r>
    </w:p>
    <w:p w:rsidR="00247345" w:rsidP="00247345">
      <w:pPr>
        <w:spacing w:after="120"/>
      </w:pPr>
      <w:r>
        <w:rPr>
          <w:b/>
          <w:bCs/>
          <w:sz w:val="22"/>
          <w:szCs w:val="22"/>
        </w:rPr>
        <w:t>Logical Site:</w:t>
      </w:r>
    </w:p>
    <w:p w:rsidR="00247345" w:rsidP="00247345">
      <w:pPr>
        <w:spacing w:after="120"/>
      </w:pPr>
      <w:r>
        <w:rPr>
          <w:sz w:val="22"/>
          <w:szCs w:val="22"/>
        </w:rPr>
        <w:t>VISN23 (administrative; no dedicated cluster; staff can work across all physical sites)</w:t>
      </w:r>
    </w:p>
    <w:p w:rsidR="00247345" w:rsidP="00247345">
      <w:pPr>
        <w:spacing w:after="120"/>
      </w:pPr>
      <w:r>
        <w:rPr>
          <w:sz w:val="22"/>
          <w:szCs w:val="22"/>
        </w:rPr>
        <w:t>Each physical site has its own Prism Element cluster and AD security groups. VISN23 staff are granted cross-site access via AD group membership.</w:t>
      </w:r>
    </w:p>
    <w:p w:rsidR="00247345" w:rsidP="00247345">
      <w:pPr>
        <w:spacing w:after="120"/>
      </w:pPr>
    </w:p>
    <w:p w:rsidR="00247345" w:rsidP="00247345">
      <w:pPr>
        <w:pStyle w:val="Heading2"/>
      </w:pPr>
      <w:bookmarkStart w:id="10" w:name="_Toc221784013"/>
      <w:r>
        <w:rPr>
          <w:rFonts w:eastAsia="Arial"/>
          <w:sz w:val="26"/>
          <w:szCs w:val="26"/>
        </w:rPr>
        <w:t>VLAN/Network Configuration Support</w:t>
      </w:r>
      <w:bookmarkEnd w:id="10"/>
    </w:p>
    <w:p w:rsidR="00247345" w:rsidP="00247345">
      <w:pPr>
        <w:spacing w:after="120"/>
      </w:pPr>
      <w:r>
        <w:rPr>
          <w:sz w:val="22"/>
          <w:szCs w:val="22"/>
        </w:rPr>
        <w:t>VLAN and network configuration management requirements are specified in Category LV [LV1-LV22]. The implementation mechanism (Abacus-native functionality, AAP workflows, dedicated service, or equivalent) is at Contractor discretion.</w:t>
      </w:r>
    </w:p>
    <w:p w:rsidR="00247345" w:rsidP="00247345">
      <w:pPr>
        <w:spacing w:after="120"/>
      </w:pPr>
      <w:r>
        <w:rPr>
          <w:b/>
          <w:bCs/>
          <w:sz w:val="22"/>
          <w:szCs w:val="22"/>
        </w:rPr>
        <w:t>Red Hat Scope for VLAN-Related Work:</w:t>
      </w:r>
    </w:p>
    <w:p w:rsidR="00247345" w:rsidP="00247345">
      <w:pPr>
        <w:spacing w:after="120"/>
      </w:pPr>
      <w:r>
        <w:rPr>
          <w:sz w:val="22"/>
          <w:szCs w:val="22"/>
        </w:rPr>
        <w:t>Red Hat's involvement in VLAN management is limited to technical guidance and integration support if the Contractor selects an AAP-based implementation approach: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999"/>
        <w:gridCol w:w="53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4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If Contractor Selects</w:t>
            </w:r>
          </w:p>
        </w:tc>
        <w:tc>
          <w:tcPr>
            <w:tcW w:w="53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Red Hat May Provide</w:t>
            </w:r>
          </w:p>
        </w:tc>
      </w:tr>
      <w:tr w:rsidTr="00E81E58">
        <w:tblPrEx>
          <w:tblW w:w="5000" w:type="pct"/>
          <w:tblCellMar>
            <w:left w:w="10" w:type="dxa"/>
            <w:right w:w="10" w:type="dxa"/>
          </w:tblCellMar>
          <w:tblLook w:val="0000"/>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AAP-based VLAN management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Job template design guidance, playbook structure recommendations, Git integration patterns</w:t>
            </w:r>
          </w:p>
        </w:tc>
      </w:tr>
      <w:tr w:rsidTr="00E81E58">
        <w:tblPrEx>
          <w:tblW w:w="5000" w:type="pct"/>
          <w:tblCellMar>
            <w:left w:w="10" w:type="dxa"/>
            <w:right w:w="10" w:type="dxa"/>
          </w:tblCellMar>
          <w:tblLook w:val="0000"/>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AAP workflows for Nutanix queries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 xml:space="preserve">Integration guidance for </w:t>
            </w:r>
            <w:r>
              <w:rPr>
                <w:sz w:val="20"/>
                <w:szCs w:val="20"/>
              </w:rPr>
              <w:t>nutanix.ncp</w:t>
            </w:r>
            <w:r>
              <w:rPr>
                <w:sz w:val="20"/>
                <w:szCs w:val="20"/>
              </w:rPr>
              <w:t xml:space="preserve"> collection usage</w:t>
            </w:r>
          </w:p>
        </w:tc>
      </w:tr>
      <w:tr w:rsidTr="00E81E58">
        <w:tblPrEx>
          <w:tblW w:w="5000" w:type="pct"/>
          <w:tblCellMar>
            <w:left w:w="10" w:type="dxa"/>
            <w:right w:w="10" w:type="dxa"/>
          </w:tblCellMar>
          <w:tblLook w:val="0000"/>
        </w:tblPrEx>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Non-AAP implementation</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No Red Hat deliverables for VLAN management</w:t>
            </w:r>
          </w:p>
        </w:tc>
      </w:tr>
    </w:tbl>
    <w:p w:rsidR="00247345" w:rsidP="00247345">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58"/>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rsidR="00247345" w:rsidP="00E81E58">
            <w:pPr>
              <w:spacing w:after="80"/>
            </w:pPr>
            <w:r>
              <w:rPr>
                <w:b/>
                <w:bCs/>
                <w:sz w:val="20"/>
                <w:szCs w:val="20"/>
              </w:rPr>
              <w:t>Critical Safety Requirement</w:t>
            </w:r>
          </w:p>
          <w:p w:rsidR="00247345" w:rsidP="00E81E58">
            <w:r>
              <w:rPr>
                <w:sz w:val="20"/>
                <w:szCs w:val="20"/>
              </w:rPr>
              <w:t xml:space="preserve">VLAN ID modification restrictions per [LV14] shall be enforced regardless of implementation mechanism. This prevents accidental disconnection of </w:t>
            </w:r>
            <w:r>
              <w:rPr>
                <w:sz w:val="20"/>
                <w:szCs w:val="20"/>
              </w:rPr>
              <w:t>VMs</w:t>
            </w:r>
            <w:r>
              <w:rPr>
                <w:sz w:val="20"/>
                <w:szCs w:val="20"/>
              </w:rPr>
              <w:t xml:space="preserve"> using existing VLANs.</w:t>
            </w:r>
          </w:p>
        </w:tc>
      </w:tr>
    </w:tbl>
    <w:p w:rsidR="00247345" w:rsidP="00247345">
      <w:pPr>
        <w:spacing w:after="120"/>
      </w:pPr>
    </w:p>
    <w:p w:rsidR="00247345" w:rsidP="00247345">
      <w:pPr>
        <w:pStyle w:val="Heading2"/>
      </w:pPr>
      <w:bookmarkStart w:id="11" w:name="_Toc221784014"/>
      <w:r>
        <w:rPr>
          <w:rFonts w:eastAsia="Arial"/>
          <w:sz w:val="26"/>
          <w:szCs w:val="26"/>
        </w:rPr>
        <w:t xml:space="preserve">API-Driven </w:t>
      </w:r>
      <w:r>
        <w:rPr>
          <w:rFonts w:eastAsia="Arial"/>
          <w:sz w:val="26"/>
          <w:szCs w:val="26"/>
        </w:rPr>
        <w:t>VM</w:t>
      </w:r>
      <w:r>
        <w:rPr>
          <w:rFonts w:eastAsia="Arial"/>
          <w:sz w:val="26"/>
          <w:szCs w:val="26"/>
        </w:rPr>
        <w:t xml:space="preserve"> Provisioning</w:t>
      </w:r>
      <w:bookmarkEnd w:id="11"/>
    </w:p>
    <w:p w:rsidR="00247345" w:rsidP="00247345">
      <w:pPr>
        <w:spacing w:after="120"/>
      </w:pPr>
      <w:r>
        <w:rPr>
          <w:sz w:val="22"/>
          <w:szCs w:val="22"/>
        </w:rPr>
        <w:t>VM</w:t>
      </w:r>
      <w:r>
        <w:rPr>
          <w:sz w:val="22"/>
          <w:szCs w:val="22"/>
        </w:rPr>
        <w:t xml:space="preserve"> creation is triggered by Abacus via AAP's REST API — not through AAP's self-service portal. Abacus specifies the site, and the appropriate job template is invoked.</w:t>
      </w:r>
    </w:p>
    <w:p w:rsidR="00247345" w:rsidP="00247345">
      <w:pPr>
        <w:spacing w:after="120"/>
      </w:pPr>
      <w:r>
        <w:rPr>
          <w:b/>
          <w:bCs/>
          <w:sz w:val="22"/>
          <w:szCs w:val="22"/>
        </w:rPr>
        <w:t>API Design:</w:t>
      </w:r>
    </w:p>
    <w:p w:rsidR="00247345" w:rsidP="000756F5">
      <w:pPr>
        <w:pStyle w:val="ListParagraph"/>
        <w:numPr>
          <w:ilvl w:val="0"/>
          <w:numId w:val="9"/>
        </w:numPr>
        <w:spacing w:after="80"/>
        <w:contextualSpacing w:val="0"/>
      </w:pPr>
      <w:r>
        <w:rPr>
          <w:sz w:val="22"/>
          <w:szCs w:val="22"/>
        </w:rPr>
        <w:t xml:space="preserve">One (1) Job Template per site (eight (8) total): </w:t>
      </w:r>
      <w:r>
        <w:rPr>
          <w:sz w:val="22"/>
          <w:szCs w:val="22"/>
        </w:rPr>
        <w:t>minneapolis</w:t>
      </w:r>
      <w:r>
        <w:rPr>
          <w:sz w:val="22"/>
          <w:szCs w:val="22"/>
        </w:rPr>
        <w:t>-</w:t>
      </w:r>
      <w:r>
        <w:rPr>
          <w:sz w:val="22"/>
          <w:szCs w:val="22"/>
        </w:rPr>
        <w:t>vm</w:t>
      </w:r>
      <w:r>
        <w:rPr>
          <w:sz w:val="22"/>
          <w:szCs w:val="22"/>
        </w:rPr>
        <w:t xml:space="preserve">-create, </w:t>
      </w:r>
      <w:r>
        <w:rPr>
          <w:sz w:val="22"/>
          <w:szCs w:val="22"/>
        </w:rPr>
        <w:t>omaha</w:t>
      </w:r>
      <w:r>
        <w:rPr>
          <w:sz w:val="22"/>
          <w:szCs w:val="22"/>
        </w:rPr>
        <w:t>-</w:t>
      </w:r>
      <w:r>
        <w:rPr>
          <w:sz w:val="22"/>
          <w:szCs w:val="22"/>
        </w:rPr>
        <w:t>vm</w:t>
      </w:r>
      <w:r>
        <w:rPr>
          <w:sz w:val="22"/>
          <w:szCs w:val="22"/>
        </w:rPr>
        <w:t>-create, etc.</w:t>
      </w:r>
    </w:p>
    <w:p w:rsidR="00247345" w:rsidP="000756F5">
      <w:pPr>
        <w:pStyle w:val="ListParagraph"/>
        <w:numPr>
          <w:ilvl w:val="0"/>
          <w:numId w:val="9"/>
        </w:numPr>
        <w:spacing w:after="80"/>
        <w:contextualSpacing w:val="0"/>
      </w:pPr>
      <w:r>
        <w:rPr>
          <w:sz w:val="22"/>
          <w:szCs w:val="22"/>
        </w:rPr>
        <w:t>Abacus determines which endpoint to call based on user's site</w:t>
      </w:r>
    </w:p>
    <w:p w:rsidR="00247345" w:rsidP="000756F5">
      <w:pPr>
        <w:pStyle w:val="ListParagraph"/>
        <w:numPr>
          <w:ilvl w:val="0"/>
          <w:numId w:val="9"/>
        </w:numPr>
        <w:spacing w:after="120"/>
        <w:contextualSpacing w:val="0"/>
      </w:pPr>
      <w:r>
        <w:rPr>
          <w:sz w:val="22"/>
          <w:szCs w:val="22"/>
        </w:rPr>
        <w:t>Site identifier implicit in endpoint (not passed as parameter)</w:t>
      </w:r>
    </w:p>
    <w:p w:rsidR="00247345" w:rsidP="00247345">
      <w:pPr>
        <w:spacing w:after="120"/>
      </w:pPr>
      <w:r>
        <w:rPr>
          <w:b/>
          <w:bCs/>
          <w:sz w:val="22"/>
          <w:szCs w:val="22"/>
        </w:rPr>
        <w:t>VM</w:t>
      </w:r>
      <w:r>
        <w:rPr>
          <w:b/>
          <w:bCs/>
          <w:sz w:val="22"/>
          <w:szCs w:val="22"/>
        </w:rPr>
        <w:t xml:space="preserve"> Creation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99"/>
        <w:gridCol w:w="1500"/>
        <w:gridCol w:w="53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Parameter</w:t>
            </w:r>
          </w:p>
        </w:tc>
        <w:tc>
          <w:tcPr>
            <w:tcW w:w="1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Required?</w:t>
            </w:r>
          </w:p>
        </w:tc>
        <w:tc>
          <w:tcPr>
            <w:tcW w:w="53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Notes</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vm_name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Yes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 xml:space="preserve">Name for </w:t>
            </w:r>
            <w:r>
              <w:rPr>
                <w:sz w:val="20"/>
                <w:szCs w:val="20"/>
              </w:rPr>
              <w:t>VM</w:t>
            </w:r>
            <w:r>
              <w:rPr>
                <w:sz w:val="20"/>
                <w:szCs w:val="20"/>
              </w:rPr>
              <w:t xml:space="preserve"> in Nutanix</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ip_address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Yes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Static IPv4 address (used to determine VLAN via subnet math)</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template_name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Yes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Nutanix template to clone from</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site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Yes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Site identifier (e.g., "</w:t>
            </w:r>
            <w:r>
              <w:rPr>
                <w:sz w:val="20"/>
                <w:szCs w:val="20"/>
              </w:rPr>
              <w:t>minneapolis</w:t>
            </w:r>
            <w:r>
              <w:rPr>
                <w:sz w:val="20"/>
                <w:szCs w:val="20"/>
              </w:rPr>
              <w:t>")</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project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Yes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Project identifier for inventory organization</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group</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Yes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Environment group: development, staging, or production</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cpu</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No</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Number of vCPUs (default TBD)</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ram_gb</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No</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Memory in GB (default TBD)</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disks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No</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 xml:space="preserve">Array of disk configs: </w:t>
            </w:r>
            <w:r>
              <w:rPr>
                <w:sz w:val="20"/>
                <w:szCs w:val="20"/>
              </w:rPr>
              <w:t>drive_letter</w:t>
            </w:r>
            <w:r>
              <w:rPr>
                <w:sz w:val="20"/>
                <w:szCs w:val="20"/>
              </w:rPr>
              <w:t xml:space="preserve">, </w:t>
            </w:r>
            <w:r>
              <w:rPr>
                <w:sz w:val="20"/>
                <w:szCs w:val="20"/>
              </w:rPr>
              <w:t>size_gb</w:t>
            </w:r>
            <w:r>
              <w:rPr>
                <w:sz w:val="20"/>
                <w:szCs w:val="20"/>
              </w:rPr>
              <w:t xml:space="preserve">, </w:t>
            </w:r>
            <w:r>
              <w:rPr>
                <w:sz w:val="20"/>
                <w:szCs w:val="20"/>
              </w:rPr>
              <w:t>partition_block_size_kb</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cdrom_count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No</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Number of blank CD-ROM drives (default: 0)</w:t>
            </w:r>
          </w:p>
        </w:tc>
      </w:tr>
    </w:tbl>
    <w:p w:rsidR="00247345" w:rsidP="00247345">
      <w:pPr>
        <w:spacing w:after="120"/>
      </w:pPr>
    </w:p>
    <w:p w:rsidR="00247345" w:rsidP="00247345">
      <w:pPr>
        <w:pStyle w:val="Heading2"/>
      </w:pPr>
      <w:bookmarkStart w:id="12" w:name="_Toc221784015"/>
      <w:r>
        <w:rPr>
          <w:rFonts w:eastAsia="Arial"/>
          <w:sz w:val="26"/>
          <w:szCs w:val="26"/>
        </w:rPr>
        <w:t>VM</w:t>
      </w:r>
      <w:r>
        <w:rPr>
          <w:rFonts w:eastAsia="Arial"/>
          <w:sz w:val="26"/>
          <w:szCs w:val="26"/>
        </w:rPr>
        <w:t xml:space="preserve"> Creation Workflow Steps</w:t>
      </w:r>
      <w:bookmarkEnd w:id="12"/>
    </w:p>
    <w:p w:rsidR="00247345" w:rsidP="00247345">
      <w:pPr>
        <w:spacing w:after="120"/>
      </w:pPr>
      <w:r>
        <w:rPr>
          <w:sz w:val="22"/>
          <w:szCs w:val="22"/>
        </w:rPr>
        <w:t xml:space="preserve">The </w:t>
      </w:r>
      <w:r>
        <w:rPr>
          <w:sz w:val="22"/>
          <w:szCs w:val="22"/>
        </w:rPr>
        <w:t>VM</w:t>
      </w:r>
      <w:r>
        <w:rPr>
          <w:sz w:val="22"/>
          <w:szCs w:val="22"/>
        </w:rPr>
        <w:t xml:space="preserve"> creation workflow shall execute the following steps:</w:t>
      </w:r>
    </w:p>
    <w:p w:rsidR="00247345" w:rsidP="000756F5">
      <w:pPr>
        <w:pStyle w:val="ListParagraph"/>
        <w:numPr>
          <w:ilvl w:val="0"/>
          <w:numId w:val="8"/>
        </w:numPr>
        <w:spacing w:after="80"/>
        <w:contextualSpacing w:val="0"/>
      </w:pPr>
      <w:r>
        <w:rPr>
          <w:sz w:val="22"/>
          <w:szCs w:val="22"/>
        </w:rPr>
        <w:t>Load VLAN configuration from Git for the target site</w:t>
      </w:r>
    </w:p>
    <w:p w:rsidR="00247345" w:rsidP="000756F5">
      <w:pPr>
        <w:pStyle w:val="ListParagraph"/>
        <w:numPr>
          <w:ilvl w:val="0"/>
          <w:numId w:val="8"/>
        </w:numPr>
        <w:spacing w:after="80"/>
        <w:contextualSpacing w:val="0"/>
      </w:pPr>
      <w:r>
        <w:rPr>
          <w:sz w:val="22"/>
          <w:szCs w:val="22"/>
        </w:rPr>
        <w:t>Perform "subnet math" to determine which VLAN the IP address belongs to</w:t>
      </w:r>
    </w:p>
    <w:p w:rsidR="00247345" w:rsidP="000756F5">
      <w:pPr>
        <w:pStyle w:val="ListParagraph"/>
        <w:numPr>
          <w:ilvl w:val="0"/>
          <w:numId w:val="8"/>
        </w:numPr>
        <w:spacing w:after="80"/>
        <w:contextualSpacing w:val="0"/>
      </w:pPr>
      <w:r>
        <w:rPr>
          <w:sz w:val="22"/>
          <w:szCs w:val="22"/>
        </w:rPr>
        <w:t>Validate IP is within usable range (not gateway, broadcast, etc.)</w:t>
      </w:r>
    </w:p>
    <w:p w:rsidR="00247345" w:rsidP="000756F5">
      <w:pPr>
        <w:pStyle w:val="ListParagraph"/>
        <w:numPr>
          <w:ilvl w:val="0"/>
          <w:numId w:val="8"/>
        </w:numPr>
        <w:spacing w:after="80"/>
        <w:contextualSpacing w:val="0"/>
      </w:pPr>
      <w:r>
        <w:rPr>
          <w:sz w:val="22"/>
          <w:szCs w:val="22"/>
        </w:rPr>
        <w:t xml:space="preserve">Check for IP conflicts (query existing </w:t>
      </w:r>
      <w:r>
        <w:rPr>
          <w:sz w:val="22"/>
          <w:szCs w:val="22"/>
        </w:rPr>
        <w:t>VMs</w:t>
      </w:r>
      <w:r>
        <w:rPr>
          <w:sz w:val="22"/>
          <w:szCs w:val="22"/>
        </w:rPr>
        <w:t xml:space="preserve"> in Nutanix)</w:t>
      </w:r>
    </w:p>
    <w:p w:rsidR="00247345" w:rsidP="000756F5">
      <w:pPr>
        <w:pStyle w:val="ListParagraph"/>
        <w:numPr>
          <w:ilvl w:val="0"/>
          <w:numId w:val="8"/>
        </w:numPr>
        <w:spacing w:after="80"/>
        <w:contextualSpacing w:val="0"/>
      </w:pPr>
      <w:r>
        <w:rPr>
          <w:sz w:val="22"/>
          <w:szCs w:val="22"/>
        </w:rPr>
        <w:t xml:space="preserve">Create </w:t>
      </w:r>
      <w:r>
        <w:rPr>
          <w:sz w:val="22"/>
          <w:szCs w:val="22"/>
        </w:rPr>
        <w:t>VM</w:t>
      </w:r>
      <w:r>
        <w:rPr>
          <w:sz w:val="22"/>
          <w:szCs w:val="22"/>
        </w:rPr>
        <w:t xml:space="preserve"> in Nutanix using specified template</w:t>
      </w:r>
    </w:p>
    <w:p w:rsidR="00247345" w:rsidP="000756F5">
      <w:pPr>
        <w:pStyle w:val="ListParagraph"/>
        <w:numPr>
          <w:ilvl w:val="0"/>
          <w:numId w:val="8"/>
        </w:numPr>
        <w:spacing w:after="80"/>
        <w:contextualSpacing w:val="0"/>
      </w:pPr>
      <w:r>
        <w:rPr>
          <w:sz w:val="22"/>
          <w:szCs w:val="22"/>
        </w:rPr>
        <w:t>Configure disks and CD-ROMs</w:t>
      </w:r>
    </w:p>
    <w:p w:rsidR="00247345" w:rsidP="000756F5">
      <w:pPr>
        <w:pStyle w:val="ListParagraph"/>
        <w:numPr>
          <w:ilvl w:val="0"/>
          <w:numId w:val="8"/>
        </w:numPr>
        <w:spacing w:after="80"/>
        <w:contextualSpacing w:val="0"/>
      </w:pPr>
      <w:r>
        <w:rPr>
          <w:sz w:val="22"/>
          <w:szCs w:val="22"/>
        </w:rPr>
        <w:t>Configure Windows hostname and network settings (mechanism at Contractor discretion per [L25])</w:t>
      </w:r>
    </w:p>
    <w:p w:rsidR="00247345" w:rsidP="000756F5">
      <w:pPr>
        <w:pStyle w:val="ListParagraph"/>
        <w:numPr>
          <w:ilvl w:val="0"/>
          <w:numId w:val="8"/>
        </w:numPr>
        <w:spacing w:after="80"/>
        <w:contextualSpacing w:val="0"/>
      </w:pPr>
      <w:r>
        <w:rPr>
          <w:sz w:val="22"/>
          <w:szCs w:val="22"/>
        </w:rPr>
        <w:t xml:space="preserve">Power on </w:t>
      </w:r>
      <w:r>
        <w:rPr>
          <w:sz w:val="22"/>
          <w:szCs w:val="22"/>
        </w:rPr>
        <w:t>VM</w:t>
      </w:r>
    </w:p>
    <w:p w:rsidR="00247345" w:rsidP="000756F5">
      <w:pPr>
        <w:pStyle w:val="ListParagraph"/>
        <w:numPr>
          <w:ilvl w:val="0"/>
          <w:numId w:val="8"/>
        </w:numPr>
        <w:spacing w:after="80"/>
        <w:contextualSpacing w:val="0"/>
      </w:pPr>
      <w:r>
        <w:rPr>
          <w:b/>
          <w:bCs/>
          <w:sz w:val="22"/>
          <w:szCs w:val="22"/>
        </w:rPr>
        <w:t xml:space="preserve">Onboard </w:t>
      </w:r>
      <w:r>
        <w:rPr>
          <w:b/>
          <w:bCs/>
          <w:sz w:val="22"/>
          <w:szCs w:val="22"/>
        </w:rPr>
        <w:t>VM</w:t>
      </w:r>
      <w:r>
        <w:rPr>
          <w:b/>
          <w:bCs/>
          <w:sz w:val="22"/>
          <w:szCs w:val="22"/>
        </w:rPr>
        <w:t xml:space="preserve"> for Windows authentication (see Section 3.6)</w:t>
      </w:r>
    </w:p>
    <w:p w:rsidR="00247345" w:rsidP="000756F5">
      <w:pPr>
        <w:pStyle w:val="ListParagraph"/>
        <w:numPr>
          <w:ilvl w:val="0"/>
          <w:numId w:val="8"/>
        </w:numPr>
        <w:spacing w:after="80"/>
        <w:contextualSpacing w:val="0"/>
      </w:pPr>
      <w:r>
        <w:rPr>
          <w:b/>
          <w:bCs/>
          <w:sz w:val="22"/>
          <w:szCs w:val="22"/>
        </w:rPr>
        <w:t>Add host to AAP inventory based on site, project, and group</w:t>
      </w:r>
    </w:p>
    <w:p w:rsidR="00247345" w:rsidP="000756F5">
      <w:pPr>
        <w:pStyle w:val="ListParagraph"/>
        <w:numPr>
          <w:ilvl w:val="0"/>
          <w:numId w:val="8"/>
        </w:numPr>
        <w:spacing w:after="120"/>
        <w:contextualSpacing w:val="0"/>
      </w:pPr>
      <w:r>
        <w:rPr>
          <w:sz w:val="22"/>
          <w:szCs w:val="22"/>
        </w:rPr>
        <w:t>Return result to Abacus</w:t>
      </w:r>
    </w:p>
    <w:p w:rsidR="00247345" w:rsidP="00247345">
      <w:pPr>
        <w:pStyle w:val="Heading2"/>
      </w:pPr>
      <w:bookmarkStart w:id="13" w:name="_Toc221784016"/>
      <w:r>
        <w:rPr>
          <w:rFonts w:eastAsia="Arial"/>
          <w:sz w:val="26"/>
          <w:szCs w:val="26"/>
        </w:rPr>
        <w:t xml:space="preserve">Automated </w:t>
      </w:r>
      <w:r>
        <w:rPr>
          <w:rFonts w:eastAsia="Arial"/>
          <w:sz w:val="26"/>
          <w:szCs w:val="26"/>
        </w:rPr>
        <w:t>VM</w:t>
      </w:r>
      <w:r>
        <w:rPr>
          <w:rFonts w:eastAsia="Arial"/>
          <w:sz w:val="26"/>
          <w:szCs w:val="26"/>
        </w:rPr>
        <w:t xml:space="preserve"> Onboarding</w:t>
      </w:r>
      <w:bookmarkEnd w:id="13"/>
    </w:p>
    <w:p w:rsidR="00247345" w:rsidP="00247345">
      <w:pPr>
        <w:spacing w:after="120"/>
      </w:pPr>
      <w:r>
        <w:rPr>
          <w:sz w:val="22"/>
          <w:szCs w:val="22"/>
        </w:rPr>
        <w:t xml:space="preserve">After a </w:t>
      </w:r>
      <w:r>
        <w:rPr>
          <w:sz w:val="22"/>
          <w:szCs w:val="22"/>
        </w:rPr>
        <w:t>VM</w:t>
      </w:r>
      <w:r>
        <w:rPr>
          <w:sz w:val="22"/>
          <w:szCs w:val="22"/>
        </w:rPr>
        <w:t xml:space="preserve"> is created and powered on, it must be onboarded into the Windows certificate authentication system before it can be managed by Ansible. This onboarding is an extension of the </w:t>
      </w:r>
      <w:r>
        <w:rPr>
          <w:sz w:val="22"/>
          <w:szCs w:val="22"/>
        </w:rPr>
        <w:t>VM</w:t>
      </w:r>
      <w:r>
        <w:rPr>
          <w:sz w:val="22"/>
          <w:szCs w:val="22"/>
        </w:rPr>
        <w:t xml:space="preserve"> creation workflow.</w:t>
      </w:r>
    </w:p>
    <w:p w:rsidR="00247345" w:rsidP="00247345">
      <w:pPr>
        <w:spacing w:after="120"/>
      </w:pPr>
      <w:r>
        <w:rPr>
          <w:b/>
          <w:bCs/>
          <w:sz w:val="22"/>
          <w:szCs w:val="22"/>
        </w:rPr>
        <w:t xml:space="preserve">Workflow continuation after </w:t>
      </w:r>
      <w:r>
        <w:rPr>
          <w:b/>
          <w:bCs/>
          <w:sz w:val="22"/>
          <w:szCs w:val="22"/>
        </w:rPr>
        <w:t>VM</w:t>
      </w:r>
      <w:r>
        <w:rPr>
          <w:b/>
          <w:bCs/>
          <w:sz w:val="22"/>
          <w:szCs w:val="22"/>
        </w:rPr>
        <w:t xml:space="preserve"> power-on:</w:t>
      </w:r>
    </w:p>
    <w:p w:rsidR="00247345" w:rsidP="000756F5">
      <w:pPr>
        <w:pStyle w:val="ListParagraph"/>
        <w:numPr>
          <w:ilvl w:val="0"/>
          <w:numId w:val="8"/>
        </w:numPr>
        <w:spacing w:after="80"/>
        <w:contextualSpacing w:val="0"/>
      </w:pPr>
      <w:r>
        <w:rPr>
          <w:sz w:val="22"/>
          <w:szCs w:val="22"/>
        </w:rPr>
        <w:t xml:space="preserve">Wait for </w:t>
      </w:r>
      <w:r>
        <w:rPr>
          <w:sz w:val="22"/>
          <w:szCs w:val="22"/>
        </w:rPr>
        <w:t>VM</w:t>
      </w:r>
      <w:r>
        <w:rPr>
          <w:sz w:val="22"/>
          <w:szCs w:val="22"/>
        </w:rPr>
        <w:t xml:space="preserve"> to complete initial Windows setup (</w:t>
      </w:r>
      <w:r>
        <w:rPr>
          <w:sz w:val="22"/>
          <w:szCs w:val="22"/>
        </w:rPr>
        <w:t>sysprep</w:t>
      </w:r>
      <w:r>
        <w:rPr>
          <w:sz w:val="22"/>
          <w:szCs w:val="22"/>
        </w:rPr>
        <w:t xml:space="preserve"> completion)</w:t>
      </w:r>
    </w:p>
    <w:p w:rsidR="00247345" w:rsidP="000756F5">
      <w:pPr>
        <w:pStyle w:val="ListParagraph"/>
        <w:numPr>
          <w:ilvl w:val="0"/>
          <w:numId w:val="8"/>
        </w:numPr>
        <w:spacing w:after="80"/>
        <w:contextualSpacing w:val="0"/>
      </w:pPr>
      <w:r>
        <w:rPr>
          <w:sz w:val="22"/>
          <w:szCs w:val="22"/>
        </w:rPr>
        <w:t xml:space="preserve">Execute onboarding configuration (either via </w:t>
      </w:r>
      <w:r>
        <w:rPr>
          <w:sz w:val="22"/>
          <w:szCs w:val="22"/>
        </w:rPr>
        <w:t>sysprep</w:t>
      </w:r>
      <w:r>
        <w:rPr>
          <w:sz w:val="22"/>
          <w:szCs w:val="22"/>
        </w:rPr>
        <w:t xml:space="preserve"> or initial connection)</w:t>
      </w:r>
    </w:p>
    <w:p w:rsidR="00247345" w:rsidP="000756F5">
      <w:pPr>
        <w:pStyle w:val="ListParagraph"/>
        <w:numPr>
          <w:ilvl w:val="0"/>
          <w:numId w:val="8"/>
        </w:numPr>
        <w:spacing w:after="80"/>
        <w:contextualSpacing w:val="0"/>
      </w:pPr>
      <w:r>
        <w:rPr>
          <w:sz w:val="22"/>
          <w:szCs w:val="22"/>
        </w:rPr>
        <w:t xml:space="preserve">Validate </w:t>
      </w:r>
      <w:r>
        <w:rPr>
          <w:sz w:val="22"/>
          <w:szCs w:val="22"/>
        </w:rPr>
        <w:t>WinRM</w:t>
      </w:r>
      <w:r>
        <w:rPr>
          <w:sz w:val="22"/>
          <w:szCs w:val="22"/>
        </w:rPr>
        <w:t xml:space="preserve"> connectivity using certificate authentication</w:t>
      </w:r>
    </w:p>
    <w:p w:rsidR="00247345" w:rsidP="000756F5">
      <w:pPr>
        <w:pStyle w:val="ListParagraph"/>
        <w:numPr>
          <w:ilvl w:val="0"/>
          <w:numId w:val="8"/>
        </w:numPr>
        <w:spacing w:after="80"/>
        <w:contextualSpacing w:val="0"/>
      </w:pPr>
      <w:r>
        <w:rPr>
          <w:sz w:val="22"/>
          <w:szCs w:val="22"/>
        </w:rPr>
        <w:t>Add host to AAP inventory with correct Organization, Inventory, environment group, and component group memberships</w:t>
      </w:r>
    </w:p>
    <w:p w:rsidR="00247345" w:rsidP="000756F5">
      <w:pPr>
        <w:pStyle w:val="ListParagraph"/>
        <w:numPr>
          <w:ilvl w:val="0"/>
          <w:numId w:val="8"/>
        </w:numPr>
        <w:spacing w:after="120"/>
        <w:contextualSpacing w:val="0"/>
      </w:pPr>
      <w:r>
        <w:rPr>
          <w:sz w:val="22"/>
          <w:szCs w:val="22"/>
        </w:rPr>
        <w:t>Tag host with appropriate metadata (creation date, template used, etc.)</w:t>
      </w:r>
    </w:p>
    <w:p w:rsidR="00247345" w:rsidP="00247345">
      <w:pPr>
        <w:pStyle w:val="Heading2"/>
      </w:pPr>
      <w:bookmarkStart w:id="14" w:name="_Toc221784017"/>
      <w:r>
        <w:rPr>
          <w:rFonts w:eastAsia="Arial"/>
          <w:sz w:val="26"/>
          <w:szCs w:val="26"/>
        </w:rPr>
        <w:t>DRY Architecture Requirement</w:t>
      </w:r>
      <w:bookmarkEnd w:id="14"/>
    </w:p>
    <w:p w:rsidR="00247345" w:rsidP="00247345">
      <w:pPr>
        <w:spacing w:after="120"/>
      </w:pPr>
      <w:r>
        <w:rPr>
          <w:sz w:val="22"/>
          <w:szCs w:val="22"/>
        </w:rPr>
        <w:t>All eight (8) sites shall use identical playbook code — a single Git repository with no per-site playbook copies. Site-specific differences shall be handled via:</w:t>
      </w:r>
    </w:p>
    <w:p w:rsidR="00247345" w:rsidP="000756F5">
      <w:pPr>
        <w:pStyle w:val="ListParagraph"/>
        <w:numPr>
          <w:ilvl w:val="0"/>
          <w:numId w:val="9"/>
        </w:numPr>
        <w:spacing w:after="80"/>
        <w:contextualSpacing w:val="0"/>
      </w:pPr>
      <w:r>
        <w:rPr>
          <w:sz w:val="22"/>
          <w:szCs w:val="22"/>
        </w:rPr>
        <w:t>Organization-scoped credentials</w:t>
      </w:r>
    </w:p>
    <w:p w:rsidR="00247345" w:rsidP="000756F5">
      <w:pPr>
        <w:pStyle w:val="ListParagraph"/>
        <w:numPr>
          <w:ilvl w:val="0"/>
          <w:numId w:val="9"/>
        </w:numPr>
        <w:spacing w:after="80"/>
        <w:contextualSpacing w:val="0"/>
      </w:pPr>
      <w:r>
        <w:rPr>
          <w:sz w:val="22"/>
          <w:szCs w:val="22"/>
        </w:rPr>
        <w:t>Job Template extra variables (</w:t>
      </w:r>
      <w:r>
        <w:rPr>
          <w:sz w:val="22"/>
          <w:szCs w:val="22"/>
        </w:rPr>
        <w:t>site_name</w:t>
      </w:r>
      <w:r>
        <w:rPr>
          <w:sz w:val="22"/>
          <w:szCs w:val="22"/>
        </w:rPr>
        <w:t xml:space="preserve">, </w:t>
      </w:r>
      <w:r>
        <w:rPr>
          <w:sz w:val="22"/>
          <w:szCs w:val="22"/>
        </w:rPr>
        <w:t>nutanix_cluster</w:t>
      </w:r>
      <w:r>
        <w:rPr>
          <w:sz w:val="22"/>
          <w:szCs w:val="22"/>
        </w:rPr>
        <w:t>)</w:t>
      </w:r>
    </w:p>
    <w:p w:rsidR="00247345" w:rsidP="000756F5">
      <w:pPr>
        <w:pStyle w:val="ListParagraph"/>
        <w:numPr>
          <w:ilvl w:val="0"/>
          <w:numId w:val="9"/>
        </w:numPr>
        <w:spacing w:after="120"/>
        <w:contextualSpacing w:val="0"/>
      </w:pPr>
      <w:r>
        <w:rPr>
          <w:sz w:val="22"/>
          <w:szCs w:val="22"/>
        </w:rPr>
        <w:t>Site-specific variable files in Git (vars/sites/{site}_</w:t>
      </w:r>
      <w:r>
        <w:rPr>
          <w:sz w:val="22"/>
          <w:szCs w:val="22"/>
        </w:rPr>
        <w:t>vlans.yml</w:t>
      </w:r>
      <w:r>
        <w:rPr>
          <w:sz w:val="22"/>
          <w:szCs w:val="22"/>
        </w:rPr>
        <w:t>)</w:t>
      </w:r>
    </w:p>
    <w:p w:rsidR="00247345" w:rsidP="00247345">
      <w:pPr>
        <w:spacing w:after="120"/>
      </w:pPr>
      <w:r>
        <w:rPr>
          <w:i/>
          <w:iCs/>
          <w:sz w:val="22"/>
          <w:szCs w:val="22"/>
        </w:rPr>
        <w:t>Benefit: Update playbook logic once; all eight (8) sites automatically receive the update.</w:t>
      </w:r>
    </w:p>
    <w:p w:rsidR="00247345" w:rsidP="00247345">
      <w:pPr>
        <w:spacing w:after="120"/>
      </w:pPr>
    </w:p>
    <w:p w:rsidR="00247345" w:rsidP="00247345">
      <w:pPr>
        <w:pStyle w:val="Heading2"/>
      </w:pPr>
      <w:bookmarkStart w:id="15" w:name="_Toc221784018"/>
      <w:r>
        <w:rPr>
          <w:rFonts w:eastAsia="Arial"/>
          <w:sz w:val="26"/>
          <w:szCs w:val="26"/>
        </w:rPr>
        <w:t>VM</w:t>
      </w:r>
      <w:r>
        <w:rPr>
          <w:rFonts w:eastAsia="Arial"/>
          <w:sz w:val="26"/>
          <w:szCs w:val="26"/>
        </w:rPr>
        <w:t xml:space="preserve"> Template Registry (Admin-Only)</w:t>
      </w:r>
      <w:bookmarkEnd w:id="15"/>
    </w:p>
    <w:p w:rsidR="00247345" w:rsidP="00247345">
      <w:pPr>
        <w:spacing w:after="120"/>
      </w:pPr>
      <w:r>
        <w:rPr>
          <w:sz w:val="22"/>
          <w:szCs w:val="22"/>
        </w:rPr>
        <w:t xml:space="preserve">Infrastructure administrators need the ability to register new Windows </w:t>
      </w:r>
      <w:r>
        <w:rPr>
          <w:sz w:val="22"/>
          <w:szCs w:val="22"/>
        </w:rPr>
        <w:t>VM</w:t>
      </w:r>
      <w:r>
        <w:rPr>
          <w:sz w:val="22"/>
          <w:szCs w:val="22"/>
        </w:rPr>
        <w:t xml:space="preserve"> </w:t>
      </w:r>
      <w:r>
        <w:rPr>
          <w:sz w:val="22"/>
          <w:szCs w:val="22"/>
        </w:rPr>
        <w:t>templates</w:t>
      </w:r>
      <w:r>
        <w:rPr>
          <w:sz w:val="22"/>
          <w:szCs w:val="22"/>
        </w:rPr>
        <w:t xml:space="preserve"> so they become available for </w:t>
      </w:r>
      <w:r>
        <w:rPr>
          <w:sz w:val="22"/>
          <w:szCs w:val="22"/>
        </w:rPr>
        <w:t>VM</w:t>
      </w:r>
      <w:r>
        <w:rPr>
          <w:sz w:val="22"/>
          <w:szCs w:val="22"/>
        </w:rPr>
        <w:t xml:space="preserve"> provisioning. This shall be restricted to admin AD groups only.</w:t>
      </w:r>
    </w:p>
    <w:p w:rsidR="00247345" w:rsidP="00247345">
      <w:r>
        <w:br w:type="page"/>
      </w:r>
    </w:p>
    <w:p w:rsidR="00247345" w:rsidP="00247345">
      <w:pPr>
        <w:pStyle w:val="Heading1"/>
      </w:pPr>
      <w:bookmarkStart w:id="16" w:name="_Toc221784019"/>
      <w:r>
        <w:rPr>
          <w:rFonts w:eastAsia="Arial"/>
          <w:bCs/>
          <w:sz w:val="32"/>
          <w:szCs w:val="32"/>
        </w:rPr>
        <w:t>Windows Certificate Authentication</w:t>
      </w:r>
      <w:bookmarkEnd w:id="16"/>
    </w:p>
    <w:p w:rsidR="00247345" w:rsidP="00247345">
      <w:pPr>
        <w:spacing w:after="120"/>
      </w:pPr>
      <w:r>
        <w:rPr>
          <w:sz w:val="22"/>
          <w:szCs w:val="22"/>
        </w:rPr>
        <w:t>This section describes the certificate-based authentication design for managing Windows hosts with Ansible.</w:t>
      </w:r>
    </w:p>
    <w:p w:rsidR="00247345" w:rsidP="00247345">
      <w:pPr>
        <w:pStyle w:val="Heading2"/>
      </w:pPr>
      <w:bookmarkStart w:id="17" w:name="_Toc221784020"/>
      <w:r>
        <w:rPr>
          <w:rFonts w:eastAsia="Arial"/>
          <w:sz w:val="26"/>
          <w:szCs w:val="26"/>
        </w:rPr>
        <w:t>Problem Statement</w:t>
      </w:r>
      <w:bookmarkEnd w:id="17"/>
    </w:p>
    <w:p w:rsidR="00247345" w:rsidP="00247345">
      <w:pPr>
        <w:spacing w:after="120"/>
      </w:pPr>
      <w:r>
        <w:rPr>
          <w:sz w:val="22"/>
          <w:szCs w:val="22"/>
        </w:rPr>
        <w:t>The Government needs to manage a mixed environment of Windows machines where some are domain-joined and others exist in workgroups. Several critical constraints eliminate traditional authentication methods.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499"/>
        <w:gridCol w:w="58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Constraint</w:t>
            </w:r>
          </w:p>
        </w:tc>
        <w:tc>
          <w:tcPr>
            <w:tcW w:w="58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Impact</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NTLM</w:t>
            </w:r>
            <w:r>
              <w:rPr>
                <w:b/>
                <w:bCs/>
                <w:sz w:val="20"/>
                <w:szCs w:val="20"/>
              </w:rPr>
              <w:t xml:space="preserve"> Deprecation</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 xml:space="preserve">Microsoft is actively sunsetting </w:t>
            </w:r>
            <w:r>
              <w:rPr>
                <w:sz w:val="20"/>
                <w:szCs w:val="20"/>
              </w:rPr>
              <w:t>NTLM</w:t>
            </w:r>
            <w:r>
              <w:rPr>
                <w:sz w:val="20"/>
                <w:szCs w:val="20"/>
              </w:rPr>
              <w:t>; building on it would require future migration</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Mixed Environment</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Must support both domain-joined and workgroup machines with unified approach</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Manual Certificate Generation</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Certificates must be requested through Venafi portal; no automated enrollment</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One-Year Certificate Validity</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Annual renewal cycle creates operational overhead at scale</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Hundreds of Windows Hosts</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Per-host certificate management would be unsustainable</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No Additional Software</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Cannot modify base Windows installation beyond Windows 11 / Server 2019+</w:t>
            </w:r>
          </w:p>
        </w:tc>
      </w:tr>
    </w:tbl>
    <w:p w:rsidR="00247345" w:rsidP="00247345">
      <w:pPr>
        <w:spacing w:after="120"/>
      </w:pPr>
    </w:p>
    <w:p w:rsidR="00247345" w:rsidP="00247345">
      <w:pPr>
        <w:spacing w:after="120"/>
      </w:pPr>
      <w:r>
        <w:rPr>
          <w:b/>
          <w:bCs/>
          <w:sz w:val="22"/>
          <w:szCs w:val="22"/>
        </w:rPr>
        <w:t>Why Traditional Methods Do Not 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6858"/>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Method</w:t>
            </w:r>
          </w:p>
        </w:tc>
        <w:tc>
          <w:tcPr>
            <w:tcW w:w="68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Why Rejected</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NTLM</w:t>
            </w:r>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Being deprecated by Microsoft; GPO restrictions on domain machines</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CredSSP</w:t>
            </w:r>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Sends credentials to remote host; Ansible docs warn against production use</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Basic Auth</w:t>
            </w:r>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Transmits password with each request; intended for dev/training only</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Kerberos</w:t>
            </w:r>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Requires AD domain membership; does not work for workgroup machines</w:t>
            </w:r>
          </w:p>
        </w:tc>
      </w:tr>
    </w:tbl>
    <w:p w:rsidR="00247345" w:rsidP="00247345">
      <w:pPr>
        <w:spacing w:after="120"/>
      </w:pPr>
    </w:p>
    <w:p w:rsidR="00247345" w:rsidP="00247345">
      <w:pPr>
        <w:pStyle w:val="Heading2"/>
      </w:pPr>
      <w:bookmarkStart w:id="18" w:name="_Toc221784021"/>
      <w:r>
        <w:rPr>
          <w:rFonts w:eastAsia="Arial"/>
          <w:sz w:val="26"/>
          <w:szCs w:val="26"/>
        </w:rPr>
        <w:t>Solution: Two-Certificate Architecture</w:t>
      </w:r>
      <w:bookmarkEnd w:id="18"/>
    </w:p>
    <w:p w:rsidR="00247345" w:rsidP="00247345">
      <w:pPr>
        <w:spacing w:after="120"/>
      </w:pPr>
      <w:r>
        <w:rPr>
          <w:sz w:val="22"/>
          <w:szCs w:val="22"/>
        </w:rPr>
        <w:t xml:space="preserve">The solution is a certificate-based authentication system where Ansible uses </w:t>
      </w:r>
      <w:r>
        <w:rPr>
          <w:sz w:val="22"/>
          <w:szCs w:val="22"/>
        </w:rPr>
        <w:t>WinRM</w:t>
      </w:r>
      <w:r>
        <w:rPr>
          <w:sz w:val="22"/>
          <w:szCs w:val="22"/>
        </w:rPr>
        <w:t xml:space="preserve"> over HTTPS with client certificate authentication. This approach uses two (2) separate certificates with distinct purposes.</w:t>
      </w:r>
    </w:p>
    <w:p w:rsidR="00247345" w:rsidP="00247345">
      <w:pPr>
        <w:spacing w:after="120"/>
      </w:pPr>
      <w:r>
        <w:rPr>
          <w:b/>
          <w:bCs/>
          <w:sz w:val="22"/>
          <w:szCs w:val="22"/>
        </w:rPr>
        <w:t>Certificate 1: Windows Host Server Certificate</w:t>
      </w:r>
    </w:p>
    <w:p w:rsidR="00247345" w:rsidP="000756F5">
      <w:pPr>
        <w:pStyle w:val="ListParagraph"/>
        <w:numPr>
          <w:ilvl w:val="0"/>
          <w:numId w:val="9"/>
        </w:numPr>
        <w:spacing w:after="80"/>
        <w:contextualSpacing w:val="0"/>
      </w:pPr>
      <w:r>
        <w:rPr>
          <w:b/>
          <w:bCs/>
          <w:sz w:val="22"/>
          <w:szCs w:val="22"/>
        </w:rPr>
        <w:t xml:space="preserve">Purpose: </w:t>
      </w:r>
      <w:r>
        <w:rPr>
          <w:sz w:val="22"/>
          <w:szCs w:val="22"/>
        </w:rPr>
        <w:t xml:space="preserve">Encrypts the </w:t>
      </w:r>
      <w:r>
        <w:rPr>
          <w:sz w:val="22"/>
          <w:szCs w:val="22"/>
        </w:rPr>
        <w:t>WinRM</w:t>
      </w:r>
      <w:r>
        <w:rPr>
          <w:sz w:val="22"/>
          <w:szCs w:val="22"/>
        </w:rPr>
        <w:t xml:space="preserve"> communication channel (like HTTPS for a website)</w:t>
      </w:r>
    </w:p>
    <w:p w:rsidR="00247345" w:rsidP="000756F5">
      <w:pPr>
        <w:pStyle w:val="ListParagraph"/>
        <w:numPr>
          <w:ilvl w:val="0"/>
          <w:numId w:val="9"/>
        </w:numPr>
        <w:spacing w:after="80"/>
        <w:contextualSpacing w:val="0"/>
      </w:pPr>
      <w:r>
        <w:rPr>
          <w:b/>
          <w:bCs/>
          <w:sz w:val="22"/>
          <w:szCs w:val="22"/>
        </w:rPr>
        <w:t xml:space="preserve">Location: </w:t>
      </w:r>
      <w:r>
        <w:rPr>
          <w:sz w:val="22"/>
          <w:szCs w:val="22"/>
        </w:rPr>
        <w:t>Each Windows host generates its own self-signed certificate</w:t>
      </w:r>
    </w:p>
    <w:p w:rsidR="00247345" w:rsidP="000756F5">
      <w:pPr>
        <w:pStyle w:val="ListParagraph"/>
        <w:numPr>
          <w:ilvl w:val="0"/>
          <w:numId w:val="9"/>
        </w:numPr>
        <w:spacing w:after="80"/>
        <w:contextualSpacing w:val="0"/>
      </w:pPr>
      <w:r>
        <w:rPr>
          <w:b/>
          <w:bCs/>
          <w:sz w:val="22"/>
          <w:szCs w:val="22"/>
        </w:rPr>
        <w:t xml:space="preserve">Private key: </w:t>
      </w:r>
      <w:r>
        <w:rPr>
          <w:sz w:val="22"/>
          <w:szCs w:val="22"/>
        </w:rPr>
        <w:t>Never leaves the Windows host; never shared with Ansible</w:t>
      </w:r>
    </w:p>
    <w:p w:rsidR="00247345" w:rsidP="000756F5">
      <w:pPr>
        <w:pStyle w:val="ListParagraph"/>
        <w:numPr>
          <w:ilvl w:val="0"/>
          <w:numId w:val="9"/>
        </w:numPr>
        <w:spacing w:after="120"/>
        <w:contextualSpacing w:val="0"/>
      </w:pPr>
      <w:r>
        <w:rPr>
          <w:b/>
          <w:bCs/>
          <w:sz w:val="22"/>
          <w:szCs w:val="22"/>
        </w:rPr>
        <w:t xml:space="preserve">Validation: </w:t>
      </w:r>
      <w:r>
        <w:rPr>
          <w:sz w:val="22"/>
          <w:szCs w:val="22"/>
        </w:rPr>
        <w:t>Ansible ignores validation (</w:t>
      </w:r>
      <w:r>
        <w:rPr>
          <w:sz w:val="22"/>
          <w:szCs w:val="22"/>
        </w:rPr>
        <w:t>ansible_winrm_server_cert_validation</w:t>
      </w:r>
      <w:r>
        <w:rPr>
          <w:sz w:val="22"/>
          <w:szCs w:val="22"/>
        </w:rPr>
        <w:t>: ignore)</w:t>
      </w:r>
    </w:p>
    <w:p w:rsidR="00247345" w:rsidP="00247345">
      <w:pPr>
        <w:spacing w:after="120"/>
      </w:pPr>
      <w:r>
        <w:rPr>
          <w:b/>
          <w:bCs/>
          <w:sz w:val="22"/>
          <w:szCs w:val="22"/>
        </w:rPr>
        <w:t>Certificate 2: Ansible Client Certificate</w:t>
      </w:r>
    </w:p>
    <w:p w:rsidR="00247345" w:rsidP="000756F5">
      <w:pPr>
        <w:pStyle w:val="ListParagraph"/>
        <w:numPr>
          <w:ilvl w:val="0"/>
          <w:numId w:val="9"/>
        </w:numPr>
        <w:spacing w:after="80"/>
        <w:contextualSpacing w:val="0"/>
      </w:pPr>
      <w:r>
        <w:rPr>
          <w:b/>
          <w:bCs/>
          <w:sz w:val="22"/>
          <w:szCs w:val="22"/>
        </w:rPr>
        <w:t xml:space="preserve">Purpose: </w:t>
      </w:r>
      <w:r>
        <w:rPr>
          <w:sz w:val="22"/>
          <w:szCs w:val="22"/>
        </w:rPr>
        <w:t>Proves Ansible's identity; replaces username/password authentication</w:t>
      </w:r>
    </w:p>
    <w:p w:rsidR="00247345" w:rsidP="000756F5">
      <w:pPr>
        <w:pStyle w:val="ListParagraph"/>
        <w:numPr>
          <w:ilvl w:val="0"/>
          <w:numId w:val="9"/>
        </w:numPr>
        <w:spacing w:after="80"/>
        <w:contextualSpacing w:val="0"/>
      </w:pPr>
      <w:r>
        <w:rPr>
          <w:b/>
          <w:bCs/>
          <w:sz w:val="22"/>
          <w:szCs w:val="22"/>
        </w:rPr>
        <w:t xml:space="preserve">Location: </w:t>
      </w:r>
      <w:r>
        <w:rPr>
          <w:sz w:val="22"/>
          <w:szCs w:val="22"/>
        </w:rPr>
        <w:t>Single CA-signed certificate from Venafi on Ansible controller</w:t>
      </w:r>
    </w:p>
    <w:p w:rsidR="00247345" w:rsidP="000756F5">
      <w:pPr>
        <w:pStyle w:val="ListParagraph"/>
        <w:numPr>
          <w:ilvl w:val="0"/>
          <w:numId w:val="9"/>
        </w:numPr>
        <w:spacing w:after="80"/>
        <w:contextualSpacing w:val="0"/>
      </w:pPr>
      <w:r>
        <w:rPr>
          <w:b/>
          <w:bCs/>
          <w:sz w:val="22"/>
          <w:szCs w:val="22"/>
        </w:rPr>
        <w:t xml:space="preserve">Private key: </w:t>
      </w:r>
      <w:r>
        <w:rPr>
          <w:sz w:val="22"/>
          <w:szCs w:val="22"/>
        </w:rPr>
        <w:t>Stored on Ansible controller only</w:t>
      </w:r>
    </w:p>
    <w:p w:rsidR="00247345" w:rsidP="000756F5">
      <w:pPr>
        <w:pStyle w:val="ListParagraph"/>
        <w:numPr>
          <w:ilvl w:val="0"/>
          <w:numId w:val="9"/>
        </w:numPr>
        <w:spacing w:after="80"/>
        <w:contextualSpacing w:val="0"/>
      </w:pPr>
      <w:r>
        <w:rPr>
          <w:b/>
          <w:bCs/>
          <w:sz w:val="22"/>
          <w:szCs w:val="22"/>
        </w:rPr>
        <w:t xml:space="preserve">Public key: </w:t>
      </w:r>
      <w:r>
        <w:rPr>
          <w:sz w:val="22"/>
          <w:szCs w:val="22"/>
        </w:rPr>
        <w:t>Distributed to all Windows hosts (Trusted People store)</w:t>
      </w:r>
    </w:p>
    <w:p w:rsidR="00247345" w:rsidP="000756F5">
      <w:pPr>
        <w:pStyle w:val="ListParagraph"/>
        <w:numPr>
          <w:ilvl w:val="0"/>
          <w:numId w:val="9"/>
        </w:numPr>
        <w:spacing w:after="120"/>
        <w:contextualSpacing w:val="0"/>
      </w:pPr>
      <w:r>
        <w:rPr>
          <w:b/>
          <w:bCs/>
          <w:sz w:val="22"/>
          <w:szCs w:val="22"/>
        </w:rPr>
        <w:t xml:space="preserve">Mapping: </w:t>
      </w:r>
      <w:r>
        <w:rPr>
          <w:sz w:val="22"/>
          <w:szCs w:val="22"/>
        </w:rPr>
        <w:t xml:space="preserve">Windows hosts map this certificate to local </w:t>
      </w:r>
      <w:r>
        <w:rPr>
          <w:sz w:val="22"/>
          <w:szCs w:val="22"/>
        </w:rPr>
        <w:t>ansible_admin</w:t>
      </w:r>
      <w:r>
        <w:rPr>
          <w:sz w:val="22"/>
          <w:szCs w:val="22"/>
        </w:rPr>
        <w:t xml:space="preserve"> user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58"/>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rsidR="00247345" w:rsidP="00E81E58">
            <w:pPr>
              <w:spacing w:after="80"/>
            </w:pPr>
            <w:r>
              <w:rPr>
                <w:b/>
                <w:bCs/>
                <w:sz w:val="20"/>
                <w:szCs w:val="20"/>
              </w:rPr>
              <w:t>Key Design Decision: Why Self-Signed for Server Certs?</w:t>
            </w:r>
          </w:p>
          <w:p w:rsidR="00247345" w:rsidP="00E81E58">
            <w:r>
              <w:rPr>
                <w:sz w:val="20"/>
                <w:szCs w:val="20"/>
              </w:rPr>
              <w:t>Using CA-signed certificates for each Windows host would require managing hundreds of individual certificates through the manual Venafi portal with annual renewals. Self-</w:t>
            </w:r>
            <w:r>
              <w:rPr>
                <w:sz w:val="20"/>
                <w:szCs w:val="20"/>
              </w:rPr>
              <w:t>signed</w:t>
            </w:r>
            <w:r>
              <w:rPr>
                <w:sz w:val="20"/>
                <w:szCs w:val="20"/>
              </w:rPr>
              <w:t xml:space="preserve"> certificates provide the encryption needed without this operational burden. Security risk is acceptable because Ansible initiates all connections to explicitly configured IP addresses.</w:t>
            </w:r>
          </w:p>
        </w:tc>
      </w:tr>
    </w:tbl>
    <w:p w:rsidR="00247345" w:rsidP="00247345">
      <w:pPr>
        <w:spacing w:after="120"/>
      </w:pPr>
    </w:p>
    <w:p w:rsidR="00247345" w:rsidP="00247345">
      <w:pPr>
        <w:pStyle w:val="Heading2"/>
      </w:pPr>
      <w:bookmarkStart w:id="19" w:name="_Toc221784022"/>
      <w:r>
        <w:rPr>
          <w:rFonts w:eastAsia="Arial"/>
          <w:sz w:val="26"/>
          <w:szCs w:val="26"/>
        </w:rPr>
        <w:t>Git Repository for Platform Configuration</w:t>
      </w:r>
      <w:bookmarkEnd w:id="19"/>
    </w:p>
    <w:p w:rsidR="00247345" w:rsidP="00247345">
      <w:pPr>
        <w:spacing w:after="120"/>
      </w:pPr>
      <w:r>
        <w:rPr>
          <w:sz w:val="22"/>
          <w:szCs w:val="22"/>
        </w:rPr>
        <w:t>All certificate materials, root CAs, and generated scripts are stored in a dedicated Git repository. This design provides several benefits:</w:t>
      </w:r>
    </w:p>
    <w:p w:rsidR="00247345" w:rsidP="000756F5">
      <w:pPr>
        <w:pStyle w:val="ListParagraph"/>
        <w:numPr>
          <w:ilvl w:val="0"/>
          <w:numId w:val="9"/>
        </w:numPr>
        <w:spacing w:after="80"/>
        <w:contextualSpacing w:val="0"/>
      </w:pPr>
      <w:r>
        <w:rPr>
          <w:b/>
          <w:bCs/>
          <w:sz w:val="22"/>
          <w:szCs w:val="22"/>
        </w:rPr>
        <w:t xml:space="preserve">No TLS trust dependency: </w:t>
      </w:r>
      <w:r>
        <w:rPr>
          <w:sz w:val="22"/>
          <w:szCs w:val="22"/>
        </w:rPr>
        <w:t>Git access via SSH requires no TLS certificate validation</w:t>
      </w:r>
    </w:p>
    <w:p w:rsidR="00247345" w:rsidP="000756F5">
      <w:pPr>
        <w:pStyle w:val="ListParagraph"/>
        <w:numPr>
          <w:ilvl w:val="0"/>
          <w:numId w:val="9"/>
        </w:numPr>
        <w:spacing w:after="80"/>
        <w:contextualSpacing w:val="0"/>
      </w:pPr>
      <w:r>
        <w:rPr>
          <w:b/>
          <w:bCs/>
          <w:sz w:val="22"/>
          <w:szCs w:val="22"/>
        </w:rPr>
        <w:t xml:space="preserve">Version history: </w:t>
      </w:r>
      <w:r>
        <w:rPr>
          <w:sz w:val="22"/>
          <w:szCs w:val="22"/>
        </w:rPr>
        <w:t>All changes are tracked with full audit trail</w:t>
      </w:r>
    </w:p>
    <w:p w:rsidR="00247345" w:rsidP="000756F5">
      <w:pPr>
        <w:pStyle w:val="ListParagraph"/>
        <w:numPr>
          <w:ilvl w:val="0"/>
          <w:numId w:val="9"/>
        </w:numPr>
        <w:spacing w:after="80"/>
        <w:contextualSpacing w:val="0"/>
      </w:pPr>
      <w:r>
        <w:rPr>
          <w:b/>
          <w:bCs/>
          <w:sz w:val="22"/>
          <w:szCs w:val="22"/>
        </w:rPr>
        <w:t xml:space="preserve">Single source of truth: </w:t>
      </w:r>
      <w:r>
        <w:rPr>
          <w:sz w:val="22"/>
          <w:szCs w:val="22"/>
        </w:rPr>
        <w:t>One authoritative location for all certificate-related materials</w:t>
      </w:r>
    </w:p>
    <w:p w:rsidR="00247345" w:rsidP="000756F5">
      <w:pPr>
        <w:pStyle w:val="ListParagraph"/>
        <w:numPr>
          <w:ilvl w:val="0"/>
          <w:numId w:val="9"/>
        </w:numPr>
        <w:spacing w:after="120"/>
        <w:contextualSpacing w:val="0"/>
      </w:pPr>
      <w:r>
        <w:rPr>
          <w:b/>
          <w:bCs/>
          <w:sz w:val="22"/>
          <w:szCs w:val="22"/>
        </w:rPr>
        <w:t xml:space="preserve">Resilience: </w:t>
      </w:r>
      <w:r>
        <w:rPr>
          <w:sz w:val="22"/>
          <w:szCs w:val="22"/>
        </w:rPr>
        <w:t>If S3 or other infrastructure becomes untrusted due to CA rotation, Git remains accessible</w:t>
      </w:r>
    </w:p>
    <w:p w:rsidR="00247345" w:rsidP="00247345">
      <w:pPr>
        <w:pStyle w:val="Heading2"/>
      </w:pPr>
      <w:bookmarkStart w:id="20" w:name="_Toc221784023"/>
      <w:r>
        <w:rPr>
          <w:rFonts w:eastAsia="Arial"/>
          <w:sz w:val="26"/>
          <w:szCs w:val="26"/>
        </w:rPr>
        <w:t>Certificate Management Workflows Overview</w:t>
      </w:r>
      <w:bookmarkEnd w:id="20"/>
    </w:p>
    <w:p w:rsidR="00247345" w:rsidP="00247345">
      <w:pPr>
        <w:spacing w:after="120"/>
      </w:pPr>
      <w:r>
        <w:rPr>
          <w:sz w:val="22"/>
          <w:szCs w:val="22"/>
        </w:rPr>
        <w:t>Certificate management is divided into four (4) distinct workflows, each with a specific purpose and scope: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2799"/>
        <w:gridCol w:w="2199"/>
        <w:gridCol w:w="2360"/>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Workflow</w:t>
            </w:r>
          </w:p>
        </w:tc>
        <w:tc>
          <w:tcPr>
            <w:tcW w:w="28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Purpose</w:t>
            </w:r>
          </w:p>
        </w:tc>
        <w:tc>
          <w:tcPr>
            <w:tcW w:w="22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Trigger</w:t>
            </w:r>
          </w:p>
        </w:tc>
        <w:tc>
          <w:tcPr>
            <w:tcW w:w="23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What It Touches</w:t>
            </w:r>
          </w:p>
        </w:tc>
      </w:tr>
      <w:tr w:rsidTr="00E81E58">
        <w:tblPrEx>
          <w:tblW w:w="5000" w:type="pct"/>
          <w:tblCellMar>
            <w:left w:w="10" w:type="dxa"/>
            <w:right w:w="10" w:type="dxa"/>
          </w:tblCellMar>
          <w:tblLook w:val="0000"/>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Workflow 1: Certificate Preparation &amp; Staging</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Extract Venafi export, stage materials in Git, generate onboarding script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 xml:space="preserve">Admin runs after uploading </w:t>
            </w:r>
            <w:r>
              <w:rPr>
                <w:sz w:val="20"/>
                <w:szCs w:val="20"/>
              </w:rPr>
              <w:t>PFX</w:t>
            </w:r>
            <w:r>
              <w:rPr>
                <w:sz w:val="20"/>
                <w:szCs w:val="20"/>
              </w:rPr>
              <w:t xml:space="preserve"> to Git</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Git repository only (safe operation)</w:t>
            </w:r>
          </w:p>
        </w:tc>
      </w:tr>
      <w:tr w:rsidTr="00E81E58">
        <w:tblPrEx>
          <w:tblW w:w="5000" w:type="pct"/>
          <w:tblCellMar>
            <w:left w:w="10" w:type="dxa"/>
            <w:right w:w="10" w:type="dxa"/>
          </w:tblCellMar>
          <w:tblLook w:val="0000"/>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Workflow 2: Certificate Rotation to Existing Hosts</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Push new certificate to all managed Windows hosts with rollback safety</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Admin runs after Workflow 1</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All Windows hosts</w:t>
            </w:r>
          </w:p>
        </w:tc>
      </w:tr>
      <w:tr w:rsidTr="00E81E58">
        <w:tblPrEx>
          <w:tblW w:w="5000" w:type="pct"/>
          <w:tblCellMar>
            <w:left w:w="10" w:type="dxa"/>
            <w:right w:w="10" w:type="dxa"/>
          </w:tblCellMar>
          <w:tblLook w:val="0000"/>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Workflow 3: Root CA Distribution to Windows Hosts</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Push all root CAs to Windows hosts' trust stores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Admin runs when new CA added</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All Windows hosts (idempotent)</w:t>
            </w:r>
          </w:p>
        </w:tc>
      </w:tr>
      <w:tr w:rsidTr="00E81E58">
        <w:tblPrEx>
          <w:tblW w:w="5000" w:type="pct"/>
          <w:tblCellMar>
            <w:left w:w="10" w:type="dxa"/>
            <w:right w:w="10" w:type="dxa"/>
          </w:tblCellMar>
          <w:tblLook w:val="0000"/>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Workflow 4: Execution Environment CA Trust Update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 xml:space="preserve">Update EE's CA trust e.g. via </w:t>
            </w:r>
            <w:r>
              <w:rPr>
                <w:sz w:val="20"/>
                <w:szCs w:val="20"/>
              </w:rPr>
              <w:t>ConfigMap</w:t>
            </w:r>
            <w:r>
              <w:rPr>
                <w:sz w:val="20"/>
                <w:szCs w:val="20"/>
              </w:rPr>
              <w:t>/Secret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Admin runs when new CA added</w:t>
            </w:r>
          </w:p>
        </w:tc>
        <w:tc>
          <w:tcPr>
            <w:tcW w:w="2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 xml:space="preserve">OpenShift </w:t>
            </w:r>
            <w:r>
              <w:rPr>
                <w:sz w:val="20"/>
                <w:szCs w:val="20"/>
              </w:rPr>
              <w:t>ConfigMap</w:t>
            </w:r>
            <w:r>
              <w:rPr>
                <w:sz w:val="20"/>
                <w:szCs w:val="20"/>
              </w:rPr>
              <w:t>/Secret</w:t>
            </w:r>
          </w:p>
        </w:tc>
      </w:tr>
    </w:tbl>
    <w:p w:rsidR="00247345" w:rsidP="00247345">
      <w:pPr>
        <w:spacing w:after="120"/>
      </w:pPr>
    </w:p>
    <w:p w:rsidR="00247345" w:rsidP="00247345">
      <w:pPr>
        <w:pStyle w:val="Heading2"/>
      </w:pPr>
      <w:bookmarkStart w:id="21" w:name="_Toc221784024"/>
      <w:r>
        <w:rPr>
          <w:rFonts w:eastAsia="Arial"/>
          <w:sz w:val="26"/>
          <w:szCs w:val="26"/>
        </w:rPr>
        <w:t>Initial Host Onboarding Workflow</w:t>
      </w:r>
      <w:bookmarkEnd w:id="21"/>
    </w:p>
    <w:p w:rsidR="00247345" w:rsidP="00247345">
      <w:pPr>
        <w:spacing w:after="120"/>
      </w:pPr>
      <w:r>
        <w:rPr>
          <w:sz w:val="22"/>
          <w:szCs w:val="22"/>
        </w:rPr>
        <w:t>When adding a new Windows host to Ansible management, an administrator performs an initial RDP session to execute a PowerShell setup script. This is the "moment of physical presence" to establish trust relationships.</w:t>
      </w:r>
    </w:p>
    <w:p w:rsidR="00247345" w:rsidP="00247345">
      <w:pPr>
        <w:spacing w:after="120"/>
      </w:pPr>
      <w:r>
        <w:rPr>
          <w:b/>
          <w:bCs/>
          <w:sz w:val="22"/>
          <w:szCs w:val="22"/>
        </w:rPr>
        <w:t>The onboarding script performs these steps:</w:t>
      </w:r>
    </w:p>
    <w:p w:rsidR="00247345" w:rsidP="000756F5">
      <w:pPr>
        <w:pStyle w:val="ListParagraph"/>
        <w:numPr>
          <w:ilvl w:val="0"/>
          <w:numId w:val="8"/>
        </w:numPr>
        <w:spacing w:after="80"/>
        <w:contextualSpacing w:val="0"/>
      </w:pPr>
      <w:r>
        <w:rPr>
          <w:sz w:val="22"/>
          <w:szCs w:val="22"/>
        </w:rPr>
        <w:t xml:space="preserve">Generate self-signed certificate and configure </w:t>
      </w:r>
      <w:r>
        <w:rPr>
          <w:sz w:val="22"/>
          <w:szCs w:val="22"/>
        </w:rPr>
        <w:t>WinRM</w:t>
      </w:r>
      <w:r>
        <w:rPr>
          <w:sz w:val="22"/>
          <w:szCs w:val="22"/>
        </w:rPr>
        <w:t xml:space="preserve"> HTTPS listener on port 5986</w:t>
      </w:r>
    </w:p>
    <w:p w:rsidR="00247345" w:rsidP="000756F5">
      <w:pPr>
        <w:pStyle w:val="ListParagraph"/>
        <w:numPr>
          <w:ilvl w:val="0"/>
          <w:numId w:val="8"/>
        </w:numPr>
        <w:spacing w:after="80"/>
        <w:contextualSpacing w:val="0"/>
      </w:pPr>
      <w:r>
        <w:rPr>
          <w:sz w:val="22"/>
          <w:szCs w:val="22"/>
        </w:rPr>
        <w:t>Import the root CA certificate that signed the Ansible controller certificate into Trusted Root store</w:t>
      </w:r>
    </w:p>
    <w:p w:rsidR="00247345" w:rsidP="000756F5">
      <w:pPr>
        <w:pStyle w:val="ListParagraph"/>
        <w:numPr>
          <w:ilvl w:val="0"/>
          <w:numId w:val="8"/>
        </w:numPr>
        <w:spacing w:after="80"/>
        <w:contextualSpacing w:val="0"/>
      </w:pPr>
      <w:r>
        <w:rPr>
          <w:sz w:val="22"/>
          <w:szCs w:val="22"/>
        </w:rPr>
        <w:t>Read Ansible controller certificate thumbprint</w:t>
      </w:r>
    </w:p>
    <w:p w:rsidR="00247345" w:rsidP="000756F5">
      <w:pPr>
        <w:pStyle w:val="ListParagraph"/>
        <w:numPr>
          <w:ilvl w:val="0"/>
          <w:numId w:val="8"/>
        </w:numPr>
        <w:spacing w:after="80"/>
        <w:contextualSpacing w:val="0"/>
      </w:pPr>
      <w:r>
        <w:rPr>
          <w:sz w:val="22"/>
          <w:szCs w:val="22"/>
        </w:rPr>
        <w:t xml:space="preserve">Create local </w:t>
      </w:r>
      <w:r>
        <w:rPr>
          <w:sz w:val="22"/>
          <w:szCs w:val="22"/>
        </w:rPr>
        <w:t>ansible_admin</w:t>
      </w:r>
      <w:r>
        <w:rPr>
          <w:sz w:val="22"/>
          <w:szCs w:val="22"/>
        </w:rPr>
        <w:t xml:space="preserve"> user account with strong random password (generated locally, never transmitted)</w:t>
      </w:r>
    </w:p>
    <w:p w:rsidR="00247345" w:rsidP="000756F5">
      <w:pPr>
        <w:pStyle w:val="ListParagraph"/>
        <w:numPr>
          <w:ilvl w:val="0"/>
          <w:numId w:val="8"/>
        </w:numPr>
        <w:spacing w:after="120"/>
        <w:contextualSpacing w:val="0"/>
      </w:pPr>
      <w:r>
        <w:rPr>
          <w:sz w:val="22"/>
          <w:szCs w:val="22"/>
        </w:rPr>
        <w:t xml:space="preserve">Create certificate mapping: "when this certificate is presented, authenticate as </w:t>
      </w:r>
      <w:r>
        <w:rPr>
          <w:sz w:val="22"/>
          <w:szCs w:val="22"/>
        </w:rPr>
        <w:t>ansible_admin</w:t>
      </w:r>
      <w:r>
        <w:rPr>
          <w:sz w:val="22"/>
          <w:szCs w:val="22"/>
        </w:rPr>
        <w:t>"</w:t>
      </w:r>
    </w:p>
    <w:p w:rsidR="00247345" w:rsidP="00247345">
      <w:pPr>
        <w:spacing w:after="120"/>
      </w:pPr>
      <w:r>
        <w:rPr>
          <w:sz w:val="22"/>
          <w:szCs w:val="22"/>
        </w:rPr>
        <w:t xml:space="preserve">After </w:t>
      </w:r>
      <w:r>
        <w:rPr>
          <w:sz w:val="22"/>
          <w:szCs w:val="22"/>
        </w:rPr>
        <w:t>onboarding</w:t>
      </w:r>
      <w:r>
        <w:rPr>
          <w:sz w:val="22"/>
          <w:szCs w:val="22"/>
        </w:rPr>
        <w:t>, Ansible can connect using certificate authentication without passwords transmitted over the network.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58"/>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rsidR="00247345" w:rsidP="00E81E58">
            <w:pPr>
              <w:spacing w:after="80"/>
            </w:pPr>
            <w:r>
              <w:rPr>
                <w:b/>
                <w:bCs/>
                <w:sz w:val="20"/>
                <w:szCs w:val="20"/>
              </w:rPr>
              <w:t>Red Hat Deliverable: Bootstrap Script Generation</w:t>
            </w:r>
          </w:p>
          <w:p w:rsidR="00247345" w:rsidP="00E81E58">
            <w:r>
              <w:rPr>
                <w:sz w:val="20"/>
                <w:szCs w:val="20"/>
              </w:rPr>
              <w:t>Red Hat shall develop a job template that generates the PowerShell onboarding script. The script is dynamically generated by reading the current controller certificate thumbprint, public certificate, and signing root CA from the ansible-platform-config Git repository, then rendering the templates/onboarding-workstation.ps1.j2 template. The generated script is committed to generated/onboarding-workstation.ps1 in the same repository. This generation is part of Workflow 1 (Certificate Preparation &amp; Staging).</w:t>
            </w:r>
          </w:p>
        </w:tc>
      </w:tr>
    </w:tbl>
    <w:p w:rsidR="00247345" w:rsidP="00247345">
      <w:pPr>
        <w:spacing w:after="120"/>
      </w:pPr>
    </w:p>
    <w:p w:rsidR="00247345" w:rsidP="00247345">
      <w:pPr>
        <w:pStyle w:val="Heading2"/>
      </w:pPr>
      <w:bookmarkStart w:id="22" w:name="_Toc221784025"/>
      <w:r>
        <w:rPr>
          <w:rFonts w:eastAsia="Arial"/>
          <w:sz w:val="26"/>
          <w:szCs w:val="26"/>
        </w:rPr>
        <w:t>Workflow 1: Certificate Preparation and Staging</w:t>
      </w:r>
      <w:bookmarkEnd w:id="22"/>
    </w:p>
    <w:p w:rsidR="00247345" w:rsidP="00247345">
      <w:pPr>
        <w:spacing w:after="120"/>
      </w:pPr>
      <w:r>
        <w:rPr>
          <w:sz w:val="22"/>
          <w:szCs w:val="22"/>
        </w:rPr>
        <w:t>This workflow extracts certificate materials from a Venafi export, stages them in Git, and generates the onboarding script. It is a "safe" operation that does not touch any Windows hosts.</w:t>
      </w:r>
    </w:p>
    <w:p w:rsidR="00247345" w:rsidP="00247345">
      <w:pPr>
        <w:spacing w:after="120"/>
      </w:pPr>
      <w:r>
        <w:rPr>
          <w:b/>
          <w:bCs/>
          <w:sz w:val="22"/>
          <w:szCs w:val="22"/>
        </w:rPr>
        <w:t>Trigger:</w:t>
      </w:r>
    </w:p>
    <w:p w:rsidR="00247345" w:rsidP="00247345">
      <w:pPr>
        <w:spacing w:after="120"/>
      </w:pPr>
      <w:r>
        <w:rPr>
          <w:sz w:val="22"/>
          <w:szCs w:val="22"/>
        </w:rPr>
        <w:t xml:space="preserve">Admin uploads </w:t>
      </w:r>
      <w:r>
        <w:rPr>
          <w:sz w:val="22"/>
          <w:szCs w:val="22"/>
        </w:rPr>
        <w:t>venafi-export.pfx</w:t>
      </w:r>
      <w:r>
        <w:rPr>
          <w:sz w:val="22"/>
          <w:szCs w:val="22"/>
        </w:rPr>
        <w:t xml:space="preserve"> (or ZIP containing </w:t>
      </w:r>
      <w:r>
        <w:rPr>
          <w:sz w:val="22"/>
          <w:szCs w:val="22"/>
        </w:rPr>
        <w:t>PFX</w:t>
      </w:r>
      <w:r>
        <w:rPr>
          <w:sz w:val="22"/>
          <w:szCs w:val="22"/>
        </w:rPr>
        <w:t>) to controller-certificate/ folder in Git, then runs the job template with the decryption password.</w:t>
      </w:r>
    </w:p>
    <w:p w:rsidR="00247345" w:rsidP="00247345">
      <w:pPr>
        <w:spacing w:after="120"/>
      </w:pPr>
      <w:r>
        <w:rPr>
          <w:b/>
          <w:bCs/>
          <w:sz w:val="22"/>
          <w:szCs w:val="22"/>
        </w:rPr>
        <w:t>Steps:</w:t>
      </w:r>
    </w:p>
    <w:p w:rsidR="00247345" w:rsidP="000756F5">
      <w:pPr>
        <w:pStyle w:val="ListParagraph"/>
        <w:numPr>
          <w:ilvl w:val="0"/>
          <w:numId w:val="8"/>
        </w:numPr>
        <w:spacing w:after="80"/>
        <w:contextualSpacing w:val="0"/>
      </w:pPr>
      <w:r>
        <w:rPr>
          <w:sz w:val="22"/>
          <w:szCs w:val="22"/>
        </w:rPr>
        <w:t>Pull latest from Git repository</w:t>
      </w:r>
    </w:p>
    <w:p w:rsidR="00247345" w:rsidP="000756F5">
      <w:pPr>
        <w:pStyle w:val="ListParagraph"/>
        <w:numPr>
          <w:ilvl w:val="0"/>
          <w:numId w:val="8"/>
        </w:numPr>
        <w:spacing w:after="80"/>
        <w:contextualSpacing w:val="0"/>
      </w:pPr>
      <w:r>
        <w:rPr>
          <w:sz w:val="22"/>
          <w:szCs w:val="22"/>
        </w:rPr>
        <w:t>Detect file format (</w:t>
      </w:r>
      <w:r>
        <w:rPr>
          <w:sz w:val="22"/>
          <w:szCs w:val="22"/>
        </w:rPr>
        <w:t>PFX</w:t>
      </w:r>
      <w:r>
        <w:rPr>
          <w:sz w:val="22"/>
          <w:szCs w:val="22"/>
        </w:rPr>
        <w:t xml:space="preserve"> directly, or ZIP containing PEM files, etc.)</w:t>
      </w:r>
    </w:p>
    <w:p w:rsidR="00247345" w:rsidP="000756F5">
      <w:pPr>
        <w:pStyle w:val="ListParagraph"/>
        <w:numPr>
          <w:ilvl w:val="0"/>
          <w:numId w:val="8"/>
        </w:numPr>
        <w:spacing w:after="80"/>
        <w:contextualSpacing w:val="0"/>
      </w:pPr>
      <w:r>
        <w:rPr>
          <w:sz w:val="22"/>
          <w:szCs w:val="22"/>
        </w:rPr>
        <w:t>Decrypt/extract using provided password: Private key → Store in AAP credential storage; Public certificate → Write to controller-certificate/public-</w:t>
      </w:r>
      <w:r>
        <w:rPr>
          <w:sz w:val="22"/>
          <w:szCs w:val="22"/>
        </w:rPr>
        <w:t>cert.pem</w:t>
      </w:r>
      <w:r>
        <w:rPr>
          <w:sz w:val="22"/>
          <w:szCs w:val="22"/>
        </w:rPr>
        <w:t>; Thumbprint → Extract and write to controller-certificate/thumbprint.txt; Signing root CA → If not already in root-ca/ folder, add it</w:t>
      </w:r>
    </w:p>
    <w:p w:rsidR="00247345" w:rsidP="000756F5">
      <w:pPr>
        <w:pStyle w:val="ListParagraph"/>
        <w:numPr>
          <w:ilvl w:val="0"/>
          <w:numId w:val="8"/>
        </w:numPr>
        <w:spacing w:after="80"/>
        <w:contextualSpacing w:val="0"/>
      </w:pPr>
      <w:r>
        <w:rPr>
          <w:sz w:val="22"/>
          <w:szCs w:val="22"/>
        </w:rPr>
        <w:t>Render onboarding-workstation.ps1 from Jinja2 template, embedding the root CA, thumbprint, public certificate, and logic for local user creation and certificate mapping</w:t>
      </w:r>
    </w:p>
    <w:p w:rsidR="00247345" w:rsidP="000756F5">
      <w:pPr>
        <w:pStyle w:val="ListParagraph"/>
        <w:numPr>
          <w:ilvl w:val="0"/>
          <w:numId w:val="8"/>
        </w:numPr>
        <w:spacing w:after="80"/>
        <w:contextualSpacing w:val="0"/>
      </w:pPr>
      <w:r>
        <w:rPr>
          <w:sz w:val="22"/>
          <w:szCs w:val="22"/>
        </w:rPr>
        <w:t>Write rendered script to generated/onboarding-workstation.ps1</w:t>
      </w:r>
    </w:p>
    <w:p w:rsidR="00247345" w:rsidP="000756F5">
      <w:pPr>
        <w:pStyle w:val="ListParagraph"/>
        <w:numPr>
          <w:ilvl w:val="0"/>
          <w:numId w:val="8"/>
        </w:numPr>
        <w:spacing w:after="80"/>
        <w:contextualSpacing w:val="0"/>
      </w:pPr>
      <w:r>
        <w:rPr>
          <w:sz w:val="22"/>
          <w:szCs w:val="22"/>
        </w:rPr>
        <w:t>Commit and push all changes to Git</w:t>
      </w:r>
    </w:p>
    <w:p w:rsidR="00247345" w:rsidP="000756F5">
      <w:pPr>
        <w:pStyle w:val="ListParagraph"/>
        <w:numPr>
          <w:ilvl w:val="0"/>
          <w:numId w:val="8"/>
        </w:numPr>
        <w:spacing w:after="120"/>
        <w:contextualSpacing w:val="0"/>
      </w:pPr>
      <w:r>
        <w:rPr>
          <w:sz w:val="22"/>
          <w:szCs w:val="22"/>
        </w:rPr>
        <w:t>Job completes successfully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58"/>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rsidR="00247345" w:rsidP="00E81E58">
            <w:pPr>
              <w:spacing w:after="80"/>
            </w:pPr>
            <w:r>
              <w:rPr>
                <w:b/>
                <w:bCs/>
                <w:sz w:val="20"/>
                <w:szCs w:val="20"/>
              </w:rPr>
              <w:t>Red Hat Deliverable: Certificate Preparation Job Template</w:t>
            </w:r>
          </w:p>
          <w:p w:rsidR="00247345" w:rsidP="00E81E58">
            <w:r>
              <w:rPr>
                <w:sz w:val="20"/>
                <w:szCs w:val="20"/>
              </w:rPr>
              <w:t>Red Hat shall implement Workflow 1 as a job template that extracts certificate materials from the Venafi export, handles various export formats, securely manages the decryption password (not persisted after job completion), and commits all extracted materials to Git.</w:t>
            </w:r>
          </w:p>
        </w:tc>
      </w:tr>
    </w:tbl>
    <w:p w:rsidR="00247345" w:rsidP="00247345">
      <w:pPr>
        <w:spacing w:after="120"/>
      </w:pPr>
    </w:p>
    <w:p w:rsidR="00247345" w:rsidP="00247345">
      <w:pPr>
        <w:pStyle w:val="Heading2"/>
      </w:pPr>
      <w:bookmarkStart w:id="23" w:name="_Toc221784026"/>
      <w:r>
        <w:rPr>
          <w:rFonts w:eastAsia="Arial"/>
          <w:sz w:val="26"/>
          <w:szCs w:val="26"/>
        </w:rPr>
        <w:t>Workflow 2: Certificate Rotation to Existing Hosts</w:t>
      </w:r>
      <w:bookmarkEnd w:id="23"/>
    </w:p>
    <w:p w:rsidR="00247345" w:rsidP="00247345">
      <w:pPr>
        <w:spacing w:after="120"/>
      </w:pPr>
      <w:r>
        <w:rPr>
          <w:sz w:val="22"/>
          <w:szCs w:val="22"/>
        </w:rPr>
        <w:t>This workflow pushes the new certificate to all managed Windows hosts. It requires careful design for reliability and rollback safety.</w:t>
      </w:r>
    </w:p>
    <w:p w:rsidR="00247345" w:rsidP="00247345">
      <w:pPr>
        <w:spacing w:after="120"/>
      </w:pPr>
      <w:r>
        <w:rPr>
          <w:b/>
          <w:bCs/>
          <w:sz w:val="22"/>
          <w:szCs w:val="22"/>
        </w:rPr>
        <w:t>Pre-Conditions:</w:t>
      </w:r>
    </w:p>
    <w:p w:rsidR="00247345" w:rsidP="000756F5">
      <w:pPr>
        <w:pStyle w:val="ListParagraph"/>
        <w:numPr>
          <w:ilvl w:val="0"/>
          <w:numId w:val="9"/>
        </w:numPr>
        <w:spacing w:after="80"/>
        <w:contextualSpacing w:val="0"/>
      </w:pPr>
      <w:r>
        <w:rPr>
          <w:sz w:val="22"/>
          <w:szCs w:val="22"/>
        </w:rPr>
        <w:t>Workflow 1 has completed — all materials staged in Git</w:t>
      </w:r>
    </w:p>
    <w:p w:rsidR="00247345" w:rsidP="000756F5">
      <w:pPr>
        <w:pStyle w:val="ListParagraph"/>
        <w:numPr>
          <w:ilvl w:val="0"/>
          <w:numId w:val="9"/>
        </w:numPr>
        <w:spacing w:after="80"/>
        <w:contextualSpacing w:val="0"/>
      </w:pPr>
      <w:r>
        <w:rPr>
          <w:sz w:val="22"/>
          <w:szCs w:val="22"/>
        </w:rPr>
        <w:t>The old certificate is still valid (running 45-60 days before expiration)</w:t>
      </w:r>
    </w:p>
    <w:p w:rsidR="00247345" w:rsidP="000756F5">
      <w:pPr>
        <w:pStyle w:val="ListParagraph"/>
        <w:numPr>
          <w:ilvl w:val="0"/>
          <w:numId w:val="9"/>
        </w:numPr>
        <w:spacing w:after="80"/>
        <w:contextualSpacing w:val="0"/>
      </w:pPr>
      <w:r>
        <w:rPr>
          <w:sz w:val="22"/>
          <w:szCs w:val="22"/>
        </w:rPr>
        <w:t xml:space="preserve">AAP currently </w:t>
      </w:r>
      <w:r>
        <w:rPr>
          <w:sz w:val="22"/>
          <w:szCs w:val="22"/>
        </w:rPr>
        <w:t>authenticates to</w:t>
      </w:r>
      <w:r>
        <w:rPr>
          <w:sz w:val="22"/>
          <w:szCs w:val="22"/>
        </w:rPr>
        <w:t xml:space="preserve"> Windows hosts using the old </w:t>
      </w:r>
      <w:r>
        <w:rPr>
          <w:sz w:val="22"/>
          <w:szCs w:val="22"/>
        </w:rPr>
        <w:t>certificate</w:t>
      </w:r>
    </w:p>
    <w:p w:rsidR="00247345" w:rsidP="000756F5">
      <w:pPr>
        <w:pStyle w:val="ListParagraph"/>
        <w:numPr>
          <w:ilvl w:val="0"/>
          <w:numId w:val="9"/>
        </w:numPr>
        <w:spacing w:after="120"/>
        <w:contextualSpacing w:val="0"/>
      </w:pPr>
      <w:r>
        <w:rPr>
          <w:sz w:val="22"/>
          <w:szCs w:val="22"/>
        </w:rPr>
        <w:t>Both old and new credentials are available to AAP</w:t>
      </w:r>
    </w:p>
    <w:p w:rsidR="00247345" w:rsidP="00247345">
      <w:pPr>
        <w:spacing w:after="120"/>
      </w:pPr>
      <w:r>
        <w:rPr>
          <w:b/>
          <w:bCs/>
          <w:sz w:val="22"/>
          <w:szCs w:val="22"/>
        </w:rPr>
        <w:t>Safety Mechanism: Scheduled Task Rollback</w:t>
      </w:r>
    </w:p>
    <w:p w:rsidR="00247345" w:rsidP="00247345">
      <w:pPr>
        <w:spacing w:after="120"/>
      </w:pPr>
      <w:r>
        <w:rPr>
          <w:sz w:val="22"/>
          <w:szCs w:val="22"/>
        </w:rPr>
        <w:t>Before changing anything on a host:</w:t>
      </w:r>
    </w:p>
    <w:p w:rsidR="00247345" w:rsidP="000756F5">
      <w:pPr>
        <w:pStyle w:val="ListParagraph"/>
        <w:numPr>
          <w:ilvl w:val="0"/>
          <w:numId w:val="8"/>
        </w:numPr>
        <w:spacing w:after="80"/>
        <w:contextualSpacing w:val="0"/>
      </w:pPr>
      <w:r>
        <w:rPr>
          <w:sz w:val="22"/>
          <w:szCs w:val="22"/>
        </w:rPr>
        <w:t>Create a Windows scheduled task that will restore the old certificate mapping</w:t>
      </w:r>
    </w:p>
    <w:p w:rsidR="00247345" w:rsidP="000756F5">
      <w:pPr>
        <w:pStyle w:val="ListParagraph"/>
        <w:numPr>
          <w:ilvl w:val="0"/>
          <w:numId w:val="8"/>
        </w:numPr>
        <w:spacing w:after="80"/>
        <w:contextualSpacing w:val="0"/>
      </w:pPr>
      <w:r>
        <w:rPr>
          <w:sz w:val="22"/>
          <w:szCs w:val="22"/>
        </w:rPr>
        <w:t>Task triggers either on system reboot OR after a timeout (e.g., 10-15 minutes)</w:t>
      </w:r>
    </w:p>
    <w:p w:rsidR="00247345" w:rsidP="00247345">
      <w:pPr>
        <w:spacing w:after="120"/>
      </w:pPr>
      <w:r>
        <w:rPr>
          <w:sz w:val="22"/>
          <w:szCs w:val="22"/>
        </w:rPr>
        <w:t>Then make the change:</w:t>
      </w:r>
    </w:p>
    <w:p w:rsidR="00247345" w:rsidP="000756F5">
      <w:pPr>
        <w:pStyle w:val="ListParagraph"/>
        <w:numPr>
          <w:ilvl w:val="0"/>
          <w:numId w:val="8"/>
        </w:numPr>
        <w:spacing w:after="80"/>
        <w:contextualSpacing w:val="0"/>
      </w:pPr>
      <w:r>
        <w:rPr>
          <w:sz w:val="22"/>
          <w:szCs w:val="22"/>
        </w:rPr>
        <w:t xml:space="preserve">Apply new certificate mapping (new thumbprint → </w:t>
      </w:r>
      <w:r>
        <w:rPr>
          <w:sz w:val="22"/>
          <w:szCs w:val="22"/>
        </w:rPr>
        <w:t>ansible_admin</w:t>
      </w:r>
      <w:r>
        <w:rPr>
          <w:sz w:val="22"/>
          <w:szCs w:val="22"/>
        </w:rPr>
        <w:t>)</w:t>
      </w:r>
    </w:p>
    <w:p w:rsidR="00247345" w:rsidP="00247345">
      <w:pPr>
        <w:spacing w:after="120"/>
      </w:pPr>
      <w:r>
        <w:rPr>
          <w:sz w:val="22"/>
          <w:szCs w:val="22"/>
        </w:rPr>
        <w:t>Validate immediately:</w:t>
      </w:r>
    </w:p>
    <w:p w:rsidR="00247345" w:rsidP="000756F5">
      <w:pPr>
        <w:pStyle w:val="ListParagraph"/>
        <w:numPr>
          <w:ilvl w:val="0"/>
          <w:numId w:val="8"/>
        </w:numPr>
        <w:spacing w:after="80"/>
        <w:contextualSpacing w:val="0"/>
      </w:pPr>
      <w:r>
        <w:rPr>
          <w:sz w:val="22"/>
          <w:szCs w:val="22"/>
        </w:rPr>
        <w:t>Attempt to connect using the NEW certificate</w:t>
      </w:r>
    </w:p>
    <w:p w:rsidR="00247345" w:rsidP="00247345">
      <w:pPr>
        <w:spacing w:after="120"/>
      </w:pPr>
      <w:r>
        <w:rPr>
          <w:sz w:val="22"/>
          <w:szCs w:val="22"/>
        </w:rPr>
        <w:t>Based on result:</w:t>
      </w:r>
    </w:p>
    <w:p w:rsidR="00247345" w:rsidP="000756F5">
      <w:pPr>
        <w:pStyle w:val="ListParagraph"/>
        <w:numPr>
          <w:ilvl w:val="0"/>
          <w:numId w:val="9"/>
        </w:numPr>
        <w:spacing w:after="80"/>
        <w:contextualSpacing w:val="0"/>
      </w:pPr>
      <w:r>
        <w:rPr>
          <w:b/>
          <w:bCs/>
          <w:sz w:val="22"/>
          <w:szCs w:val="22"/>
        </w:rPr>
        <w:t xml:space="preserve">Success: </w:t>
      </w:r>
      <w:r>
        <w:rPr>
          <w:sz w:val="22"/>
          <w:szCs w:val="22"/>
        </w:rPr>
        <w:t>Delete the scheduled task (disarm the rollback), mark host as rotated</w:t>
      </w:r>
    </w:p>
    <w:p w:rsidR="00247345" w:rsidP="000756F5">
      <w:pPr>
        <w:pStyle w:val="ListParagraph"/>
        <w:numPr>
          <w:ilvl w:val="0"/>
          <w:numId w:val="9"/>
        </w:numPr>
        <w:spacing w:after="120"/>
        <w:contextualSpacing w:val="0"/>
      </w:pPr>
      <w:r>
        <w:rPr>
          <w:b/>
          <w:bCs/>
          <w:sz w:val="22"/>
          <w:szCs w:val="22"/>
        </w:rPr>
        <w:t xml:space="preserve">Failure: </w:t>
      </w:r>
      <w:r>
        <w:rPr>
          <w:sz w:val="22"/>
          <w:szCs w:val="22"/>
        </w:rPr>
        <w:t>Leave scheduled task in place, mark host as failed — the host will auto-recover when the task fires or on next reboot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58"/>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rsidR="00247345" w:rsidP="00E81E58">
            <w:pPr>
              <w:spacing w:after="80"/>
            </w:pPr>
            <w:r>
              <w:rPr>
                <w:b/>
                <w:bCs/>
                <w:sz w:val="20"/>
                <w:szCs w:val="20"/>
              </w:rPr>
              <w:t>Red Hat Deliverable: Certificate Rotation Workflow</w:t>
            </w:r>
          </w:p>
          <w:p w:rsidR="00247345" w:rsidP="00E81E58">
            <w:r>
              <w:rPr>
                <w:sz w:val="20"/>
                <w:szCs w:val="20"/>
              </w:rPr>
              <w:t>Red Hat shall implement Workflow 2 with robust status tracking, automatic rollback mechanisms, support for re-runs against failed hosts, and clear operational visibility. Red Hat shall devise the optimal approach for dual-certificate handling during the transition period.</w:t>
            </w:r>
          </w:p>
        </w:tc>
      </w:tr>
    </w:tbl>
    <w:p w:rsidR="00247345" w:rsidP="00247345">
      <w:pPr>
        <w:spacing w:after="120"/>
      </w:pPr>
    </w:p>
    <w:p w:rsidR="00247345" w:rsidP="00247345">
      <w:pPr>
        <w:pStyle w:val="Heading2"/>
      </w:pPr>
      <w:bookmarkStart w:id="24" w:name="_Toc221784027"/>
      <w:r>
        <w:rPr>
          <w:rFonts w:eastAsia="Arial"/>
          <w:sz w:val="26"/>
          <w:szCs w:val="26"/>
        </w:rPr>
        <w:t>Workflow 3: Root CA Distribution to Windows Hosts</w:t>
      </w:r>
      <w:bookmarkEnd w:id="24"/>
    </w:p>
    <w:p w:rsidR="00247345" w:rsidP="00247345">
      <w:pPr>
        <w:spacing w:after="120"/>
      </w:pPr>
      <w:r>
        <w:rPr>
          <w:sz w:val="22"/>
          <w:szCs w:val="22"/>
        </w:rPr>
        <w:t>This workflow pushes all root CA certificates from the Git repository to all managed Windows hosts. It is idempotent — Windows handles "already present" gracefully.</w:t>
      </w:r>
    </w:p>
    <w:p w:rsidR="00247345" w:rsidP="00247345">
      <w:pPr>
        <w:spacing w:after="120"/>
      </w:pPr>
      <w:r>
        <w:rPr>
          <w:b/>
          <w:bCs/>
          <w:sz w:val="22"/>
          <w:szCs w:val="22"/>
        </w:rPr>
        <w:t>Purpose:</w:t>
      </w:r>
    </w:p>
    <w:p w:rsidR="00247345" w:rsidP="00247345">
      <w:pPr>
        <w:spacing w:after="120"/>
      </w:pPr>
      <w:r>
        <w:rPr>
          <w:sz w:val="22"/>
          <w:szCs w:val="22"/>
        </w:rPr>
        <w:t xml:space="preserve">Ensure Windows hosts trust all internal root CAs. This is needed for </w:t>
      </w:r>
      <w:r>
        <w:rPr>
          <w:sz w:val="22"/>
          <w:szCs w:val="22"/>
        </w:rPr>
        <w:t>presigned</w:t>
      </w:r>
      <w:r>
        <w:rPr>
          <w:sz w:val="22"/>
          <w:szCs w:val="22"/>
        </w:rPr>
        <w:t xml:space="preserve"> URL downloads from Nutanix Objects S3 endpoint and any other internal HTTPS services Windows hosts may need to access.</w:t>
      </w:r>
    </w:p>
    <w:p w:rsidR="00247345" w:rsidP="00247345">
      <w:pPr>
        <w:spacing w:after="120"/>
      </w:pPr>
      <w:r>
        <w:rPr>
          <w:b/>
          <w:bCs/>
          <w:sz w:val="22"/>
          <w:szCs w:val="22"/>
        </w:rPr>
        <w:t>Trigger:</w:t>
      </w:r>
    </w:p>
    <w:p w:rsidR="00247345" w:rsidP="00247345">
      <w:pPr>
        <w:spacing w:after="120"/>
      </w:pPr>
      <w:r>
        <w:rPr>
          <w:sz w:val="22"/>
          <w:szCs w:val="22"/>
        </w:rPr>
        <w:t>Admin runs job template after adding new CA to root-ca/ folder in Git.</w:t>
      </w:r>
    </w:p>
    <w:p w:rsidR="00247345" w:rsidP="00247345">
      <w:pPr>
        <w:spacing w:after="120"/>
      </w:pPr>
      <w:r>
        <w:rPr>
          <w:b/>
          <w:bCs/>
          <w:sz w:val="22"/>
          <w:szCs w:val="22"/>
        </w:rPr>
        <w:t>Steps:</w:t>
      </w:r>
    </w:p>
    <w:p w:rsidR="00247345" w:rsidP="000756F5">
      <w:pPr>
        <w:pStyle w:val="ListParagraph"/>
        <w:numPr>
          <w:ilvl w:val="0"/>
          <w:numId w:val="8"/>
        </w:numPr>
        <w:spacing w:after="80"/>
        <w:contextualSpacing w:val="0"/>
      </w:pPr>
      <w:r>
        <w:rPr>
          <w:sz w:val="22"/>
          <w:szCs w:val="22"/>
        </w:rPr>
        <w:t>Pull latest from Git repository</w:t>
      </w:r>
    </w:p>
    <w:p w:rsidR="00247345" w:rsidP="000756F5">
      <w:pPr>
        <w:pStyle w:val="ListParagraph"/>
        <w:numPr>
          <w:ilvl w:val="0"/>
          <w:numId w:val="8"/>
        </w:numPr>
        <w:spacing w:after="80"/>
        <w:contextualSpacing w:val="0"/>
      </w:pPr>
      <w:r>
        <w:rPr>
          <w:sz w:val="22"/>
          <w:szCs w:val="22"/>
        </w:rPr>
        <w:t>Read all .</w:t>
      </w:r>
      <w:r>
        <w:rPr>
          <w:sz w:val="22"/>
          <w:szCs w:val="22"/>
        </w:rPr>
        <w:t>crt</w:t>
      </w:r>
      <w:r>
        <w:rPr>
          <w:sz w:val="22"/>
          <w:szCs w:val="22"/>
        </w:rPr>
        <w:t xml:space="preserve"> files from root-ca/ folder</w:t>
      </w:r>
    </w:p>
    <w:p w:rsidR="00247345" w:rsidP="000756F5">
      <w:pPr>
        <w:pStyle w:val="ListParagraph"/>
        <w:numPr>
          <w:ilvl w:val="0"/>
          <w:numId w:val="8"/>
        </w:numPr>
        <w:spacing w:after="80"/>
        <w:contextualSpacing w:val="0"/>
      </w:pPr>
      <w:r>
        <w:rPr>
          <w:sz w:val="22"/>
          <w:szCs w:val="22"/>
        </w:rPr>
        <w:t>For each managed Windows host: Push all CA certificates to Trusted Root Certification Authorities store (Windows handles idempotency natively)</w:t>
      </w:r>
    </w:p>
    <w:p w:rsidR="00247345" w:rsidP="000756F5">
      <w:pPr>
        <w:pStyle w:val="ListParagraph"/>
        <w:numPr>
          <w:ilvl w:val="0"/>
          <w:numId w:val="8"/>
        </w:numPr>
        <w:spacing w:after="80"/>
        <w:contextualSpacing w:val="0"/>
      </w:pPr>
      <w:r>
        <w:rPr>
          <w:sz w:val="22"/>
          <w:szCs w:val="22"/>
        </w:rPr>
        <w:t>Track per-host status: success, failed, unreachable</w:t>
      </w:r>
    </w:p>
    <w:p w:rsidR="00247345" w:rsidP="000756F5">
      <w:pPr>
        <w:pStyle w:val="ListParagraph"/>
        <w:numPr>
          <w:ilvl w:val="0"/>
          <w:numId w:val="8"/>
        </w:numPr>
        <w:spacing w:after="80"/>
        <w:contextualSpacing w:val="0"/>
      </w:pPr>
      <w:r>
        <w:rPr>
          <w:sz w:val="22"/>
          <w:szCs w:val="22"/>
        </w:rPr>
        <w:t>Persist state so re-runs can target only incomplete hosts</w:t>
      </w:r>
    </w:p>
    <w:p w:rsidR="00247345" w:rsidP="000756F5">
      <w:pPr>
        <w:pStyle w:val="ListParagraph"/>
        <w:numPr>
          <w:ilvl w:val="0"/>
          <w:numId w:val="8"/>
        </w:numPr>
        <w:spacing w:after="120"/>
        <w:contextualSpacing w:val="0"/>
      </w:pPr>
      <w:r>
        <w:rPr>
          <w:sz w:val="22"/>
          <w:szCs w:val="22"/>
        </w:rPr>
        <w:t>Report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58"/>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rsidR="00247345" w:rsidP="00E81E58">
            <w:pPr>
              <w:spacing w:after="80"/>
            </w:pPr>
            <w:r>
              <w:rPr>
                <w:b/>
                <w:bCs/>
                <w:sz w:val="20"/>
                <w:szCs w:val="20"/>
              </w:rPr>
              <w:t>Red Hat Deliverable: Root CA Distribution Job Template</w:t>
            </w:r>
          </w:p>
          <w:p w:rsidR="00247345" w:rsidP="00E81E58">
            <w:r>
              <w:rPr>
                <w:sz w:val="20"/>
                <w:szCs w:val="20"/>
              </w:rPr>
              <w:t>Red Hat shall implement Workflow 3 with the same status tracking and re-run support as Workflow 2.</w:t>
            </w:r>
          </w:p>
        </w:tc>
      </w:tr>
    </w:tbl>
    <w:p w:rsidR="00247345" w:rsidP="00247345">
      <w:pPr>
        <w:spacing w:after="120"/>
      </w:pPr>
    </w:p>
    <w:p w:rsidR="00247345" w:rsidP="00247345">
      <w:pPr>
        <w:pStyle w:val="Heading2"/>
      </w:pPr>
      <w:bookmarkStart w:id="25" w:name="_Toc221784028"/>
      <w:r>
        <w:rPr>
          <w:rFonts w:eastAsia="Arial"/>
          <w:sz w:val="26"/>
          <w:szCs w:val="26"/>
        </w:rPr>
        <w:t>Workflow 4: Execution Environment CA Trust Update</w:t>
      </w:r>
      <w:bookmarkEnd w:id="25"/>
    </w:p>
    <w:p w:rsidR="00247345" w:rsidP="00247345">
      <w:pPr>
        <w:spacing w:after="120"/>
      </w:pPr>
      <w:r>
        <w:rPr>
          <w:sz w:val="22"/>
          <w:szCs w:val="22"/>
        </w:rPr>
        <w:t>This workflow updates the AAP Execution Environment's CA trust store without requiring a container image rebuild.</w:t>
      </w:r>
    </w:p>
    <w:p w:rsidR="00247345" w:rsidP="00247345">
      <w:pPr>
        <w:spacing w:after="120"/>
      </w:pPr>
      <w:r>
        <w:rPr>
          <w:b/>
          <w:bCs/>
          <w:sz w:val="22"/>
          <w:szCs w:val="22"/>
        </w:rPr>
        <w:t>Purpose:</w:t>
      </w:r>
    </w:p>
    <w:p w:rsidR="00247345" w:rsidP="00247345">
      <w:pPr>
        <w:spacing w:after="120"/>
      </w:pPr>
      <w:r>
        <w:rPr>
          <w:sz w:val="22"/>
          <w:szCs w:val="22"/>
        </w:rPr>
        <w:t>Ensure the Execution Environment trusts all internal root CAs. This is required for amazon.aws.aws_s3 collection connecting to Nutanix Objects (</w:t>
      </w:r>
      <w:r>
        <w:rPr>
          <w:sz w:val="22"/>
          <w:szCs w:val="22"/>
        </w:rPr>
        <w:t>presigned</w:t>
      </w:r>
      <w:r>
        <w:rPr>
          <w:sz w:val="22"/>
          <w:szCs w:val="22"/>
        </w:rPr>
        <w:t xml:space="preserve"> URL generation) and any other collections/modules that connect to internal TLS endpoints.</w:t>
      </w:r>
    </w:p>
    <w:p w:rsidR="00247345" w:rsidP="00247345">
      <w:pPr>
        <w:spacing w:after="120"/>
      </w:pPr>
      <w:r>
        <w:rPr>
          <w:b/>
          <w:bCs/>
          <w:sz w:val="22"/>
          <w:szCs w:val="22"/>
        </w:rPr>
        <w:t>Desired Outcome:</w:t>
      </w:r>
    </w:p>
    <w:p w:rsidR="00247345" w:rsidP="000756F5">
      <w:pPr>
        <w:pStyle w:val="ListParagraph"/>
        <w:numPr>
          <w:ilvl w:val="0"/>
          <w:numId w:val="8"/>
        </w:numPr>
        <w:spacing w:after="80"/>
        <w:contextualSpacing w:val="0"/>
      </w:pPr>
      <w:r>
        <w:rPr>
          <w:sz w:val="22"/>
          <w:szCs w:val="22"/>
        </w:rPr>
        <w:t>Pull latest from Git repository</w:t>
      </w:r>
    </w:p>
    <w:p w:rsidR="00247345" w:rsidP="000756F5">
      <w:pPr>
        <w:pStyle w:val="ListParagraph"/>
        <w:numPr>
          <w:ilvl w:val="0"/>
          <w:numId w:val="8"/>
        </w:numPr>
        <w:spacing w:after="80"/>
        <w:contextualSpacing w:val="0"/>
      </w:pPr>
      <w:r>
        <w:rPr>
          <w:sz w:val="22"/>
          <w:szCs w:val="22"/>
        </w:rPr>
        <w:t>Read all .</w:t>
      </w:r>
      <w:r>
        <w:rPr>
          <w:sz w:val="22"/>
          <w:szCs w:val="22"/>
        </w:rPr>
        <w:t>crt</w:t>
      </w:r>
      <w:r>
        <w:rPr>
          <w:sz w:val="22"/>
          <w:szCs w:val="22"/>
        </w:rPr>
        <w:t xml:space="preserve"> files from root-ca/ folder</w:t>
      </w:r>
    </w:p>
    <w:p w:rsidR="00247345" w:rsidP="000756F5">
      <w:pPr>
        <w:pStyle w:val="ListParagraph"/>
        <w:numPr>
          <w:ilvl w:val="0"/>
          <w:numId w:val="8"/>
        </w:numPr>
        <w:spacing w:after="80"/>
        <w:contextualSpacing w:val="0"/>
      </w:pPr>
      <w:r>
        <w:rPr>
          <w:sz w:val="22"/>
          <w:szCs w:val="22"/>
        </w:rPr>
        <w:t>Transform to format required by EE (Red Hat to recommend appropriate format)</w:t>
      </w:r>
    </w:p>
    <w:p w:rsidR="00247345" w:rsidP="000756F5">
      <w:pPr>
        <w:pStyle w:val="ListParagraph"/>
        <w:numPr>
          <w:ilvl w:val="0"/>
          <w:numId w:val="8"/>
        </w:numPr>
        <w:spacing w:after="80"/>
        <w:contextualSpacing w:val="0"/>
      </w:pPr>
      <w:r>
        <w:rPr>
          <w:sz w:val="22"/>
          <w:szCs w:val="22"/>
        </w:rPr>
        <w:t>Update the EE's CA trust source via the recommended mechanism</w:t>
      </w:r>
    </w:p>
    <w:p w:rsidR="00247345" w:rsidP="000756F5">
      <w:pPr>
        <w:pStyle w:val="ListParagraph"/>
        <w:numPr>
          <w:ilvl w:val="0"/>
          <w:numId w:val="8"/>
        </w:numPr>
        <w:spacing w:after="120"/>
        <w:contextualSpacing w:val="0"/>
      </w:pPr>
      <w:r>
        <w:rPr>
          <w:sz w:val="22"/>
          <w:szCs w:val="22"/>
        </w:rPr>
        <w:t>Result: Collections use system CA trust, which now includes new CAs — without rebuilding the EE image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58"/>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rsidR="00247345" w:rsidP="00E81E58">
            <w:pPr>
              <w:spacing w:after="80"/>
            </w:pPr>
            <w:r>
              <w:rPr>
                <w:b/>
                <w:bCs/>
                <w:sz w:val="20"/>
                <w:szCs w:val="20"/>
              </w:rPr>
              <w:t>Red Hat Deliverable: EE CA Trust Update Automation</w:t>
            </w:r>
          </w:p>
          <w:p w:rsidR="00247345" w:rsidP="00E81E58">
            <w:r>
              <w:rPr>
                <w:sz w:val="20"/>
                <w:szCs w:val="20"/>
              </w:rPr>
              <w:t>Red Hat shall implement Workflow 4 to update the Execution Environment's CA trust without requiring image rebuilds, reading from the Git repository as the source of truth. Red Hat shall recommend and implement the optimal mechanism for the OpenShift environment.</w:t>
            </w:r>
          </w:p>
        </w:tc>
      </w:tr>
    </w:tbl>
    <w:p w:rsidR="00247345" w:rsidP="00247345">
      <w:pPr>
        <w:spacing w:after="120"/>
      </w:pPr>
    </w:p>
    <w:p w:rsidR="00247345" w:rsidP="00247345">
      <w:pPr>
        <w:pStyle w:val="Heading2"/>
      </w:pPr>
      <w:bookmarkStart w:id="26" w:name="_Toc221784029"/>
      <w:r>
        <w:rPr>
          <w:rFonts w:eastAsia="Arial"/>
          <w:sz w:val="26"/>
          <w:szCs w:val="26"/>
        </w:rPr>
        <w:t>Administrator Certificate Renewal Workflow</w:t>
      </w:r>
      <w:bookmarkEnd w:id="26"/>
    </w:p>
    <w:p w:rsidR="00247345" w:rsidP="00247345">
      <w:pPr>
        <w:spacing w:after="120"/>
      </w:pPr>
      <w:r>
        <w:rPr>
          <w:sz w:val="22"/>
          <w:szCs w:val="22"/>
        </w:rPr>
        <w:t>The annual certificate renewal should be as simple as possible for the administrator.</w:t>
      </w:r>
    </w:p>
    <w:p w:rsidR="00247345" w:rsidP="00247345">
      <w:pPr>
        <w:spacing w:after="120"/>
      </w:pPr>
      <w:r>
        <w:rPr>
          <w:b/>
          <w:bCs/>
          <w:sz w:val="22"/>
          <w:szCs w:val="22"/>
        </w:rPr>
        <w:t>Desired admin experience:</w:t>
      </w:r>
    </w:p>
    <w:p w:rsidR="00247345" w:rsidP="000756F5">
      <w:pPr>
        <w:pStyle w:val="ListParagraph"/>
        <w:numPr>
          <w:ilvl w:val="0"/>
          <w:numId w:val="8"/>
        </w:numPr>
        <w:spacing w:after="80"/>
        <w:contextualSpacing w:val="0"/>
      </w:pPr>
      <w:r>
        <w:rPr>
          <w:sz w:val="22"/>
          <w:szCs w:val="22"/>
        </w:rPr>
        <w:t xml:space="preserve">Admin requests new certificate from Venafi portal, downloads the export (typically a ZIP containing an encrypted </w:t>
      </w:r>
      <w:r>
        <w:rPr>
          <w:sz w:val="22"/>
          <w:szCs w:val="22"/>
        </w:rPr>
        <w:t>PFX</w:t>
      </w:r>
      <w:r>
        <w:rPr>
          <w:sz w:val="22"/>
          <w:szCs w:val="22"/>
        </w:rPr>
        <w:t>)</w:t>
      </w:r>
    </w:p>
    <w:p w:rsidR="00247345" w:rsidP="000756F5">
      <w:pPr>
        <w:pStyle w:val="ListParagraph"/>
        <w:numPr>
          <w:ilvl w:val="0"/>
          <w:numId w:val="8"/>
        </w:numPr>
        <w:spacing w:after="80"/>
        <w:contextualSpacing w:val="0"/>
      </w:pPr>
      <w:r>
        <w:rPr>
          <w:sz w:val="22"/>
          <w:szCs w:val="22"/>
        </w:rPr>
        <w:t>Admin uploads the raw Venafi export (unmodified) to the Git repository (controller-certificate/ folder) via the Git web interface</w:t>
      </w:r>
    </w:p>
    <w:p w:rsidR="00247345" w:rsidP="000756F5">
      <w:pPr>
        <w:pStyle w:val="ListParagraph"/>
        <w:numPr>
          <w:ilvl w:val="0"/>
          <w:numId w:val="8"/>
        </w:numPr>
        <w:spacing w:after="80"/>
        <w:contextualSpacing w:val="0"/>
      </w:pPr>
      <w:r>
        <w:rPr>
          <w:sz w:val="22"/>
          <w:szCs w:val="22"/>
        </w:rPr>
        <w:t>Admin triggers Workflow 1 through AAP</w:t>
      </w:r>
    </w:p>
    <w:p w:rsidR="00247345" w:rsidP="000756F5">
      <w:pPr>
        <w:pStyle w:val="ListParagraph"/>
        <w:numPr>
          <w:ilvl w:val="0"/>
          <w:numId w:val="8"/>
        </w:numPr>
        <w:spacing w:after="80"/>
        <w:contextualSpacing w:val="0"/>
      </w:pPr>
      <w:r>
        <w:rPr>
          <w:sz w:val="22"/>
          <w:szCs w:val="22"/>
        </w:rPr>
        <w:t xml:space="preserve">Admin provides the </w:t>
      </w:r>
      <w:r>
        <w:rPr>
          <w:sz w:val="22"/>
          <w:szCs w:val="22"/>
        </w:rPr>
        <w:t>PFX</w:t>
      </w:r>
      <w:r>
        <w:rPr>
          <w:sz w:val="22"/>
          <w:szCs w:val="22"/>
        </w:rPr>
        <w:t xml:space="preserve"> decryption password when prompted (this password shall be treated as sensitive data and not persisted after the workflow completes)</w:t>
      </w:r>
    </w:p>
    <w:p w:rsidR="00247345" w:rsidP="000756F5">
      <w:pPr>
        <w:pStyle w:val="ListParagraph"/>
        <w:numPr>
          <w:ilvl w:val="0"/>
          <w:numId w:val="8"/>
        </w:numPr>
        <w:spacing w:after="80"/>
        <w:contextualSpacing w:val="0"/>
      </w:pPr>
      <w:r>
        <w:rPr>
          <w:sz w:val="22"/>
          <w:szCs w:val="22"/>
        </w:rPr>
        <w:t>Admin reviews the generated onboarding script and staged materials</w:t>
      </w:r>
    </w:p>
    <w:p w:rsidR="00247345" w:rsidP="000756F5">
      <w:pPr>
        <w:pStyle w:val="ListParagraph"/>
        <w:numPr>
          <w:ilvl w:val="0"/>
          <w:numId w:val="8"/>
        </w:numPr>
        <w:spacing w:after="80"/>
        <w:contextualSpacing w:val="0"/>
      </w:pPr>
      <w:r>
        <w:rPr>
          <w:sz w:val="22"/>
          <w:szCs w:val="22"/>
        </w:rPr>
        <w:t>Admin triggers Workflow 2 to rotate existing hosts</w:t>
      </w:r>
    </w:p>
    <w:p w:rsidR="00247345" w:rsidP="000756F5">
      <w:pPr>
        <w:pStyle w:val="ListParagraph"/>
        <w:numPr>
          <w:ilvl w:val="0"/>
          <w:numId w:val="8"/>
        </w:numPr>
        <w:spacing w:after="120"/>
        <w:contextualSpacing w:val="0"/>
      </w:pPr>
      <w:r>
        <w:rPr>
          <w:sz w:val="22"/>
          <w:szCs w:val="22"/>
        </w:rPr>
        <w:t>If a new root CA was added, admin triggers Workflow 3 and Workflow 4 (or these may be automatically chained)</w:t>
      </w:r>
    </w:p>
    <w:p w:rsidR="00247345" w:rsidP="00247345">
      <w:pPr>
        <w:spacing w:after="120"/>
      </w:pPr>
      <w:r>
        <w:rPr>
          <w:b/>
          <w:bCs/>
          <w:sz w:val="22"/>
          <w:szCs w:val="22"/>
        </w:rPr>
        <w:t xml:space="preserve">Key </w:t>
      </w:r>
      <w:r>
        <w:rPr>
          <w:b/>
          <w:bCs/>
          <w:sz w:val="22"/>
          <w:szCs w:val="22"/>
        </w:rPr>
        <w:t>requirement</w:t>
      </w:r>
      <w:r>
        <w:rPr>
          <w:b/>
          <w:bCs/>
          <w:sz w:val="22"/>
          <w:szCs w:val="22"/>
        </w:rPr>
        <w:t>:</w:t>
      </w:r>
    </w:p>
    <w:p w:rsidR="00247345" w:rsidP="00247345">
      <w:pPr>
        <w:spacing w:after="120"/>
      </w:pPr>
      <w:r>
        <w:rPr>
          <w:sz w:val="22"/>
          <w:szCs w:val="22"/>
        </w:rPr>
        <w:t>The administrator should not need access to Linux command-line tools, OpenSSL, or manual file manipulation. The goal is that an administrator can complete annual certificate renewal by performing two (2) primary actions: uploading a file and providing a password.</w:t>
      </w:r>
    </w:p>
    <w:p w:rsidR="00247345" w:rsidP="00247345">
      <w:pPr>
        <w:pStyle w:val="Heading2"/>
      </w:pPr>
      <w:bookmarkStart w:id="27" w:name="_Toc221784030"/>
      <w:r>
        <w:rPr>
          <w:rFonts w:eastAsia="Arial"/>
          <w:sz w:val="26"/>
          <w:szCs w:val="26"/>
        </w:rPr>
        <w:t>CA Certificate Updates</w:t>
      </w:r>
      <w:bookmarkEnd w:id="27"/>
    </w:p>
    <w:p w:rsidR="00247345" w:rsidP="00247345">
      <w:pPr>
        <w:spacing w:after="120"/>
      </w:pPr>
      <w:r>
        <w:rPr>
          <w:sz w:val="22"/>
          <w:szCs w:val="22"/>
        </w:rPr>
        <w:t>When a new internal root CA is issued (for example, when the certificate authority used to sign the Nutanix Objects TLS certificate rotates), the administrator commits the new CA certificate file to root-ca/ in the Git repository.</w:t>
      </w:r>
    </w:p>
    <w:p w:rsidR="00247345" w:rsidP="00247345">
      <w:pPr>
        <w:spacing w:after="120"/>
      </w:pPr>
      <w:r>
        <w:rPr>
          <w:b/>
          <w:bCs/>
          <w:sz w:val="22"/>
          <w:szCs w:val="22"/>
        </w:rPr>
        <w:t>Required propagation:</w:t>
      </w:r>
    </w:p>
    <w:p w:rsidR="00247345" w:rsidP="000756F5">
      <w:pPr>
        <w:pStyle w:val="ListParagraph"/>
        <w:numPr>
          <w:ilvl w:val="0"/>
          <w:numId w:val="9"/>
        </w:numPr>
        <w:spacing w:after="80"/>
        <w:contextualSpacing w:val="0"/>
      </w:pPr>
      <w:r>
        <w:rPr>
          <w:sz w:val="22"/>
          <w:szCs w:val="22"/>
        </w:rPr>
        <w:t>Workflow 3: Push new CA to all existing managed Windows workstations</w:t>
      </w:r>
    </w:p>
    <w:p w:rsidR="00247345" w:rsidP="000756F5">
      <w:pPr>
        <w:pStyle w:val="ListParagraph"/>
        <w:numPr>
          <w:ilvl w:val="0"/>
          <w:numId w:val="9"/>
        </w:numPr>
        <w:spacing w:after="80"/>
        <w:contextualSpacing w:val="0"/>
      </w:pPr>
      <w:r>
        <w:rPr>
          <w:sz w:val="22"/>
          <w:szCs w:val="22"/>
        </w:rPr>
        <w:t xml:space="preserve">Workflow 4: Update Execution Environment CA trust via </w:t>
      </w:r>
      <w:r>
        <w:rPr>
          <w:sz w:val="22"/>
          <w:szCs w:val="22"/>
        </w:rPr>
        <w:t>ConfigMap</w:t>
      </w:r>
      <w:r>
        <w:rPr>
          <w:sz w:val="22"/>
          <w:szCs w:val="22"/>
        </w:rPr>
        <w:t>/Secret</w:t>
      </w:r>
    </w:p>
    <w:p w:rsidR="00247345" w:rsidP="000756F5">
      <w:pPr>
        <w:pStyle w:val="ListParagraph"/>
        <w:numPr>
          <w:ilvl w:val="0"/>
          <w:numId w:val="9"/>
        </w:numPr>
        <w:spacing w:after="120"/>
        <w:contextualSpacing w:val="0"/>
      </w:pPr>
      <w:r>
        <w:rPr>
          <w:sz w:val="22"/>
          <w:szCs w:val="22"/>
        </w:rPr>
        <w:t>Workflow 1 (if re-run): Regenerate onboarding script (though new hosts only need the controller certificate's signing CA)</w:t>
      </w:r>
    </w:p>
    <w:p w:rsidR="00247345" w:rsidP="00247345">
      <w:pPr>
        <w:pStyle w:val="Heading2"/>
      </w:pPr>
      <w:bookmarkStart w:id="28" w:name="_Toc221784031"/>
      <w:r>
        <w:rPr>
          <w:rFonts w:eastAsia="Arial"/>
          <w:sz w:val="26"/>
          <w:szCs w:val="26"/>
        </w:rPr>
        <w:t>Operational Visibility and Recovery</w:t>
      </w:r>
      <w:bookmarkEnd w:id="28"/>
    </w:p>
    <w:p w:rsidR="00247345" w:rsidP="00247345">
      <w:pPr>
        <w:spacing w:after="120"/>
      </w:pPr>
      <w:r>
        <w:rPr>
          <w:sz w:val="22"/>
          <w:szCs w:val="22"/>
        </w:rPr>
        <w:t>All certificate management workflows involve changes across hundreds of hosts or critical infrastructure. Red Hat shall design these workflows with operational visibility as a first-class concern.</w:t>
      </w:r>
    </w:p>
    <w:p w:rsidR="00247345" w:rsidP="00247345">
      <w:pPr>
        <w:spacing w:after="120"/>
      </w:pPr>
      <w:r>
        <w:rPr>
          <w:b/>
          <w:bCs/>
          <w:sz w:val="22"/>
          <w:szCs w:val="22"/>
        </w:rPr>
        <w:t>Requirements:</w:t>
      </w:r>
    </w:p>
    <w:p w:rsidR="00247345" w:rsidP="000756F5">
      <w:pPr>
        <w:pStyle w:val="ListParagraph"/>
        <w:numPr>
          <w:ilvl w:val="0"/>
          <w:numId w:val="9"/>
        </w:numPr>
        <w:spacing w:after="80"/>
        <w:contextualSpacing w:val="0"/>
      </w:pPr>
      <w:r>
        <w:rPr>
          <w:sz w:val="22"/>
          <w:szCs w:val="22"/>
        </w:rPr>
        <w:t>Clear reporting on which hosts were updated successfully, which failed and why, and which were unreachable</w:t>
      </w:r>
    </w:p>
    <w:p w:rsidR="00247345" w:rsidP="000756F5">
      <w:pPr>
        <w:pStyle w:val="ListParagraph"/>
        <w:numPr>
          <w:ilvl w:val="0"/>
          <w:numId w:val="9"/>
        </w:numPr>
        <w:spacing w:after="80"/>
        <w:contextualSpacing w:val="0"/>
      </w:pPr>
      <w:r>
        <w:rPr>
          <w:sz w:val="22"/>
          <w:szCs w:val="22"/>
        </w:rPr>
        <w:t>Support for targeted re-execution against only the hosts that need attention, without re-processing hosts that already succeeded</w:t>
      </w:r>
    </w:p>
    <w:p w:rsidR="00247345" w:rsidP="000756F5">
      <w:pPr>
        <w:pStyle w:val="ListParagraph"/>
        <w:numPr>
          <w:ilvl w:val="0"/>
          <w:numId w:val="9"/>
        </w:numPr>
        <w:spacing w:after="120"/>
        <w:contextualSpacing w:val="0"/>
      </w:pPr>
      <w:r w:rsidRPr="00E322EB">
        <w:rPr>
          <w:sz w:val="22"/>
          <w:szCs w:val="22"/>
        </w:rPr>
        <w:t>A mechanism for administrators to verify the current state of any host (which certificate thumbprint is it trusting? which CAs are in its trust store?)</w:t>
      </w:r>
      <w:r>
        <w:br w:type="page"/>
      </w:r>
    </w:p>
    <w:p w:rsidR="00247345" w:rsidP="00247345">
      <w:pPr>
        <w:pStyle w:val="Heading1"/>
      </w:pPr>
      <w:bookmarkStart w:id="29" w:name="_Toc221784032"/>
      <w:r>
        <w:rPr>
          <w:rFonts w:eastAsia="Arial"/>
          <w:bCs/>
          <w:sz w:val="32"/>
          <w:szCs w:val="32"/>
        </w:rPr>
        <w:t>Presigned</w:t>
      </w:r>
      <w:r>
        <w:rPr>
          <w:rFonts w:eastAsia="Arial"/>
          <w:bCs/>
          <w:sz w:val="32"/>
          <w:szCs w:val="32"/>
        </w:rPr>
        <w:t xml:space="preserve"> URL Workflow for Asset Retrieval</w:t>
      </w:r>
      <w:bookmarkEnd w:id="29"/>
    </w:p>
    <w:p w:rsidR="00247345" w:rsidP="00247345">
      <w:pPr>
        <w:pStyle w:val="Heading2"/>
      </w:pPr>
      <w:bookmarkStart w:id="30" w:name="_Toc221784033"/>
      <w:r>
        <w:rPr>
          <w:rFonts w:eastAsia="Arial"/>
          <w:sz w:val="26"/>
          <w:szCs w:val="26"/>
        </w:rPr>
        <w:t>Overview</w:t>
      </w:r>
      <w:bookmarkEnd w:id="30"/>
    </w:p>
    <w:p w:rsidR="00247345" w:rsidP="00247345">
      <w:pPr>
        <w:spacing w:after="120"/>
      </w:pPr>
      <w:r>
        <w:rPr>
          <w:sz w:val="22"/>
          <w:szCs w:val="22"/>
        </w:rPr>
        <w:t>Abacus needs a two-job AAP Workflow that:</w:t>
      </w:r>
    </w:p>
    <w:p w:rsidR="00247345" w:rsidP="000756F5">
      <w:pPr>
        <w:pStyle w:val="ListParagraph"/>
        <w:numPr>
          <w:ilvl w:val="0"/>
          <w:numId w:val="9"/>
        </w:numPr>
        <w:spacing w:after="80"/>
        <w:contextualSpacing w:val="0"/>
      </w:pPr>
      <w:r>
        <w:rPr>
          <w:b/>
          <w:bCs/>
          <w:sz w:val="22"/>
          <w:szCs w:val="22"/>
        </w:rPr>
        <w:t xml:space="preserve">Job 1: </w:t>
      </w:r>
      <w:r>
        <w:rPr>
          <w:sz w:val="22"/>
          <w:szCs w:val="22"/>
        </w:rPr>
        <w:t xml:space="preserve">Receives a list of S3 asset references, generates </w:t>
      </w:r>
      <w:r>
        <w:rPr>
          <w:sz w:val="22"/>
          <w:szCs w:val="22"/>
        </w:rPr>
        <w:t>presigned</w:t>
      </w:r>
      <w:r>
        <w:rPr>
          <w:sz w:val="22"/>
          <w:szCs w:val="22"/>
        </w:rPr>
        <w:t xml:space="preserve"> download URLs for each, and stores them for the next job</w:t>
      </w:r>
    </w:p>
    <w:p w:rsidR="00247345" w:rsidP="000756F5">
      <w:pPr>
        <w:pStyle w:val="ListParagraph"/>
        <w:numPr>
          <w:ilvl w:val="0"/>
          <w:numId w:val="9"/>
        </w:numPr>
        <w:spacing w:after="120"/>
        <w:contextualSpacing w:val="0"/>
      </w:pPr>
      <w:r>
        <w:rPr>
          <w:b/>
          <w:bCs/>
          <w:sz w:val="22"/>
          <w:szCs w:val="22"/>
        </w:rPr>
        <w:t xml:space="preserve">Job 2: </w:t>
      </w:r>
      <w:r>
        <w:rPr>
          <w:sz w:val="22"/>
          <w:szCs w:val="22"/>
        </w:rPr>
        <w:t xml:space="preserve">Executes the actual playbook, with </w:t>
      </w:r>
      <w:r>
        <w:rPr>
          <w:sz w:val="22"/>
          <w:szCs w:val="22"/>
        </w:rPr>
        <w:t>presigned</w:t>
      </w:r>
      <w:r>
        <w:rPr>
          <w:sz w:val="22"/>
          <w:szCs w:val="22"/>
        </w:rPr>
        <w:t xml:space="preserve"> URLs available as variables for download tasks</w:t>
      </w:r>
    </w:p>
    <w:p w:rsidR="00247345" w:rsidP="00247345">
      <w:pPr>
        <w:spacing w:after="120"/>
      </w:pPr>
      <w:r>
        <w:rPr>
          <w:sz w:val="22"/>
          <w:szCs w:val="22"/>
        </w:rPr>
        <w:t>Assets are ZIP files that may contain a single file or a folder structure when extracted.</w:t>
      </w:r>
    </w:p>
    <w:p w:rsidR="00247345" w:rsidP="00247345">
      <w:pPr>
        <w:pStyle w:val="Heading2"/>
      </w:pPr>
      <w:bookmarkStart w:id="31" w:name="_Toc221784034"/>
      <w:r>
        <w:rPr>
          <w:rFonts w:eastAsia="Arial"/>
          <w:sz w:val="26"/>
          <w:szCs w:val="26"/>
        </w:rPr>
        <w:t xml:space="preserve">Job 1: </w:t>
      </w:r>
      <w:r>
        <w:rPr>
          <w:rFonts w:eastAsia="Arial"/>
          <w:sz w:val="26"/>
          <w:szCs w:val="26"/>
        </w:rPr>
        <w:t>Presigned</w:t>
      </w:r>
      <w:r>
        <w:rPr>
          <w:rFonts w:eastAsia="Arial"/>
          <w:sz w:val="26"/>
          <w:szCs w:val="26"/>
        </w:rPr>
        <w:t xml:space="preserve"> URL Generation</w:t>
      </w:r>
      <w:bookmarkEnd w:id="31"/>
    </w:p>
    <w:p w:rsidR="00247345" w:rsidP="00247345">
      <w:pPr>
        <w:spacing w:after="120"/>
      </w:pPr>
      <w:r>
        <w:rPr>
          <w:b/>
          <w:bCs/>
          <w:sz w:val="22"/>
          <w:szCs w:val="22"/>
        </w:rPr>
        <w:t>Trigger:</w:t>
      </w:r>
    </w:p>
    <w:p w:rsidR="00247345" w:rsidP="00247345">
      <w:pPr>
        <w:spacing w:after="120"/>
      </w:pPr>
      <w:r>
        <w:rPr>
          <w:sz w:val="22"/>
          <w:szCs w:val="22"/>
        </w:rPr>
        <w:t>API request from Abacus to AAP.</w:t>
      </w:r>
    </w:p>
    <w:p w:rsidR="00247345" w:rsidP="00247345">
      <w:pPr>
        <w:spacing w:after="120"/>
      </w:pPr>
      <w:r>
        <w:rPr>
          <w:b/>
          <w:bCs/>
          <w:sz w:val="22"/>
          <w:szCs w:val="22"/>
        </w:rPr>
        <w:t>Input (via extra vars):</w:t>
      </w:r>
    </w:p>
    <w:p w:rsidR="00247345" w:rsidP="00247345">
      <w:pPr>
        <w:spacing w:after="120"/>
      </w:pPr>
      <w:r>
        <w:rPr>
          <w:sz w:val="22"/>
          <w:szCs w:val="22"/>
        </w:rPr>
        <w:t>Abacus provides a list of S3 asset references, each containing:</w:t>
      </w:r>
    </w:p>
    <w:p w:rsidR="00247345" w:rsidP="000756F5">
      <w:pPr>
        <w:pStyle w:val="ListParagraph"/>
        <w:numPr>
          <w:ilvl w:val="0"/>
          <w:numId w:val="9"/>
        </w:numPr>
        <w:spacing w:after="80"/>
        <w:contextualSpacing w:val="0"/>
      </w:pPr>
      <w:r>
        <w:rPr>
          <w:b/>
          <w:bCs/>
          <w:sz w:val="22"/>
          <w:szCs w:val="22"/>
        </w:rPr>
        <w:t>asset_id</w:t>
      </w:r>
      <w:r>
        <w:rPr>
          <w:b/>
          <w:bCs/>
          <w:sz w:val="22"/>
          <w:szCs w:val="22"/>
        </w:rPr>
        <w:t xml:space="preserve">: </w:t>
      </w:r>
      <w:r>
        <w:rPr>
          <w:sz w:val="22"/>
          <w:szCs w:val="22"/>
        </w:rPr>
        <w:t>Unique identifier for the asset</w:t>
      </w:r>
    </w:p>
    <w:p w:rsidR="00247345" w:rsidP="000756F5">
      <w:pPr>
        <w:pStyle w:val="ListParagraph"/>
        <w:numPr>
          <w:ilvl w:val="0"/>
          <w:numId w:val="9"/>
        </w:numPr>
        <w:spacing w:after="80"/>
        <w:contextualSpacing w:val="0"/>
      </w:pPr>
      <w:r>
        <w:rPr>
          <w:b/>
          <w:bCs/>
          <w:sz w:val="22"/>
          <w:szCs w:val="22"/>
        </w:rPr>
        <w:t xml:space="preserve">s3_bucket: </w:t>
      </w:r>
      <w:r>
        <w:rPr>
          <w:sz w:val="22"/>
          <w:szCs w:val="22"/>
        </w:rPr>
        <w:t>Bucket name (e.g., "abacus-playbook-assets")</w:t>
      </w:r>
    </w:p>
    <w:p w:rsidR="00247345" w:rsidP="000756F5">
      <w:pPr>
        <w:pStyle w:val="ListParagraph"/>
        <w:numPr>
          <w:ilvl w:val="0"/>
          <w:numId w:val="9"/>
        </w:numPr>
        <w:spacing w:after="80"/>
        <w:contextualSpacing w:val="0"/>
      </w:pPr>
      <w:r>
        <w:rPr>
          <w:b/>
          <w:bCs/>
          <w:sz w:val="22"/>
          <w:szCs w:val="22"/>
        </w:rPr>
        <w:t xml:space="preserve">s3_key: </w:t>
      </w:r>
      <w:r>
        <w:rPr>
          <w:sz w:val="22"/>
          <w:szCs w:val="22"/>
        </w:rPr>
        <w:t>Object key path (e.g., "assets/my-asset-key")</w:t>
      </w:r>
    </w:p>
    <w:p w:rsidR="00247345" w:rsidP="000756F5">
      <w:pPr>
        <w:pStyle w:val="ListParagraph"/>
        <w:numPr>
          <w:ilvl w:val="0"/>
          <w:numId w:val="9"/>
        </w:numPr>
        <w:spacing w:after="120"/>
        <w:contextualSpacing w:val="0"/>
      </w:pPr>
      <w:r>
        <w:rPr>
          <w:b/>
          <w:bCs/>
          <w:sz w:val="22"/>
          <w:szCs w:val="22"/>
        </w:rPr>
        <w:t xml:space="preserve">s3_version_id: </w:t>
      </w:r>
      <w:r>
        <w:rPr>
          <w:sz w:val="22"/>
          <w:szCs w:val="22"/>
        </w:rPr>
        <w:t>Specific version of the object</w:t>
      </w:r>
    </w:p>
    <w:p w:rsidR="00247345" w:rsidP="00247345">
      <w:pPr>
        <w:spacing w:after="120"/>
      </w:pPr>
      <w:r>
        <w:rPr>
          <w:b/>
          <w:bCs/>
          <w:sz w:val="22"/>
          <w:szCs w:val="22"/>
        </w:rPr>
        <w:t>Processing:</w:t>
      </w:r>
    </w:p>
    <w:p w:rsidR="00247345" w:rsidP="000756F5">
      <w:pPr>
        <w:pStyle w:val="ListParagraph"/>
        <w:numPr>
          <w:ilvl w:val="0"/>
          <w:numId w:val="8"/>
        </w:numPr>
        <w:spacing w:after="80"/>
        <w:contextualSpacing w:val="0"/>
      </w:pPr>
      <w:r>
        <w:rPr>
          <w:sz w:val="22"/>
          <w:szCs w:val="22"/>
        </w:rPr>
        <w:t xml:space="preserve">Iterate over the </w:t>
      </w:r>
      <w:r>
        <w:rPr>
          <w:sz w:val="22"/>
          <w:szCs w:val="22"/>
        </w:rPr>
        <w:t>assets_to_fetch</w:t>
      </w:r>
      <w:r>
        <w:rPr>
          <w:sz w:val="22"/>
          <w:szCs w:val="22"/>
        </w:rPr>
        <w:t xml:space="preserve"> list</w:t>
      </w:r>
    </w:p>
    <w:p w:rsidR="00247345" w:rsidP="000756F5">
      <w:pPr>
        <w:pStyle w:val="ListParagraph"/>
        <w:numPr>
          <w:ilvl w:val="0"/>
          <w:numId w:val="8"/>
        </w:numPr>
        <w:spacing w:after="80"/>
        <w:contextualSpacing w:val="0"/>
      </w:pPr>
      <w:r>
        <w:rPr>
          <w:sz w:val="22"/>
          <w:szCs w:val="22"/>
        </w:rPr>
        <w:t xml:space="preserve">Use amazon.aws.aws_s3 collection with mode: </w:t>
      </w:r>
      <w:r>
        <w:rPr>
          <w:sz w:val="22"/>
          <w:szCs w:val="22"/>
        </w:rPr>
        <w:t>geturl</w:t>
      </w:r>
    </w:p>
    <w:p w:rsidR="00247345" w:rsidP="000756F5">
      <w:pPr>
        <w:pStyle w:val="ListParagraph"/>
        <w:numPr>
          <w:ilvl w:val="0"/>
          <w:numId w:val="8"/>
        </w:numPr>
        <w:spacing w:after="80"/>
        <w:contextualSpacing w:val="0"/>
      </w:pPr>
      <w:r>
        <w:rPr>
          <w:sz w:val="22"/>
          <w:szCs w:val="22"/>
        </w:rPr>
        <w:t xml:space="preserve">Generate </w:t>
      </w:r>
      <w:r>
        <w:rPr>
          <w:sz w:val="22"/>
          <w:szCs w:val="22"/>
        </w:rPr>
        <w:t>presigned</w:t>
      </w:r>
      <w:r>
        <w:rPr>
          <w:sz w:val="22"/>
          <w:szCs w:val="22"/>
        </w:rPr>
        <w:t xml:space="preserve"> URL with twelve (12) hour TTL (if configurable)</w:t>
      </w:r>
    </w:p>
    <w:p w:rsidR="00247345" w:rsidP="000756F5">
      <w:pPr>
        <w:pStyle w:val="ListParagraph"/>
        <w:numPr>
          <w:ilvl w:val="0"/>
          <w:numId w:val="8"/>
        </w:numPr>
        <w:spacing w:after="120"/>
        <w:contextualSpacing w:val="0"/>
      </w:pPr>
      <w:r>
        <w:rPr>
          <w:sz w:val="22"/>
          <w:szCs w:val="22"/>
        </w:rPr>
        <w:t xml:space="preserve">Build output dictionary mapping </w:t>
      </w:r>
      <w:r>
        <w:rPr>
          <w:sz w:val="22"/>
          <w:szCs w:val="22"/>
        </w:rPr>
        <w:t>asset_id</w:t>
      </w:r>
      <w:r>
        <w:rPr>
          <w:sz w:val="22"/>
          <w:szCs w:val="22"/>
        </w:rPr>
        <w:t xml:space="preserve"> to </w:t>
      </w:r>
      <w:r>
        <w:rPr>
          <w:sz w:val="22"/>
          <w:szCs w:val="22"/>
        </w:rPr>
        <w:t>presigned</w:t>
      </w:r>
      <w:r>
        <w:rPr>
          <w:sz w:val="22"/>
          <w:szCs w:val="22"/>
        </w:rPr>
        <w:t xml:space="preserve"> URL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58"/>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rsidR="00247345" w:rsidP="00E81E58">
            <w:pPr>
              <w:spacing w:after="80"/>
            </w:pPr>
            <w:r>
              <w:rPr>
                <w:b/>
                <w:bCs/>
                <w:sz w:val="20"/>
                <w:szCs w:val="20"/>
              </w:rPr>
              <w:t>Critical TLS Requirement</w:t>
            </w:r>
          </w:p>
          <w:p w:rsidR="00247345" w:rsidP="00E81E58">
            <w:r>
              <w:rPr>
                <w:sz w:val="20"/>
                <w:szCs w:val="20"/>
              </w:rPr>
              <w:t xml:space="preserve">Job 1 MUST use the </w:t>
            </w:r>
            <w:r>
              <w:rPr>
                <w:sz w:val="20"/>
                <w:szCs w:val="20"/>
              </w:rPr>
              <w:t>FQDN</w:t>
            </w:r>
            <w:r>
              <w:rPr>
                <w:sz w:val="20"/>
                <w:szCs w:val="20"/>
              </w:rPr>
              <w:t xml:space="preserve"> TLS endpoint for Nutanix Objects (e.g., objects.abacus.yourdomain.com) and MUST validate the TLS certificate. </w:t>
            </w:r>
            <w:r>
              <w:rPr>
                <w:sz w:val="20"/>
                <w:szCs w:val="20"/>
              </w:rPr>
              <w:t>Presigned</w:t>
            </w:r>
            <w:r>
              <w:rPr>
                <w:sz w:val="20"/>
                <w:szCs w:val="20"/>
              </w:rPr>
              <w:t xml:space="preserve"> URLs contain whatever hostname was used to generate them. Target workstations trust the CA-signed </w:t>
            </w:r>
            <w:r>
              <w:rPr>
                <w:sz w:val="20"/>
                <w:szCs w:val="20"/>
              </w:rPr>
              <w:t>FQDN</w:t>
            </w:r>
            <w:r>
              <w:rPr>
                <w:sz w:val="20"/>
                <w:szCs w:val="20"/>
              </w:rPr>
              <w:t xml:space="preserve"> certificate, not a static IP.</w:t>
            </w:r>
          </w:p>
        </w:tc>
      </w:tr>
    </w:tbl>
    <w:p w:rsidR="00247345" w:rsidP="00247345">
      <w:pPr>
        <w:spacing w:after="120"/>
      </w:pPr>
    </w:p>
    <w:p w:rsidR="00247345" w:rsidP="00247345">
      <w:pPr>
        <w:spacing w:after="120"/>
      </w:pPr>
      <w:r>
        <w:rPr>
          <w:b/>
          <w:bCs/>
          <w:sz w:val="22"/>
          <w:szCs w:val="22"/>
        </w:rPr>
        <w:t>Output (stored for Job 2):</w:t>
      </w:r>
    </w:p>
    <w:p w:rsidR="00247345" w:rsidP="00247345">
      <w:pPr>
        <w:spacing w:after="120"/>
      </w:pPr>
      <w:r>
        <w:rPr>
          <w:sz w:val="22"/>
          <w:szCs w:val="22"/>
        </w:rPr>
        <w:t>A dictionary (</w:t>
      </w:r>
      <w:r>
        <w:rPr>
          <w:sz w:val="22"/>
          <w:szCs w:val="22"/>
        </w:rPr>
        <w:t>presigned_url_download_array</w:t>
      </w:r>
      <w:r>
        <w:rPr>
          <w:sz w:val="22"/>
          <w:szCs w:val="22"/>
        </w:rPr>
        <w:t xml:space="preserve">) where keys are asset identifiers and values are the </w:t>
      </w:r>
      <w:r>
        <w:rPr>
          <w:sz w:val="22"/>
          <w:szCs w:val="22"/>
        </w:rPr>
        <w:t>presigned</w:t>
      </w:r>
      <w:r>
        <w:rPr>
          <w:sz w:val="22"/>
          <w:szCs w:val="22"/>
        </w:rPr>
        <w:t xml:space="preserve"> download URLs.</w:t>
      </w:r>
    </w:p>
    <w:p w:rsidR="00247345" w:rsidP="00247345">
      <w:pPr>
        <w:pStyle w:val="Heading2"/>
      </w:pPr>
      <w:bookmarkStart w:id="32" w:name="_Toc221784035"/>
      <w:r>
        <w:rPr>
          <w:rFonts w:eastAsia="Arial"/>
          <w:sz w:val="26"/>
          <w:szCs w:val="26"/>
        </w:rPr>
        <w:t>Job 2: Playbook Execution</w:t>
      </w:r>
      <w:bookmarkEnd w:id="32"/>
    </w:p>
    <w:p w:rsidR="00247345" w:rsidP="00247345">
      <w:pPr>
        <w:spacing w:after="120"/>
      </w:pPr>
      <w:r>
        <w:rPr>
          <w:b/>
          <w:bCs/>
          <w:sz w:val="22"/>
          <w:szCs w:val="22"/>
        </w:rPr>
        <w:t>Input:</w:t>
      </w:r>
    </w:p>
    <w:p w:rsidR="00247345" w:rsidP="000756F5">
      <w:pPr>
        <w:pStyle w:val="ListParagraph"/>
        <w:numPr>
          <w:ilvl w:val="0"/>
          <w:numId w:val="9"/>
        </w:numPr>
        <w:spacing w:after="80"/>
        <w:contextualSpacing w:val="0"/>
      </w:pPr>
      <w:r>
        <w:rPr>
          <w:sz w:val="22"/>
          <w:szCs w:val="22"/>
        </w:rPr>
        <w:t>Git commit reference specifying which playbook to execute (Abacus determines this)</w:t>
      </w:r>
    </w:p>
    <w:p w:rsidR="00247345" w:rsidP="000756F5">
      <w:pPr>
        <w:pStyle w:val="ListParagraph"/>
        <w:numPr>
          <w:ilvl w:val="0"/>
          <w:numId w:val="9"/>
        </w:numPr>
        <w:spacing w:after="120"/>
        <w:contextualSpacing w:val="0"/>
      </w:pPr>
      <w:r>
        <w:rPr>
          <w:sz w:val="22"/>
          <w:szCs w:val="22"/>
        </w:rPr>
        <w:t>presigned_url_download_array</w:t>
      </w:r>
      <w:r>
        <w:rPr>
          <w:sz w:val="22"/>
          <w:szCs w:val="22"/>
        </w:rPr>
        <w:t xml:space="preserve"> from Job 1</w:t>
      </w:r>
    </w:p>
    <w:p w:rsidR="00247345" w:rsidP="00247345">
      <w:pPr>
        <w:spacing w:after="120"/>
      </w:pPr>
      <w:r>
        <w:rPr>
          <w:b/>
          <w:bCs/>
          <w:sz w:val="22"/>
          <w:szCs w:val="22"/>
        </w:rPr>
        <w:t>Processing:</w:t>
      </w:r>
    </w:p>
    <w:p w:rsidR="00247345" w:rsidP="000756F5">
      <w:pPr>
        <w:pStyle w:val="ListParagraph"/>
        <w:numPr>
          <w:ilvl w:val="0"/>
          <w:numId w:val="8"/>
        </w:numPr>
        <w:spacing w:after="80"/>
        <w:contextualSpacing w:val="0"/>
      </w:pPr>
      <w:r>
        <w:rPr>
          <w:sz w:val="22"/>
          <w:szCs w:val="22"/>
        </w:rPr>
        <w:t xml:space="preserve">Pull </w:t>
      </w:r>
      <w:r>
        <w:rPr>
          <w:sz w:val="22"/>
          <w:szCs w:val="22"/>
        </w:rPr>
        <w:t>playbook</w:t>
      </w:r>
      <w:r>
        <w:rPr>
          <w:sz w:val="22"/>
          <w:szCs w:val="22"/>
        </w:rPr>
        <w:t xml:space="preserve"> from Git at specified </w:t>
      </w:r>
      <w:r>
        <w:rPr>
          <w:sz w:val="22"/>
          <w:szCs w:val="22"/>
        </w:rPr>
        <w:t>commit</w:t>
      </w:r>
    </w:p>
    <w:p w:rsidR="00247345" w:rsidP="000756F5">
      <w:pPr>
        <w:pStyle w:val="ListParagraph"/>
        <w:numPr>
          <w:ilvl w:val="0"/>
          <w:numId w:val="8"/>
        </w:numPr>
        <w:spacing w:after="80"/>
        <w:contextualSpacing w:val="0"/>
      </w:pPr>
      <w:r>
        <w:rPr>
          <w:sz w:val="22"/>
          <w:szCs w:val="22"/>
        </w:rPr>
        <w:t xml:space="preserve">Execute playbook where </w:t>
      </w:r>
      <w:r>
        <w:rPr>
          <w:sz w:val="22"/>
          <w:szCs w:val="22"/>
        </w:rPr>
        <w:t>abacus.retrieve</w:t>
      </w:r>
      <w:r>
        <w:rPr>
          <w:sz w:val="22"/>
          <w:szCs w:val="22"/>
        </w:rPr>
        <w:t xml:space="preserve"> tasks reference URLs via: </w:t>
      </w:r>
      <w:r>
        <w:rPr>
          <w:sz w:val="22"/>
          <w:szCs w:val="22"/>
        </w:rPr>
        <w:t xml:space="preserve">{{ </w:t>
      </w:r>
      <w:r>
        <w:rPr>
          <w:sz w:val="22"/>
          <w:szCs w:val="22"/>
        </w:rPr>
        <w:t>presigned</w:t>
      </w:r>
      <w:r>
        <w:rPr>
          <w:sz w:val="22"/>
          <w:szCs w:val="22"/>
        </w:rPr>
        <w:t>_url_download_</w:t>
      </w:r>
      <w:r>
        <w:rPr>
          <w:sz w:val="22"/>
          <w:szCs w:val="22"/>
        </w:rPr>
        <w:t>array</w:t>
      </w:r>
      <w:r>
        <w:rPr>
          <w:sz w:val="22"/>
          <w:szCs w:val="22"/>
        </w:rPr>
        <w:t>['</w:t>
      </w:r>
      <w:r>
        <w:rPr>
          <w:sz w:val="22"/>
          <w:szCs w:val="22"/>
        </w:rPr>
        <w:t>asset_id</w:t>
      </w:r>
      <w:r>
        <w:rPr>
          <w:sz w:val="22"/>
          <w:szCs w:val="22"/>
        </w:rPr>
        <w:t>'</w:t>
      </w:r>
      <w:r>
        <w:rPr>
          <w:sz w:val="22"/>
          <w:szCs w:val="22"/>
        </w:rPr>
        <w:t>] }</w:t>
      </w:r>
      <w:r>
        <w:rPr>
          <w:sz w:val="22"/>
          <w:szCs w:val="22"/>
        </w:rPr>
        <w:t>}</w:t>
      </w:r>
    </w:p>
    <w:p w:rsidR="00247345" w:rsidP="000756F5">
      <w:pPr>
        <w:pStyle w:val="ListParagraph"/>
        <w:numPr>
          <w:ilvl w:val="0"/>
          <w:numId w:val="8"/>
        </w:numPr>
        <w:spacing w:after="120"/>
        <w:contextualSpacing w:val="0"/>
      </w:pPr>
      <w:r>
        <w:rPr>
          <w:sz w:val="22"/>
          <w:szCs w:val="22"/>
        </w:rPr>
        <w:t>abacus.retrieve</w:t>
      </w:r>
      <w:r>
        <w:rPr>
          <w:sz w:val="22"/>
          <w:szCs w:val="22"/>
        </w:rPr>
        <w:t xml:space="preserve"> downloads the asset, saves to destination, handles </w:t>
      </w:r>
      <w:r>
        <w:rPr>
          <w:sz w:val="22"/>
          <w:szCs w:val="22"/>
        </w:rPr>
        <w:t>unzipping</w:t>
      </w:r>
    </w:p>
    <w:p w:rsidR="00247345" w:rsidP="00247345">
      <w:pPr>
        <w:pStyle w:val="Heading2"/>
      </w:pPr>
      <w:bookmarkStart w:id="33" w:name="_Toc221784036"/>
      <w:r>
        <w:rPr>
          <w:rFonts w:eastAsia="Arial"/>
          <w:sz w:val="26"/>
          <w:szCs w:val="26"/>
        </w:rPr>
        <w:t xml:space="preserve">The </w:t>
      </w:r>
      <w:r>
        <w:rPr>
          <w:rFonts w:eastAsia="Arial"/>
          <w:sz w:val="26"/>
          <w:szCs w:val="26"/>
        </w:rPr>
        <w:t>abacus.retrieve</w:t>
      </w:r>
      <w:r>
        <w:rPr>
          <w:rFonts w:eastAsia="Arial"/>
          <w:sz w:val="26"/>
          <w:szCs w:val="26"/>
        </w:rPr>
        <w:t xml:space="preserve"> Collection</w:t>
      </w:r>
      <w:bookmarkEnd w:id="33"/>
    </w:p>
    <w:p w:rsidR="00247345" w:rsidP="00247345">
      <w:pPr>
        <w:spacing w:after="120"/>
      </w:pPr>
      <w:r>
        <w:rPr>
          <w:sz w:val="22"/>
          <w:szCs w:val="22"/>
        </w:rPr>
        <w:t>abacus.retrieve</w:t>
      </w:r>
      <w:r>
        <w:rPr>
          <w:sz w:val="22"/>
          <w:szCs w:val="22"/>
        </w:rPr>
        <w:t xml:space="preserve"> is a custom Ansible module/collection that the Prime Contractor shall build. It handles downloading assets via </w:t>
      </w:r>
      <w:r>
        <w:rPr>
          <w:sz w:val="22"/>
          <w:szCs w:val="22"/>
        </w:rPr>
        <w:t>presigned</w:t>
      </w:r>
      <w:r>
        <w:rPr>
          <w:sz w:val="22"/>
          <w:szCs w:val="22"/>
        </w:rPr>
        <w:t xml:space="preserve"> URL, saving to a destination path defined in Abacus, and extracting ZIP contents.</w:t>
      </w:r>
    </w:p>
    <w:p w:rsidR="00247345" w:rsidP="00247345">
      <w:pPr>
        <w:spacing w:after="120"/>
      </w:pPr>
      <w:r>
        <w:rPr>
          <w:i/>
          <w:iCs/>
          <w:sz w:val="22"/>
          <w:szCs w:val="22"/>
        </w:rPr>
        <w:t>This collection is outside the scope of Red Hat's development responsibility.</w:t>
      </w:r>
    </w:p>
    <w:p w:rsidR="00247345" w:rsidP="00247345">
      <w:pPr>
        <w:spacing w:after="120"/>
      </w:pPr>
    </w:p>
    <w:p w:rsidR="00247345" w:rsidP="00247345">
      <w:pPr>
        <w:pStyle w:val="Heading2"/>
      </w:pPr>
      <w:bookmarkStart w:id="34" w:name="_Toc221784037"/>
      <w:r>
        <w:rPr>
          <w:rFonts w:eastAsia="Arial"/>
          <w:sz w:val="26"/>
          <w:szCs w:val="26"/>
        </w:rPr>
        <w:t>Black Box Contract</w:t>
      </w:r>
      <w:bookmarkEnd w:id="34"/>
    </w:p>
    <w:p w:rsidR="00247345" w:rsidP="00247345">
      <w:pPr>
        <w:spacing w:after="120"/>
      </w:pPr>
      <w:r>
        <w:rPr>
          <w:b/>
          <w:bCs/>
          <w:sz w:val="22"/>
          <w:szCs w:val="22"/>
        </w:rPr>
        <w:t>From AAP/Red Hat's perspective:</w:t>
      </w:r>
    </w:p>
    <w:p w:rsidR="00247345" w:rsidP="000756F5">
      <w:pPr>
        <w:pStyle w:val="ListParagraph"/>
        <w:numPr>
          <w:ilvl w:val="0"/>
          <w:numId w:val="9"/>
        </w:numPr>
        <w:spacing w:after="80"/>
        <w:contextualSpacing w:val="0"/>
      </w:pPr>
      <w:r>
        <w:rPr>
          <w:b/>
          <w:bCs/>
          <w:sz w:val="22"/>
          <w:szCs w:val="22"/>
        </w:rPr>
        <w:t xml:space="preserve">They receive: </w:t>
      </w:r>
      <w:r>
        <w:rPr>
          <w:sz w:val="22"/>
          <w:szCs w:val="22"/>
        </w:rPr>
        <w:t>A dictionary containing all S3 asset identifiers plus versions needed</w:t>
      </w:r>
    </w:p>
    <w:p w:rsidR="00247345" w:rsidP="000756F5">
      <w:pPr>
        <w:pStyle w:val="ListParagraph"/>
        <w:numPr>
          <w:ilvl w:val="0"/>
          <w:numId w:val="9"/>
        </w:numPr>
        <w:spacing w:after="120"/>
        <w:contextualSpacing w:val="0"/>
      </w:pPr>
      <w:r>
        <w:rPr>
          <w:b/>
          <w:bCs/>
          <w:sz w:val="22"/>
          <w:szCs w:val="22"/>
        </w:rPr>
        <w:t xml:space="preserve">They produce: </w:t>
      </w:r>
      <w:r>
        <w:rPr>
          <w:sz w:val="22"/>
          <w:szCs w:val="22"/>
        </w:rPr>
        <w:t xml:space="preserve">A structured map of asset identifiers to </w:t>
      </w:r>
      <w:r>
        <w:rPr>
          <w:sz w:val="22"/>
          <w:szCs w:val="22"/>
        </w:rPr>
        <w:t>presigned</w:t>
      </w:r>
      <w:r>
        <w:rPr>
          <w:sz w:val="22"/>
          <w:szCs w:val="22"/>
        </w:rPr>
        <w:t xml:space="preserve"> download URLs, available to the subsequent playbook execution job</w:t>
      </w:r>
    </w:p>
    <w:p w:rsidR="00247345" w:rsidP="00247345">
      <w:pPr>
        <w:spacing w:after="120"/>
      </w:pPr>
      <w:r>
        <w:rPr>
          <w:b/>
          <w:bCs/>
          <w:sz w:val="22"/>
          <w:szCs w:val="22"/>
        </w:rPr>
        <w:t>From Abacus's perspective:</w:t>
      </w:r>
    </w:p>
    <w:p w:rsidR="00247345" w:rsidP="000756F5">
      <w:pPr>
        <w:pStyle w:val="ListParagraph"/>
        <w:numPr>
          <w:ilvl w:val="0"/>
          <w:numId w:val="9"/>
        </w:numPr>
        <w:spacing w:after="120"/>
        <w:contextualSpacing w:val="0"/>
      </w:pPr>
      <w:r>
        <w:rPr>
          <w:b/>
          <w:bCs/>
          <w:sz w:val="22"/>
          <w:szCs w:val="22"/>
        </w:rPr>
        <w:t xml:space="preserve">Abacus handles: </w:t>
      </w:r>
      <w:r>
        <w:rPr>
          <w:sz w:val="22"/>
          <w:szCs w:val="22"/>
        </w:rPr>
        <w:t>Batching all required assets into the input dictionary, authoring playbooks that reference the output map, and determining which playbook (Git commit) to execute</w:t>
      </w:r>
    </w:p>
    <w:p w:rsidR="00247345" w:rsidP="00247345">
      <w:r>
        <w:br w:type="page"/>
      </w:r>
    </w:p>
    <w:p w:rsidR="00247345" w:rsidP="00247345">
      <w:pPr>
        <w:pStyle w:val="Heading1"/>
      </w:pPr>
      <w:bookmarkStart w:id="35" w:name="_Toc221784038"/>
      <w:r>
        <w:rPr>
          <w:rFonts w:eastAsia="Arial"/>
          <w:bCs/>
          <w:sz w:val="32"/>
          <w:szCs w:val="32"/>
        </w:rPr>
        <w:t>Real-Time Job Output Streaming</w:t>
      </w:r>
      <w:bookmarkEnd w:id="35"/>
    </w:p>
    <w:p w:rsidR="00247345" w:rsidP="00247345">
      <w:pPr>
        <w:spacing w:after="120"/>
      </w:pPr>
      <w:r>
        <w:rPr>
          <w:sz w:val="22"/>
          <w:szCs w:val="22"/>
        </w:rPr>
        <w:t>Abacus needs to display real-time job execution output to users as playbooks run. This requires integrating with AAP's job output streaming capabilities.</w:t>
      </w:r>
    </w:p>
    <w:p w:rsidR="00247345" w:rsidP="00247345">
      <w:pPr>
        <w:pStyle w:val="Heading2"/>
      </w:pPr>
      <w:bookmarkStart w:id="36" w:name="_Toc221784039"/>
      <w:r>
        <w:rPr>
          <w:rFonts w:eastAsia="Arial"/>
          <w:sz w:val="26"/>
          <w:szCs w:val="26"/>
        </w:rPr>
        <w:t>Requirements</w:t>
      </w:r>
      <w:bookmarkEnd w:id="36"/>
    </w:p>
    <w:p w:rsidR="00247345" w:rsidP="000756F5">
      <w:pPr>
        <w:pStyle w:val="ListParagraph"/>
        <w:numPr>
          <w:ilvl w:val="0"/>
          <w:numId w:val="9"/>
        </w:numPr>
        <w:spacing w:after="80"/>
        <w:contextualSpacing w:val="0"/>
      </w:pPr>
      <w:r>
        <w:rPr>
          <w:sz w:val="22"/>
          <w:szCs w:val="22"/>
        </w:rPr>
        <w:t>Stream job output in real-time to Abacus UI as tasks execute</w:t>
      </w:r>
    </w:p>
    <w:p w:rsidR="00247345" w:rsidP="000756F5">
      <w:pPr>
        <w:pStyle w:val="ListParagraph"/>
        <w:numPr>
          <w:ilvl w:val="0"/>
          <w:numId w:val="9"/>
        </w:numPr>
        <w:spacing w:after="80"/>
        <w:contextualSpacing w:val="0"/>
      </w:pPr>
      <w:r>
        <w:rPr>
          <w:sz w:val="22"/>
          <w:szCs w:val="22"/>
        </w:rPr>
        <w:t xml:space="preserve">Display task status (running, success, failed, skipped) </w:t>
      </w:r>
      <w:r>
        <w:rPr>
          <w:sz w:val="22"/>
          <w:szCs w:val="22"/>
        </w:rPr>
        <w:t>as it</w:t>
      </w:r>
      <w:r>
        <w:rPr>
          <w:sz w:val="22"/>
          <w:szCs w:val="22"/>
        </w:rPr>
        <w:t xml:space="preserve"> </w:t>
      </w:r>
      <w:r>
        <w:rPr>
          <w:sz w:val="22"/>
          <w:szCs w:val="22"/>
        </w:rPr>
        <w:t>happens</w:t>
      </w:r>
    </w:p>
    <w:p w:rsidR="00247345" w:rsidP="000756F5">
      <w:pPr>
        <w:pStyle w:val="ListParagraph"/>
        <w:numPr>
          <w:ilvl w:val="0"/>
          <w:numId w:val="9"/>
        </w:numPr>
        <w:spacing w:after="80"/>
        <w:contextualSpacing w:val="0"/>
      </w:pPr>
      <w:r>
        <w:rPr>
          <w:sz w:val="22"/>
          <w:szCs w:val="22"/>
        </w:rPr>
        <w:t>Show playbook progress without requiring page refresh or polling</w:t>
      </w:r>
    </w:p>
    <w:p w:rsidR="00247345" w:rsidP="000756F5">
      <w:pPr>
        <w:pStyle w:val="ListParagraph"/>
        <w:numPr>
          <w:ilvl w:val="0"/>
          <w:numId w:val="9"/>
        </w:numPr>
        <w:spacing w:after="120"/>
        <w:contextualSpacing w:val="0"/>
      </w:pPr>
      <w:r>
        <w:rPr>
          <w:sz w:val="22"/>
          <w:szCs w:val="22"/>
        </w:rPr>
        <w:t>Support multiple concurrent users viewing different job outputs</w:t>
      </w:r>
    </w:p>
    <w:p w:rsidR="00247345" w:rsidP="00247345">
      <w:pPr>
        <w:pStyle w:val="Heading2"/>
      </w:pPr>
      <w:bookmarkStart w:id="37" w:name="_Toc221784040"/>
      <w:r>
        <w:rPr>
          <w:rFonts w:eastAsia="Arial"/>
          <w:sz w:val="26"/>
          <w:szCs w:val="26"/>
        </w:rPr>
        <w:t>Proposed Approach: WebSocket Integration</w:t>
      </w:r>
      <w:bookmarkEnd w:id="37"/>
    </w:p>
    <w:p w:rsidR="00247345" w:rsidP="00247345">
      <w:pPr>
        <w:spacing w:after="120"/>
      </w:pPr>
      <w:r>
        <w:rPr>
          <w:sz w:val="22"/>
          <w:szCs w:val="22"/>
        </w:rPr>
        <w:t xml:space="preserve">AAP provides WebSocket endpoints for streaming job output. Abacus (or its backend) needs to connect to these </w:t>
      </w:r>
      <w:r>
        <w:rPr>
          <w:sz w:val="22"/>
          <w:szCs w:val="22"/>
        </w:rPr>
        <w:t>WebSockets</w:t>
      </w:r>
      <w:r>
        <w:rPr>
          <w:sz w:val="22"/>
          <w:szCs w:val="22"/>
        </w:rPr>
        <w:t xml:space="preserve"> to receive real-time updates.</w:t>
      </w:r>
    </w:p>
    <w:p w:rsidR="00247345" w:rsidP="00247345">
      <w:pPr>
        <w:spacing w:after="120"/>
      </w:pPr>
      <w:r>
        <w:rPr>
          <w:b/>
          <w:bCs/>
          <w:sz w:val="22"/>
          <w:szCs w:val="22"/>
        </w:rPr>
        <w:t>Expected workflow:</w:t>
      </w:r>
    </w:p>
    <w:p w:rsidR="00247345" w:rsidP="000756F5">
      <w:pPr>
        <w:pStyle w:val="ListParagraph"/>
        <w:numPr>
          <w:ilvl w:val="0"/>
          <w:numId w:val="8"/>
        </w:numPr>
        <w:spacing w:after="80"/>
        <w:contextualSpacing w:val="0"/>
      </w:pPr>
      <w:r>
        <w:rPr>
          <w:sz w:val="22"/>
          <w:szCs w:val="22"/>
        </w:rPr>
        <w:t>Abacus launches a job via AAP API</w:t>
      </w:r>
    </w:p>
    <w:p w:rsidR="00247345" w:rsidP="000756F5">
      <w:pPr>
        <w:pStyle w:val="ListParagraph"/>
        <w:numPr>
          <w:ilvl w:val="0"/>
          <w:numId w:val="8"/>
        </w:numPr>
        <w:spacing w:after="80"/>
        <w:contextualSpacing w:val="0"/>
      </w:pPr>
      <w:r>
        <w:rPr>
          <w:sz w:val="22"/>
          <w:szCs w:val="22"/>
        </w:rPr>
        <w:t>AAP returns job ID</w:t>
      </w:r>
    </w:p>
    <w:p w:rsidR="00247345" w:rsidP="000756F5">
      <w:pPr>
        <w:pStyle w:val="ListParagraph"/>
        <w:numPr>
          <w:ilvl w:val="0"/>
          <w:numId w:val="8"/>
        </w:numPr>
        <w:spacing w:after="80"/>
        <w:contextualSpacing w:val="0"/>
      </w:pPr>
      <w:r>
        <w:rPr>
          <w:sz w:val="22"/>
          <w:szCs w:val="22"/>
        </w:rPr>
        <w:t>Abacus establishes WebSocket connection to AAP for that job ID</w:t>
      </w:r>
    </w:p>
    <w:p w:rsidR="00247345" w:rsidP="000756F5">
      <w:pPr>
        <w:pStyle w:val="ListParagraph"/>
        <w:numPr>
          <w:ilvl w:val="0"/>
          <w:numId w:val="8"/>
        </w:numPr>
        <w:spacing w:after="80"/>
        <w:contextualSpacing w:val="0"/>
      </w:pPr>
      <w:r>
        <w:rPr>
          <w:sz w:val="22"/>
          <w:szCs w:val="22"/>
        </w:rPr>
        <w:t>AAP streams job events (task start, task complete, output lines) via WebSocket</w:t>
      </w:r>
    </w:p>
    <w:p w:rsidR="00247345" w:rsidP="000756F5">
      <w:pPr>
        <w:pStyle w:val="ListParagraph"/>
        <w:numPr>
          <w:ilvl w:val="0"/>
          <w:numId w:val="8"/>
        </w:numPr>
        <w:spacing w:after="80"/>
        <w:contextualSpacing w:val="0"/>
      </w:pPr>
      <w:r>
        <w:rPr>
          <w:sz w:val="22"/>
          <w:szCs w:val="22"/>
        </w:rPr>
        <w:t>Abacus UI renders events in real-time</w:t>
      </w:r>
    </w:p>
    <w:p w:rsidR="00247345" w:rsidP="000756F5">
      <w:pPr>
        <w:pStyle w:val="ListParagraph"/>
        <w:numPr>
          <w:ilvl w:val="0"/>
          <w:numId w:val="8"/>
        </w:numPr>
        <w:spacing w:after="120"/>
        <w:contextualSpacing w:val="0"/>
      </w:pPr>
      <w:r>
        <w:rPr>
          <w:sz w:val="22"/>
          <w:szCs w:val="22"/>
        </w:rPr>
        <w:t>WebSocket closes when job completes</w:t>
      </w:r>
    </w:p>
    <w:p w:rsidR="00247345" w:rsidP="00247345">
      <w:pPr>
        <w:pStyle w:val="Heading2"/>
      </w:pPr>
      <w:bookmarkStart w:id="38" w:name="_Toc221784041"/>
      <w:r>
        <w:rPr>
          <w:rFonts w:eastAsia="Arial"/>
          <w:sz w:val="26"/>
          <w:szCs w:val="26"/>
        </w:rPr>
        <w:t>WebSocket Integration Guidance</w:t>
      </w:r>
      <w:bookmarkEnd w:id="38"/>
    </w:p>
    <w:p w:rsidR="00247345" w:rsidP="00247345">
      <w:pPr>
        <w:spacing w:after="120"/>
      </w:pPr>
      <w:r>
        <w:rPr>
          <w:sz w:val="22"/>
          <w:szCs w:val="22"/>
        </w:rPr>
        <w:t>Red Hat shall provide documentation and guidance sufficient for the Prime Contractor to implement real-time job output streaming from AAP to the Abacus application UI. This guidance shall enable an external development team to properly implement the streaming integration.</w:t>
      </w:r>
    </w:p>
    <w:p w:rsidR="00247345" w:rsidP="00247345">
      <w:pPr>
        <w:spacing w:after="120"/>
      </w:pPr>
      <w:r>
        <w:rPr>
          <w:b/>
          <w:bCs/>
          <w:sz w:val="22"/>
          <w:szCs w:val="22"/>
        </w:rPr>
        <w:t>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4999"/>
        <w:gridCol w:w="31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12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ID</w:t>
            </w:r>
          </w:p>
        </w:tc>
        <w:tc>
          <w:tcPr>
            <w:tcW w:w="5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Requirement</w:t>
            </w:r>
          </w:p>
        </w:tc>
        <w:tc>
          <w:tcPr>
            <w:tcW w:w="31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What It Enables</w:t>
            </w:r>
          </w:p>
        </w:tc>
      </w:tr>
      <w:tr w:rsidTr="00E81E58">
        <w:tblPrEx>
          <w:tblW w:w="5000" w:type="pct"/>
          <w:tblCellMar>
            <w:left w:w="10" w:type="dxa"/>
            <w:right w:w="10" w:type="dxa"/>
          </w:tblCellMar>
          <w:tblLook w:val="000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RH-WS1</w:t>
            </w:r>
          </w:p>
        </w:tc>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Red Hat shall provide documentation of AAP mechanism(s) for real-time job output streaming (WebSocket endpoints, SSE endpoints, or equivalent).</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Prime Contractor understands available streaming options</w:t>
            </w:r>
          </w:p>
        </w:tc>
      </w:tr>
      <w:tr w:rsidTr="00E81E58">
        <w:tblPrEx>
          <w:tblW w:w="5000" w:type="pct"/>
          <w:tblCellMar>
            <w:left w:w="10" w:type="dxa"/>
            <w:right w:w="10" w:type="dxa"/>
          </w:tblCellMar>
          <w:tblLook w:val="000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RH-WS2</w:t>
            </w:r>
          </w:p>
        </w:tc>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Red Hat shall document authentication and authorization requirements for streaming connections, including token formats, session management, and credential refresh patterns.</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Secure streaming implementation</w:t>
            </w:r>
          </w:p>
        </w:tc>
      </w:tr>
      <w:tr w:rsidTr="00E81E58">
        <w:tblPrEx>
          <w:tblW w:w="5000" w:type="pct"/>
          <w:tblCellMar>
            <w:left w:w="10" w:type="dxa"/>
            <w:right w:w="10" w:type="dxa"/>
          </w:tblCellMar>
          <w:tblLook w:val="000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RH-WS3</w:t>
            </w:r>
          </w:p>
        </w:tc>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 xml:space="preserve">Red Hat shall document the event format and structure for job output messages, including field definitions, data types, </w:t>
            </w:r>
            <w:r>
              <w:rPr>
                <w:sz w:val="20"/>
                <w:szCs w:val="20"/>
              </w:rPr>
              <w:t>and</w:t>
            </w:r>
            <w:r>
              <w:rPr>
                <w:sz w:val="20"/>
                <w:szCs w:val="20"/>
              </w:rPr>
              <w:t xml:space="preserve"> example payloads.</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Prime Contractor can parse and display job events correctly</w:t>
            </w:r>
          </w:p>
        </w:tc>
      </w:tr>
      <w:tr w:rsidTr="00E81E58">
        <w:tblPrEx>
          <w:tblW w:w="5000" w:type="pct"/>
          <w:tblCellMar>
            <w:left w:w="10" w:type="dxa"/>
            <w:right w:w="10" w:type="dxa"/>
          </w:tblCellMar>
          <w:tblLook w:val="000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RH-WS4</w:t>
            </w:r>
          </w:p>
        </w:tc>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Red Hat shall document best practices for connection establishment, keepalive mechanisms, and reconnection strategies on failure.</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Robust streaming implementation that handles network interruptions</w:t>
            </w:r>
          </w:p>
        </w:tc>
      </w:tr>
      <w:tr w:rsidTr="00E81E58">
        <w:tblPrEx>
          <w:tblW w:w="5000" w:type="pct"/>
          <w:tblCellMar>
            <w:left w:w="10" w:type="dxa"/>
            <w:right w:w="10" w:type="dxa"/>
          </w:tblCellMar>
          <w:tblLook w:val="000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RH-WS5</w:t>
            </w:r>
          </w:p>
        </w:tc>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Red Hat shall document rate limits, connection limits, or other constraints that affect streaming implementations.</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Prime Contractor can design within system constraints</w:t>
            </w:r>
          </w:p>
        </w:tc>
      </w:tr>
      <w:tr w:rsidTr="00E81E58">
        <w:tblPrEx>
          <w:tblW w:w="5000" w:type="pct"/>
          <w:tblCellMar>
            <w:left w:w="10" w:type="dxa"/>
            <w:right w:w="10" w:type="dxa"/>
          </w:tblCellMar>
          <w:tblLook w:val="000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RH-WS6</w:t>
            </w:r>
          </w:p>
        </w:tc>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Red Hat shall provide sample implementation or reference code for streaming integration (if available from Red Hat documentation or examples).</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Accelerates</w:t>
            </w:r>
            <w:r>
              <w:rPr>
                <w:sz w:val="20"/>
                <w:szCs w:val="20"/>
              </w:rPr>
              <w:t xml:space="preserve"> implementation; reduces integration risk</w:t>
            </w:r>
          </w:p>
        </w:tc>
      </w:tr>
    </w:tbl>
    <w:p w:rsidR="00247345" w:rsidP="00247345">
      <w:pPr>
        <w:spacing w:after="120"/>
      </w:pPr>
    </w:p>
    <w:p w:rsidR="00247345" w:rsidP="00247345">
      <w:pPr>
        <w:spacing w:after="120"/>
      </w:pPr>
      <w:r>
        <w:rPr>
          <w:i/>
          <w:iCs/>
          <w:sz w:val="22"/>
          <w:szCs w:val="22"/>
        </w:rPr>
        <w:t>This guidance supports requirement [K8] (real-time job output streaming with ≤5 second latency) and documentation deliverable [AD16] (streaming integration documentation).</w:t>
      </w:r>
    </w:p>
    <w:p w:rsidR="00247345" w:rsidP="00247345">
      <w:pPr>
        <w:spacing w:after="120"/>
      </w:pPr>
      <w:r>
        <w:rPr>
          <w:b/>
          <w:bCs/>
          <w:sz w:val="22"/>
          <w:szCs w:val="22"/>
        </w:rPr>
        <w:t>Latency Requirement:</w:t>
      </w:r>
    </w:p>
    <w:p w:rsidR="00247345" w:rsidP="00247345">
      <w:pPr>
        <w:spacing w:after="120"/>
      </w:pPr>
      <w:r>
        <w:rPr>
          <w:sz w:val="22"/>
          <w:szCs w:val="22"/>
        </w:rPr>
        <w:t>Per [K8], job output shall appear in the Abacus UI within five (5) seconds of AAP recording task completion status. Red Hat guidance shall enable the Prime Contractor to achieve this latency target.</w:t>
      </w:r>
    </w:p>
    <w:p w:rsidR="00247345" w:rsidP="00247345">
      <w:pPr>
        <w:spacing w:after="120"/>
      </w:pPr>
      <w:r>
        <w:rPr>
          <w:b/>
          <w:bCs/>
          <w:sz w:val="22"/>
          <w:szCs w:val="22"/>
        </w:rPr>
        <w:t>Deliverable Format:</w:t>
      </w:r>
    </w:p>
    <w:p w:rsidR="00247345" w:rsidP="00247345">
      <w:pPr>
        <w:spacing w:after="120"/>
      </w:pPr>
      <w:r>
        <w:rPr>
          <w:sz w:val="22"/>
          <w:szCs w:val="22"/>
        </w:rPr>
        <w:t>Red Hat may deliver this guidance as:</w:t>
      </w:r>
    </w:p>
    <w:p w:rsidR="00247345" w:rsidP="000756F5">
      <w:pPr>
        <w:pStyle w:val="ListParagraph"/>
        <w:numPr>
          <w:ilvl w:val="0"/>
          <w:numId w:val="9"/>
        </w:numPr>
        <w:spacing w:after="80"/>
        <w:contextualSpacing w:val="0"/>
      </w:pPr>
      <w:r>
        <w:rPr>
          <w:sz w:val="22"/>
          <w:szCs w:val="22"/>
        </w:rPr>
        <w:t>Standalone documentation package</w:t>
      </w:r>
    </w:p>
    <w:p w:rsidR="00247345" w:rsidP="000756F5">
      <w:pPr>
        <w:pStyle w:val="ListParagraph"/>
        <w:numPr>
          <w:ilvl w:val="0"/>
          <w:numId w:val="9"/>
        </w:numPr>
        <w:spacing w:after="80"/>
        <w:contextualSpacing w:val="0"/>
      </w:pPr>
      <w:r>
        <w:rPr>
          <w:sz w:val="22"/>
          <w:szCs w:val="22"/>
        </w:rPr>
        <w:t>References to existing Red Hat documentation with specific section citations</w:t>
      </w:r>
    </w:p>
    <w:p w:rsidR="00247345" w:rsidP="000756F5">
      <w:pPr>
        <w:pStyle w:val="ListParagraph"/>
        <w:numPr>
          <w:ilvl w:val="0"/>
          <w:numId w:val="9"/>
        </w:numPr>
        <w:spacing w:after="120"/>
        <w:contextualSpacing w:val="0"/>
      </w:pPr>
      <w:r>
        <w:rPr>
          <w:sz w:val="22"/>
          <w:szCs w:val="22"/>
        </w:rPr>
        <w:t>Combination of documentation and working sample code</w:t>
      </w:r>
    </w:p>
    <w:p w:rsidR="00247345" w:rsidP="00247345">
      <w:pPr>
        <w:spacing w:after="120"/>
      </w:pPr>
      <w:r>
        <w:rPr>
          <w:sz w:val="22"/>
          <w:szCs w:val="22"/>
        </w:rPr>
        <w:t>The Prime Contractor shall incorporate Red Hat's guidance into the [AD16] deliverable, documenting the specific implementation approach chosen.</w:t>
      </w:r>
    </w:p>
    <w:p w:rsidR="00247345" w:rsidP="00247345">
      <w:r>
        <w:br w:type="page"/>
      </w:r>
    </w:p>
    <w:p w:rsidR="00247345" w:rsidP="00247345">
      <w:pPr>
        <w:pStyle w:val="Heading1"/>
      </w:pPr>
      <w:bookmarkStart w:id="39" w:name="_Toc221784042"/>
      <w:r>
        <w:rPr>
          <w:rFonts w:eastAsia="Arial"/>
          <w:bCs/>
          <w:sz w:val="32"/>
          <w:szCs w:val="32"/>
        </w:rPr>
        <w:t>Execution Environment CA Trust</w:t>
      </w:r>
      <w:bookmarkEnd w:id="39"/>
    </w:p>
    <w:p w:rsidR="00247345" w:rsidP="00247345">
      <w:pPr>
        <w:spacing w:after="120"/>
      </w:pPr>
      <w:r>
        <w:rPr>
          <w:sz w:val="22"/>
          <w:szCs w:val="22"/>
        </w:rPr>
        <w:t>The Execution Environment used by AAP must trust the internal CA that signed the Nutanix Objects TLS certificate. This is required for:</w:t>
      </w:r>
    </w:p>
    <w:p w:rsidR="00247345" w:rsidP="000756F5">
      <w:pPr>
        <w:pStyle w:val="ListParagraph"/>
        <w:numPr>
          <w:ilvl w:val="0"/>
          <w:numId w:val="9"/>
        </w:numPr>
        <w:spacing w:after="80"/>
        <w:contextualSpacing w:val="0"/>
      </w:pPr>
      <w:r>
        <w:rPr>
          <w:sz w:val="22"/>
          <w:szCs w:val="22"/>
        </w:rPr>
        <w:t>Job 1 (</w:t>
      </w:r>
      <w:r>
        <w:rPr>
          <w:sz w:val="22"/>
          <w:szCs w:val="22"/>
        </w:rPr>
        <w:t>presigned</w:t>
      </w:r>
      <w:r>
        <w:rPr>
          <w:sz w:val="22"/>
          <w:szCs w:val="22"/>
        </w:rPr>
        <w:t xml:space="preserve"> URL generation) to connect to Nutanix Objects S3 API with proper TLS validation</w:t>
      </w:r>
    </w:p>
    <w:p w:rsidR="00247345" w:rsidP="000756F5">
      <w:pPr>
        <w:pStyle w:val="ListParagraph"/>
        <w:numPr>
          <w:ilvl w:val="0"/>
          <w:numId w:val="9"/>
        </w:numPr>
        <w:spacing w:after="120"/>
        <w:contextualSpacing w:val="0"/>
      </w:pPr>
      <w:r>
        <w:rPr>
          <w:sz w:val="22"/>
          <w:szCs w:val="22"/>
        </w:rPr>
        <w:t>Any other playbooks that connect to internal TLS endpoints</w:t>
      </w:r>
    </w:p>
    <w:p w:rsidR="00247345" w:rsidP="00247345">
      <w:pPr>
        <w:spacing w:after="120"/>
      </w:pPr>
      <w:r>
        <w:rPr>
          <w:b/>
          <w:bCs/>
          <w:sz w:val="22"/>
          <w:szCs w:val="22"/>
        </w:rPr>
        <w:t>Requirement</w:t>
      </w:r>
      <w:r>
        <w:rPr>
          <w:b/>
          <w:bCs/>
          <w:sz w:val="22"/>
          <w:szCs w:val="22"/>
        </w:rPr>
        <w:t>:</w:t>
      </w:r>
    </w:p>
    <w:p w:rsidR="00247345" w:rsidP="00247345">
      <w:pPr>
        <w:spacing w:after="120"/>
      </w:pPr>
      <w:r>
        <w:rPr>
          <w:sz w:val="22"/>
          <w:szCs w:val="22"/>
        </w:rPr>
        <w:t xml:space="preserve">CA trust updates shall be possible without rebuilding the Execution Environment image. This is achieved via Workflow 4 (Section 4.9), which updates an OpenShift </w:t>
      </w:r>
      <w:r>
        <w:rPr>
          <w:sz w:val="22"/>
          <w:szCs w:val="22"/>
        </w:rPr>
        <w:t>ConfigMap</w:t>
      </w:r>
      <w:r>
        <w:rPr>
          <w:sz w:val="22"/>
          <w:szCs w:val="22"/>
        </w:rPr>
        <w:t xml:space="preserve"> or Secret that the EE mounts as its CA trust source.</w:t>
      </w:r>
    </w:p>
    <w:p w:rsidR="00247345" w:rsidP="00247345">
      <w:pPr>
        <w:spacing w:after="120"/>
      </w:pPr>
      <w:r>
        <w:rPr>
          <w:b/>
          <w:bCs/>
          <w:sz w:val="22"/>
          <w:szCs w:val="22"/>
        </w:rPr>
        <w:t>Source of Truth:</w:t>
      </w:r>
    </w:p>
    <w:p w:rsidR="00247345" w:rsidP="00247345">
      <w:pPr>
        <w:spacing w:after="120"/>
      </w:pPr>
      <w:r>
        <w:rPr>
          <w:sz w:val="22"/>
          <w:szCs w:val="22"/>
        </w:rPr>
        <w:t>The root-</w:t>
      </w:r>
      <w:r>
        <w:rPr>
          <w:sz w:val="22"/>
          <w:szCs w:val="22"/>
        </w:rPr>
        <w:t>ca</w:t>
      </w:r>
      <w:r>
        <w:rPr>
          <w:sz w:val="22"/>
          <w:szCs w:val="22"/>
        </w:rPr>
        <w:t xml:space="preserve">/ folder in the ansible-platform-config Git repository contains all internal root CA certificates. Workflow 4 reads from this folder and updates the </w:t>
      </w:r>
      <w:r>
        <w:rPr>
          <w:sz w:val="22"/>
          <w:szCs w:val="22"/>
        </w:rPr>
        <w:t>ConfigMap</w:t>
      </w:r>
      <w:r>
        <w:rPr>
          <w:sz w:val="22"/>
          <w:szCs w:val="22"/>
        </w:rPr>
        <w:t>/Secret accordingly.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58"/>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9360"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rsidR="00247345" w:rsidP="00E81E58">
            <w:pPr>
              <w:spacing w:after="80"/>
            </w:pPr>
            <w:r>
              <w:rPr>
                <w:b/>
                <w:bCs/>
                <w:sz w:val="20"/>
                <w:szCs w:val="20"/>
              </w:rPr>
              <w:t>Red Hat Deliverable: EE CA Trust Configuration</w:t>
            </w:r>
          </w:p>
          <w:p w:rsidR="00247345" w:rsidP="00E81E58">
            <w:r>
              <w:rPr>
                <w:sz w:val="20"/>
                <w:szCs w:val="20"/>
              </w:rPr>
              <w:t xml:space="preserve">Red Hat shall configure the Execution Environment to mount CA certificates from an OpenShift </w:t>
            </w:r>
            <w:r>
              <w:rPr>
                <w:sz w:val="20"/>
                <w:szCs w:val="20"/>
              </w:rPr>
              <w:t>ConfigMap</w:t>
            </w:r>
            <w:r>
              <w:rPr>
                <w:sz w:val="20"/>
                <w:szCs w:val="20"/>
              </w:rPr>
              <w:t xml:space="preserve"> or </w:t>
            </w:r>
            <w:r>
              <w:rPr>
                <w:sz w:val="20"/>
                <w:szCs w:val="20"/>
              </w:rPr>
              <w:t>Secret, and</w:t>
            </w:r>
            <w:r>
              <w:rPr>
                <w:sz w:val="20"/>
                <w:szCs w:val="20"/>
              </w:rPr>
              <w:t xml:space="preserve"> implement Workflow 4 to update this </w:t>
            </w:r>
            <w:r>
              <w:rPr>
                <w:sz w:val="20"/>
                <w:szCs w:val="20"/>
              </w:rPr>
              <w:t>ConfigMap</w:t>
            </w:r>
            <w:r>
              <w:rPr>
                <w:sz w:val="20"/>
                <w:szCs w:val="20"/>
              </w:rPr>
              <w:t>/Secret from the Git repository without requiring container rebuilds.</w:t>
            </w:r>
          </w:p>
        </w:tc>
      </w:tr>
    </w:tbl>
    <w:p w:rsidR="00247345" w:rsidP="00247345">
      <w:pPr>
        <w:spacing w:after="120"/>
      </w:pPr>
    </w:p>
    <w:p w:rsidR="00247345" w:rsidP="00247345">
      <w:r>
        <w:br w:type="page"/>
      </w:r>
    </w:p>
    <w:p w:rsidR="00247345" w:rsidP="00247345">
      <w:pPr>
        <w:pStyle w:val="Heading1"/>
      </w:pPr>
      <w:bookmarkStart w:id="40" w:name="_Toc221784043"/>
      <w:r>
        <w:rPr>
          <w:rFonts w:eastAsia="Arial"/>
          <w:bCs/>
          <w:sz w:val="32"/>
          <w:szCs w:val="32"/>
        </w:rPr>
        <w:t>AAP Infrastructure and Self-Management</w:t>
      </w:r>
      <w:bookmarkEnd w:id="40"/>
    </w:p>
    <w:p w:rsidR="00247345" w:rsidP="00247345">
      <w:pPr>
        <w:spacing w:after="120"/>
      </w:pPr>
      <w:r>
        <w:rPr>
          <w:sz w:val="22"/>
          <w:szCs w:val="22"/>
        </w:rPr>
        <w:t>This section covers operational requirements for running and maintaining the AAP installation itself.</w:t>
      </w:r>
    </w:p>
    <w:p w:rsidR="00247345" w:rsidP="00247345">
      <w:pPr>
        <w:pStyle w:val="Heading2"/>
      </w:pPr>
      <w:bookmarkStart w:id="41" w:name="_Toc221784044"/>
      <w:r>
        <w:rPr>
          <w:rFonts w:eastAsia="Arial"/>
          <w:sz w:val="26"/>
          <w:szCs w:val="26"/>
        </w:rPr>
        <w:t>Operational Requirements</w:t>
      </w:r>
      <w:bookmarkEnd w:id="41"/>
    </w:p>
    <w:p w:rsidR="00247345" w:rsidP="00247345">
      <w:pPr>
        <w:spacing w:after="120"/>
      </w:pPr>
      <w:r>
        <w:rPr>
          <w:sz w:val="22"/>
          <w:szCs w:val="22"/>
        </w:rPr>
        <w:t xml:space="preserve">Red </w:t>
      </w:r>
      <w:r>
        <w:rPr>
          <w:sz w:val="22"/>
          <w:szCs w:val="22"/>
        </w:rPr>
        <w:t>Hat shall</w:t>
      </w:r>
      <w:r>
        <w:rPr>
          <w:sz w:val="22"/>
          <w:szCs w:val="22"/>
        </w:rPr>
        <w:t xml:space="preserve"> provide recommendations for standard operational practices. Areas of interest include:</w:t>
      </w:r>
    </w:p>
    <w:p w:rsidR="00247345" w:rsidP="000756F5">
      <w:pPr>
        <w:pStyle w:val="ListParagraph"/>
        <w:numPr>
          <w:ilvl w:val="0"/>
          <w:numId w:val="9"/>
        </w:numPr>
        <w:spacing w:after="80"/>
        <w:contextualSpacing w:val="0"/>
      </w:pPr>
      <w:r>
        <w:rPr>
          <w:b/>
          <w:bCs/>
          <w:sz w:val="22"/>
          <w:szCs w:val="22"/>
        </w:rPr>
        <w:t xml:space="preserve">Backup and Recovery: </w:t>
      </w:r>
      <w:r>
        <w:rPr>
          <w:sz w:val="22"/>
          <w:szCs w:val="22"/>
        </w:rPr>
        <w:t>Automated backup of AAP configuration, credentials, and job history</w:t>
      </w:r>
    </w:p>
    <w:p w:rsidR="00247345" w:rsidP="000756F5">
      <w:pPr>
        <w:pStyle w:val="ListParagraph"/>
        <w:numPr>
          <w:ilvl w:val="0"/>
          <w:numId w:val="9"/>
        </w:numPr>
        <w:spacing w:after="80"/>
        <w:contextualSpacing w:val="0"/>
      </w:pPr>
      <w:r>
        <w:rPr>
          <w:b/>
          <w:bCs/>
          <w:sz w:val="22"/>
          <w:szCs w:val="22"/>
        </w:rPr>
        <w:t xml:space="preserve">Monitoring and Alerting: </w:t>
      </w:r>
      <w:r>
        <w:rPr>
          <w:sz w:val="22"/>
          <w:szCs w:val="22"/>
        </w:rPr>
        <w:t>Health checks, performance monitoring, capacity planning</w:t>
      </w:r>
    </w:p>
    <w:p w:rsidR="00247345" w:rsidP="000756F5">
      <w:pPr>
        <w:pStyle w:val="ListParagraph"/>
        <w:numPr>
          <w:ilvl w:val="0"/>
          <w:numId w:val="9"/>
        </w:numPr>
        <w:spacing w:after="80"/>
        <w:contextualSpacing w:val="0"/>
      </w:pPr>
      <w:r>
        <w:rPr>
          <w:b/>
          <w:bCs/>
          <w:sz w:val="22"/>
          <w:szCs w:val="22"/>
        </w:rPr>
        <w:t xml:space="preserve">Log Management: </w:t>
      </w:r>
      <w:r>
        <w:rPr>
          <w:sz w:val="22"/>
          <w:szCs w:val="22"/>
        </w:rPr>
        <w:t>Centralized logging, log retention policies, audit trails</w:t>
      </w:r>
    </w:p>
    <w:p w:rsidR="00247345" w:rsidP="000756F5">
      <w:pPr>
        <w:pStyle w:val="ListParagraph"/>
        <w:numPr>
          <w:ilvl w:val="0"/>
          <w:numId w:val="9"/>
        </w:numPr>
        <w:spacing w:after="80"/>
        <w:contextualSpacing w:val="0"/>
      </w:pPr>
      <w:r>
        <w:rPr>
          <w:b/>
          <w:bCs/>
          <w:sz w:val="22"/>
          <w:szCs w:val="22"/>
        </w:rPr>
        <w:t xml:space="preserve">High Availability: </w:t>
      </w:r>
      <w:r>
        <w:rPr>
          <w:sz w:val="22"/>
          <w:szCs w:val="22"/>
        </w:rPr>
        <w:t>If applicable, HA configuration recommendations</w:t>
      </w:r>
    </w:p>
    <w:p w:rsidR="00247345" w:rsidP="000756F5">
      <w:pPr>
        <w:pStyle w:val="ListParagraph"/>
        <w:numPr>
          <w:ilvl w:val="0"/>
          <w:numId w:val="9"/>
        </w:numPr>
        <w:spacing w:after="80"/>
        <w:contextualSpacing w:val="0"/>
      </w:pPr>
      <w:r>
        <w:rPr>
          <w:b/>
          <w:bCs/>
          <w:sz w:val="22"/>
          <w:szCs w:val="22"/>
        </w:rPr>
        <w:t xml:space="preserve">Upgrades and Patching: </w:t>
      </w:r>
      <w:r>
        <w:rPr>
          <w:sz w:val="22"/>
          <w:szCs w:val="22"/>
        </w:rPr>
        <w:t>Procedures for AAP upgrades with minimal disruption</w:t>
      </w:r>
    </w:p>
    <w:p w:rsidR="00247345" w:rsidP="000756F5">
      <w:pPr>
        <w:pStyle w:val="ListParagraph"/>
        <w:numPr>
          <w:ilvl w:val="0"/>
          <w:numId w:val="9"/>
        </w:numPr>
        <w:spacing w:after="80"/>
        <w:contextualSpacing w:val="0"/>
      </w:pPr>
      <w:r>
        <w:rPr>
          <w:b/>
          <w:bCs/>
          <w:sz w:val="22"/>
          <w:szCs w:val="22"/>
        </w:rPr>
        <w:t xml:space="preserve">Credential Rotation: </w:t>
      </w:r>
      <w:r>
        <w:rPr>
          <w:sz w:val="22"/>
          <w:szCs w:val="22"/>
        </w:rPr>
        <w:t>Automated rotation of AAP service accounts and API tokens</w:t>
      </w:r>
    </w:p>
    <w:p w:rsidR="00247345" w:rsidP="000756F5">
      <w:pPr>
        <w:pStyle w:val="ListParagraph"/>
        <w:numPr>
          <w:ilvl w:val="0"/>
          <w:numId w:val="9"/>
        </w:numPr>
        <w:spacing w:after="120"/>
        <w:contextualSpacing w:val="0"/>
      </w:pPr>
      <w:r>
        <w:rPr>
          <w:b/>
          <w:bCs/>
          <w:sz w:val="22"/>
          <w:szCs w:val="22"/>
        </w:rPr>
        <w:t xml:space="preserve">Housekeeping: </w:t>
      </w:r>
      <w:r>
        <w:rPr>
          <w:sz w:val="22"/>
          <w:szCs w:val="22"/>
        </w:rPr>
        <w:t>Job history cleanup, artifact management, database maintenance</w:t>
      </w:r>
    </w:p>
    <w:p w:rsidR="00247345" w:rsidP="00247345">
      <w:pPr>
        <w:pStyle w:val="Heading2"/>
      </w:pPr>
      <w:bookmarkStart w:id="42" w:name="_Toc221784045"/>
      <w:r>
        <w:rPr>
          <w:rFonts w:eastAsia="Arial"/>
          <w:sz w:val="26"/>
          <w:szCs w:val="26"/>
        </w:rPr>
        <w:t>AAP Managing AAP</w:t>
      </w:r>
      <w:bookmarkEnd w:id="42"/>
    </w:p>
    <w:p w:rsidR="00247345" w:rsidP="00247345">
      <w:pPr>
        <w:spacing w:after="120"/>
      </w:pPr>
      <w:r>
        <w:rPr>
          <w:sz w:val="22"/>
          <w:szCs w:val="22"/>
        </w:rPr>
        <w:t>Where possible, AAP should manage its own operational tasks via scheduled job templates:</w:t>
      </w:r>
    </w:p>
    <w:p w:rsidR="00247345" w:rsidP="000756F5">
      <w:pPr>
        <w:pStyle w:val="ListParagraph"/>
        <w:numPr>
          <w:ilvl w:val="0"/>
          <w:numId w:val="9"/>
        </w:numPr>
        <w:spacing w:after="80"/>
        <w:contextualSpacing w:val="0"/>
      </w:pPr>
      <w:r>
        <w:rPr>
          <w:sz w:val="22"/>
          <w:szCs w:val="22"/>
        </w:rPr>
        <w:t>Periodic health checks and status reports</w:t>
      </w:r>
    </w:p>
    <w:p w:rsidR="00247345" w:rsidP="000756F5">
      <w:pPr>
        <w:pStyle w:val="ListParagraph"/>
        <w:numPr>
          <w:ilvl w:val="0"/>
          <w:numId w:val="9"/>
        </w:numPr>
        <w:spacing w:after="80"/>
        <w:contextualSpacing w:val="0"/>
      </w:pPr>
      <w:r>
        <w:rPr>
          <w:sz w:val="22"/>
          <w:szCs w:val="22"/>
        </w:rPr>
        <w:t>Automated cleanup of old job records</w:t>
      </w:r>
    </w:p>
    <w:p w:rsidR="00247345" w:rsidP="000756F5">
      <w:pPr>
        <w:pStyle w:val="ListParagraph"/>
        <w:numPr>
          <w:ilvl w:val="0"/>
          <w:numId w:val="9"/>
        </w:numPr>
        <w:spacing w:after="80"/>
        <w:contextualSpacing w:val="0"/>
      </w:pPr>
      <w:r>
        <w:rPr>
          <w:sz w:val="22"/>
          <w:szCs w:val="22"/>
        </w:rPr>
        <w:t>Certificate expiration monitoring and alerting</w:t>
      </w:r>
    </w:p>
    <w:p w:rsidR="00247345" w:rsidP="000756F5">
      <w:pPr>
        <w:pStyle w:val="ListParagraph"/>
        <w:numPr>
          <w:ilvl w:val="0"/>
          <w:numId w:val="9"/>
        </w:numPr>
        <w:spacing w:after="80"/>
        <w:contextualSpacing w:val="0"/>
      </w:pPr>
      <w:r>
        <w:rPr>
          <w:sz w:val="22"/>
          <w:szCs w:val="22"/>
        </w:rPr>
        <w:t>Inventory synchronization verification</w:t>
      </w:r>
    </w:p>
    <w:p w:rsidR="00247345" w:rsidP="000756F5">
      <w:pPr>
        <w:pStyle w:val="ListParagraph"/>
        <w:numPr>
          <w:ilvl w:val="0"/>
          <w:numId w:val="9"/>
        </w:numPr>
        <w:spacing w:after="120"/>
        <w:contextualSpacing w:val="0"/>
      </w:pPr>
      <w:r>
        <w:rPr>
          <w:sz w:val="22"/>
          <w:szCs w:val="22"/>
        </w:rPr>
        <w:t>Git repository connectivity checks</w:t>
      </w:r>
    </w:p>
    <w:p w:rsidR="00247345" w:rsidP="00247345">
      <w:r>
        <w:br w:type="page"/>
      </w:r>
    </w:p>
    <w:p w:rsidR="00247345" w:rsidP="00247345">
      <w:pPr>
        <w:pStyle w:val="Heading1"/>
      </w:pPr>
      <w:bookmarkStart w:id="43" w:name="_Toc221784046"/>
      <w:r>
        <w:rPr>
          <w:rFonts w:eastAsia="Arial"/>
          <w:bCs/>
          <w:sz w:val="32"/>
          <w:szCs w:val="32"/>
        </w:rPr>
        <w:t>Technical Environment Summary</w:t>
      </w:r>
      <w:bookmarkEnd w:id="43"/>
    </w:p>
    <w:p w:rsidR="00247345" w:rsidP="00247345">
      <w:pPr>
        <w:pStyle w:val="Heading2"/>
      </w:pPr>
      <w:bookmarkStart w:id="44" w:name="_Toc221784047"/>
      <w:r>
        <w:rPr>
          <w:rFonts w:eastAsia="Arial"/>
          <w:sz w:val="26"/>
          <w:szCs w:val="26"/>
        </w:rPr>
        <w:t>Windows Environment</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499"/>
        <w:gridCol w:w="58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Item</w:t>
            </w:r>
          </w:p>
        </w:tc>
        <w:tc>
          <w:tcPr>
            <w:tcW w:w="58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Details</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Operating Systems</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Windows 11, Windows Server 2019, 2022, 2025</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Environment Mix</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Domain-joined and workgroup machines</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Scale</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Hundreds of Windows hosts across eight (8) sites</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WinRM</w:t>
            </w:r>
            <w:r>
              <w:rPr>
                <w:b/>
                <w:bCs/>
                <w:sz w:val="20"/>
                <w:szCs w:val="20"/>
              </w:rPr>
              <w:t xml:space="preserve"> Port</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5986 (HTTPS)</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Inventory Addressing</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Static IP addresses (no DNS dependency)</w:t>
            </w:r>
          </w:p>
        </w:tc>
      </w:tr>
    </w:tbl>
    <w:p w:rsidR="00247345" w:rsidP="00247345">
      <w:pPr>
        <w:spacing w:after="120"/>
      </w:pPr>
    </w:p>
    <w:p w:rsidR="00247345" w:rsidP="00247345">
      <w:pPr>
        <w:pStyle w:val="Heading2"/>
      </w:pPr>
      <w:bookmarkStart w:id="45" w:name="_Toc221784048"/>
      <w:r>
        <w:rPr>
          <w:rFonts w:eastAsia="Arial"/>
          <w:sz w:val="26"/>
          <w:szCs w:val="26"/>
        </w:rPr>
        <w:t>Certificate Infrastructure</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499"/>
        <w:gridCol w:w="58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Item</w:t>
            </w:r>
          </w:p>
        </w:tc>
        <w:tc>
          <w:tcPr>
            <w:tcW w:w="58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Details</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Certificate Authority</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Venafi (manual portal-based generation)</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Certificate Validity</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One (1) year</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Export Format</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 xml:space="preserve">ZIP containing </w:t>
            </w:r>
            <w:r>
              <w:rPr>
                <w:sz w:val="20"/>
                <w:szCs w:val="20"/>
              </w:rPr>
              <w:t>PFX</w:t>
            </w:r>
            <w:r>
              <w:rPr>
                <w:sz w:val="20"/>
                <w:szCs w:val="20"/>
              </w:rPr>
              <w:t xml:space="preserve"> (password-encrypted)</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Rotation Timeline</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45-60 days before expiration</w:t>
            </w:r>
          </w:p>
        </w:tc>
      </w:tr>
    </w:tbl>
    <w:p w:rsidR="00247345" w:rsidP="00247345">
      <w:pPr>
        <w:spacing w:after="120"/>
      </w:pPr>
    </w:p>
    <w:p w:rsidR="00247345" w:rsidP="00247345">
      <w:pPr>
        <w:pStyle w:val="Heading2"/>
      </w:pPr>
      <w:bookmarkStart w:id="46" w:name="_Toc221784049"/>
      <w:r>
        <w:rPr>
          <w:rFonts w:eastAsia="Arial"/>
          <w:sz w:val="26"/>
          <w:szCs w:val="26"/>
        </w:rPr>
        <w:t>Nutanix Environment</w:t>
      </w:r>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499"/>
        <w:gridCol w:w="58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Item</w:t>
            </w:r>
          </w:p>
        </w:tc>
        <w:tc>
          <w:tcPr>
            <w:tcW w:w="58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Details</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Clusters</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Eight (8) Prism Element clusters (one per site) plus Prism Central</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Object Storage</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Nutanix Objects (S3-compatible)</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Object Store Name</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abacus-object-store</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 xml:space="preserve">Objects </w:t>
            </w:r>
            <w:r>
              <w:rPr>
                <w:b/>
                <w:bCs/>
                <w:sz w:val="20"/>
                <w:szCs w:val="20"/>
              </w:rPr>
              <w:t>FQDN</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objects.abacus.yourdomain.com (TLS, CA-signed)</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Ansible Collection</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nutanix.ncp</w:t>
            </w:r>
            <w:r>
              <w:rPr>
                <w:sz w:val="20"/>
                <w:szCs w:val="20"/>
              </w:rPr>
              <w:t xml:space="preserve"> (recommended if using Ansible-based approach)</w:t>
            </w:r>
          </w:p>
        </w:tc>
      </w:tr>
    </w:tbl>
    <w:p w:rsidR="00247345" w:rsidP="00247345">
      <w:pPr>
        <w:spacing w:after="120"/>
      </w:pPr>
    </w:p>
    <w:p w:rsidR="00247345" w:rsidP="00247345">
      <w:pPr>
        <w:pStyle w:val="Heading2"/>
      </w:pPr>
      <w:bookmarkStart w:id="47" w:name="_Toc221784050"/>
      <w:r>
        <w:rPr>
          <w:rFonts w:eastAsia="Arial"/>
          <w:sz w:val="26"/>
          <w:szCs w:val="26"/>
        </w:rPr>
        <w:t>Nutanix Objects Buckets</w:t>
      </w:r>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99"/>
        <w:gridCol w:w="2499"/>
        <w:gridCol w:w="2180"/>
        <w:gridCol w:w="2180"/>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Bucket</w:t>
            </w:r>
          </w:p>
        </w:tc>
        <w:tc>
          <w:tcPr>
            <w:tcW w:w="2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Purpose</w:t>
            </w:r>
          </w:p>
        </w:tc>
        <w:tc>
          <w:tcPr>
            <w:tcW w:w="218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Writers</w:t>
            </w:r>
          </w:p>
        </w:tc>
        <w:tc>
          <w:tcPr>
            <w:tcW w:w="218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Readers</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abacus-playbook-assets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Asset storage for playbook execution</w:t>
            </w:r>
          </w:p>
        </w:tc>
        <w:tc>
          <w:tcPr>
            <w:tcW w:w="21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Abacus ingress uploader</w:t>
            </w:r>
          </w:p>
        </w:tc>
        <w:tc>
          <w:tcPr>
            <w:tcW w:w="21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AAP Job 1 (</w:t>
            </w:r>
            <w:r>
              <w:rPr>
                <w:sz w:val="20"/>
                <w:szCs w:val="20"/>
              </w:rPr>
              <w:t>presigned</w:t>
            </w:r>
            <w:r>
              <w:rPr>
                <w:sz w:val="20"/>
                <w:szCs w:val="20"/>
              </w:rPr>
              <w:t xml:space="preserve"> URL generation)</w:t>
            </w:r>
          </w:p>
        </w:tc>
      </w:tr>
    </w:tbl>
    <w:p w:rsidR="00247345" w:rsidP="00247345">
      <w:pPr>
        <w:spacing w:after="120"/>
      </w:pPr>
    </w:p>
    <w:p w:rsidR="00247345" w:rsidP="00247345">
      <w:pPr>
        <w:pStyle w:val="Heading2"/>
      </w:pPr>
      <w:bookmarkStart w:id="48" w:name="_Toc221784051"/>
      <w:r>
        <w:rPr>
          <w:rFonts w:eastAsia="Arial"/>
          <w:sz w:val="26"/>
          <w:szCs w:val="26"/>
        </w:rPr>
        <w:t>Supporting Infrastructure</w:t>
      </w:r>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499"/>
        <w:gridCol w:w="58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Item</w:t>
            </w:r>
          </w:p>
        </w:tc>
        <w:tc>
          <w:tcPr>
            <w:tcW w:w="58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Details</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Source Control</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On-premise</w:t>
            </w:r>
            <w:r>
              <w:rPr>
                <w:sz w:val="20"/>
                <w:szCs w:val="20"/>
              </w:rPr>
              <w:t xml:space="preserve"> Git (</w:t>
            </w:r>
            <w:r>
              <w:rPr>
                <w:sz w:val="20"/>
                <w:szCs w:val="20"/>
              </w:rPr>
              <w:t>Gitea</w:t>
            </w:r>
            <w:r>
              <w:rPr>
                <w:sz w:val="20"/>
                <w:szCs w:val="20"/>
              </w:rPr>
              <w:t xml:space="preserve"> or GitLab)</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Identity Provider</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Active Directory via LDAPS</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Container Platform</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Red Hat OpenShift (deployed on Nutanix)</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Platform Configuration</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Git repository (ansible-platform-config)</w:t>
            </w:r>
          </w:p>
        </w:tc>
      </w:tr>
      <w:tr w:rsidTr="00E81E58">
        <w:tblPrEx>
          <w:tblW w:w="5000" w:type="pct"/>
          <w:tblCellMar>
            <w:left w:w="10" w:type="dxa"/>
            <w:right w:w="10" w:type="dxa"/>
          </w:tblCellMar>
          <w:tblLook w:val="0000"/>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Asset Storage</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abacus-playbook-assets S3 bucket</w:t>
            </w:r>
          </w:p>
        </w:tc>
      </w:tr>
    </w:tbl>
    <w:p w:rsidR="00247345" w:rsidP="00247345">
      <w:pPr>
        <w:spacing w:after="120"/>
      </w:pPr>
    </w:p>
    <w:p w:rsidR="00247345" w:rsidP="00247345">
      <w:r>
        <w:br w:type="page"/>
      </w:r>
    </w:p>
    <w:p w:rsidR="00247345" w:rsidP="00247345">
      <w:pPr>
        <w:pStyle w:val="Heading1"/>
      </w:pPr>
      <w:bookmarkStart w:id="49" w:name="_Toc221784052"/>
      <w:r>
        <w:rPr>
          <w:rFonts w:eastAsia="Arial"/>
          <w:bCs/>
          <w:sz w:val="32"/>
          <w:szCs w:val="32"/>
        </w:rPr>
        <w:t xml:space="preserve">Questions </w:t>
      </w:r>
      <w:r>
        <w:rPr>
          <w:rFonts w:eastAsia="Arial"/>
          <w:bCs/>
          <w:sz w:val="32"/>
          <w:szCs w:val="32"/>
        </w:rPr>
        <w:t>for</w:t>
      </w:r>
      <w:r>
        <w:rPr>
          <w:rFonts w:eastAsia="Arial"/>
          <w:bCs/>
          <w:sz w:val="32"/>
          <w:szCs w:val="32"/>
        </w:rPr>
        <w:t xml:space="preserve"> Red Hat</w:t>
      </w:r>
      <w:bookmarkEnd w:id="49"/>
    </w:p>
    <w:p w:rsidR="00247345" w:rsidP="00247345">
      <w:pPr>
        <w:spacing w:after="120"/>
      </w:pPr>
      <w:r>
        <w:rPr>
          <w:sz w:val="22"/>
          <w:szCs w:val="22"/>
        </w:rPr>
        <w:t>The following areas require Red Hat's expertise to validate approach and guide implementation decisions. These questions inform post-award technical planning.</w:t>
      </w:r>
    </w:p>
    <w:p w:rsidR="00247345" w:rsidP="00247345">
      <w:pPr>
        <w:pStyle w:val="Heading2"/>
      </w:pPr>
      <w:bookmarkStart w:id="50" w:name="_Toc221784053"/>
      <w:r>
        <w:rPr>
          <w:rFonts w:eastAsia="Arial"/>
          <w:sz w:val="26"/>
          <w:szCs w:val="26"/>
        </w:rPr>
        <w:t>Design Validation</w:t>
      </w:r>
      <w:bookmarkEnd w:id="50"/>
    </w:p>
    <w:p w:rsidR="00247345" w:rsidP="000756F5">
      <w:pPr>
        <w:pStyle w:val="ListParagraph"/>
        <w:numPr>
          <w:ilvl w:val="0"/>
          <w:numId w:val="9"/>
        </w:numPr>
        <w:spacing w:after="80"/>
        <w:contextualSpacing w:val="0"/>
      </w:pPr>
      <w:r>
        <w:rPr>
          <w:sz w:val="22"/>
          <w:szCs w:val="22"/>
        </w:rPr>
        <w:t>Is the two-certificate model with self-signed server certs a sound approach for the stated constraints?</w:t>
      </w:r>
    </w:p>
    <w:p w:rsidR="00247345" w:rsidP="000756F5">
      <w:pPr>
        <w:pStyle w:val="ListParagraph"/>
        <w:numPr>
          <w:ilvl w:val="0"/>
          <w:numId w:val="9"/>
        </w:numPr>
        <w:spacing w:after="80"/>
        <w:contextualSpacing w:val="0"/>
      </w:pPr>
      <w:r>
        <w:rPr>
          <w:sz w:val="22"/>
          <w:szCs w:val="22"/>
        </w:rPr>
        <w:t>Are there better alternatives given the operational constraints?</w:t>
      </w:r>
    </w:p>
    <w:p w:rsidR="00247345" w:rsidP="000756F5">
      <w:pPr>
        <w:pStyle w:val="ListParagraph"/>
        <w:numPr>
          <w:ilvl w:val="0"/>
          <w:numId w:val="9"/>
        </w:numPr>
        <w:spacing w:after="120"/>
        <w:contextualSpacing w:val="0"/>
      </w:pPr>
      <w:r>
        <w:rPr>
          <w:sz w:val="22"/>
          <w:szCs w:val="22"/>
        </w:rPr>
        <w:t xml:space="preserve">What are the known limitations or gotchas with </w:t>
      </w:r>
      <w:r>
        <w:rPr>
          <w:sz w:val="22"/>
          <w:szCs w:val="22"/>
        </w:rPr>
        <w:t>WinRM</w:t>
      </w:r>
      <w:r>
        <w:rPr>
          <w:sz w:val="22"/>
          <w:szCs w:val="22"/>
        </w:rPr>
        <w:t xml:space="preserve"> certificate authentication at scale?</w:t>
      </w:r>
    </w:p>
    <w:p w:rsidR="00247345" w:rsidP="00247345">
      <w:pPr>
        <w:pStyle w:val="Heading2"/>
      </w:pPr>
      <w:bookmarkStart w:id="51" w:name="_Toc221784054"/>
      <w:r>
        <w:rPr>
          <w:rFonts w:eastAsia="Arial"/>
          <w:sz w:val="26"/>
          <w:szCs w:val="26"/>
        </w:rPr>
        <w:t>Credential Management</w:t>
      </w:r>
      <w:bookmarkEnd w:id="51"/>
    </w:p>
    <w:p w:rsidR="00247345" w:rsidP="000756F5">
      <w:pPr>
        <w:pStyle w:val="ListParagraph"/>
        <w:numPr>
          <w:ilvl w:val="0"/>
          <w:numId w:val="9"/>
        </w:numPr>
        <w:spacing w:after="80"/>
        <w:contextualSpacing w:val="0"/>
      </w:pPr>
      <w:r>
        <w:rPr>
          <w:sz w:val="22"/>
          <w:szCs w:val="22"/>
        </w:rPr>
        <w:t xml:space="preserve">What is the recommended credential storage approach? Options: AAP native encrypted storage, OpenShift Secrets with External Credential integration, </w:t>
      </w:r>
      <w:r>
        <w:rPr>
          <w:sz w:val="22"/>
          <w:szCs w:val="22"/>
        </w:rPr>
        <w:t>HashiCorp</w:t>
      </w:r>
      <w:r>
        <w:rPr>
          <w:sz w:val="22"/>
          <w:szCs w:val="22"/>
        </w:rPr>
        <w:t xml:space="preserve"> Vault.</w:t>
      </w:r>
    </w:p>
    <w:p w:rsidR="00247345" w:rsidP="000756F5">
      <w:pPr>
        <w:pStyle w:val="ListParagraph"/>
        <w:numPr>
          <w:ilvl w:val="0"/>
          <w:numId w:val="9"/>
        </w:numPr>
        <w:spacing w:after="80"/>
        <w:contextualSpacing w:val="0"/>
      </w:pPr>
      <w:r>
        <w:rPr>
          <w:sz w:val="22"/>
          <w:szCs w:val="22"/>
        </w:rPr>
        <w:t>What are the trade-offs for each approach in terms of security, operational complexity, and credential rotation?</w:t>
      </w:r>
    </w:p>
    <w:p w:rsidR="00247345" w:rsidP="000756F5">
      <w:pPr>
        <w:pStyle w:val="ListParagraph"/>
        <w:numPr>
          <w:ilvl w:val="0"/>
          <w:numId w:val="9"/>
        </w:numPr>
        <w:spacing w:after="120"/>
        <w:contextualSpacing w:val="0"/>
      </w:pPr>
      <w:r>
        <w:rPr>
          <w:sz w:val="22"/>
          <w:szCs w:val="22"/>
        </w:rPr>
        <w:t>If starting with a simpler approach, what would the migration path look like to upgrade later?</w:t>
      </w:r>
    </w:p>
    <w:p w:rsidR="00247345" w:rsidP="00247345">
      <w:pPr>
        <w:pStyle w:val="Heading2"/>
      </w:pPr>
      <w:bookmarkStart w:id="52" w:name="_Toc221784055"/>
      <w:r>
        <w:rPr>
          <w:rFonts w:eastAsia="Arial"/>
          <w:sz w:val="26"/>
          <w:szCs w:val="26"/>
        </w:rPr>
        <w:t>AAP Integration</w:t>
      </w:r>
      <w:bookmarkEnd w:id="52"/>
    </w:p>
    <w:p w:rsidR="00247345" w:rsidP="000756F5">
      <w:pPr>
        <w:pStyle w:val="ListParagraph"/>
        <w:numPr>
          <w:ilvl w:val="0"/>
          <w:numId w:val="9"/>
        </w:numPr>
        <w:spacing w:after="80"/>
        <w:contextualSpacing w:val="0"/>
      </w:pPr>
      <w:r>
        <w:rPr>
          <w:sz w:val="22"/>
          <w:szCs w:val="22"/>
        </w:rPr>
        <w:t>How does AAP handle certificate-based Windows authentication natively?</w:t>
      </w:r>
    </w:p>
    <w:p w:rsidR="00247345" w:rsidP="000756F5">
      <w:pPr>
        <w:pStyle w:val="ListParagraph"/>
        <w:numPr>
          <w:ilvl w:val="0"/>
          <w:numId w:val="9"/>
        </w:numPr>
        <w:spacing w:after="80"/>
        <w:contextualSpacing w:val="0"/>
      </w:pPr>
      <w:r>
        <w:rPr>
          <w:sz w:val="22"/>
          <w:szCs w:val="22"/>
        </w:rPr>
        <w:t>What is the recommended approach for storing the client certificate private key in AAP?</w:t>
      </w:r>
    </w:p>
    <w:p w:rsidR="00247345" w:rsidP="000756F5">
      <w:pPr>
        <w:pStyle w:val="ListParagraph"/>
        <w:numPr>
          <w:ilvl w:val="0"/>
          <w:numId w:val="9"/>
        </w:numPr>
        <w:spacing w:after="120"/>
        <w:contextualSpacing w:val="0"/>
      </w:pPr>
      <w:r>
        <w:rPr>
          <w:sz w:val="22"/>
          <w:szCs w:val="22"/>
        </w:rPr>
        <w:t>How should credentials be structured in AAP for multi-site Windows management?</w:t>
      </w:r>
    </w:p>
    <w:p w:rsidR="00247345" w:rsidP="00247345">
      <w:pPr>
        <w:pStyle w:val="Heading2"/>
      </w:pPr>
      <w:bookmarkStart w:id="53" w:name="_Toc221784056"/>
      <w:r>
        <w:rPr>
          <w:rFonts w:eastAsia="Arial"/>
          <w:sz w:val="26"/>
          <w:szCs w:val="26"/>
        </w:rPr>
        <w:t>API Design and Integration</w:t>
      </w:r>
      <w:bookmarkEnd w:id="53"/>
    </w:p>
    <w:p w:rsidR="00247345" w:rsidP="000756F5">
      <w:pPr>
        <w:pStyle w:val="ListParagraph"/>
        <w:numPr>
          <w:ilvl w:val="0"/>
          <w:numId w:val="9"/>
        </w:numPr>
        <w:spacing w:after="80"/>
        <w:contextualSpacing w:val="0"/>
      </w:pPr>
      <w:r>
        <w:rPr>
          <w:sz w:val="22"/>
          <w:szCs w:val="22"/>
        </w:rPr>
        <w:t>Should Abacus use one (1) API token with access to all Organizations, or eight (8) separate tokens (one per site)?</w:t>
      </w:r>
    </w:p>
    <w:p w:rsidR="00247345" w:rsidP="000756F5">
      <w:pPr>
        <w:pStyle w:val="ListParagraph"/>
        <w:numPr>
          <w:ilvl w:val="0"/>
          <w:numId w:val="9"/>
        </w:numPr>
        <w:spacing w:after="80"/>
        <w:contextualSpacing w:val="0"/>
      </w:pPr>
      <w:r>
        <w:rPr>
          <w:sz w:val="22"/>
          <w:szCs w:val="22"/>
        </w:rPr>
        <w:t xml:space="preserve">Synchronous vs. asynchronous API response pattern? </w:t>
      </w:r>
      <w:r>
        <w:rPr>
          <w:sz w:val="22"/>
          <w:szCs w:val="22"/>
        </w:rPr>
        <w:t>VM</w:t>
      </w:r>
      <w:r>
        <w:rPr>
          <w:sz w:val="22"/>
          <w:szCs w:val="22"/>
        </w:rPr>
        <w:t xml:space="preserve"> creation with </w:t>
      </w:r>
      <w:r>
        <w:rPr>
          <w:sz w:val="22"/>
          <w:szCs w:val="22"/>
        </w:rPr>
        <w:t>sysprep</w:t>
      </w:r>
      <w:r>
        <w:rPr>
          <w:sz w:val="22"/>
          <w:szCs w:val="22"/>
        </w:rPr>
        <w:t xml:space="preserve"> can take 10-20 minutes.</w:t>
      </w:r>
    </w:p>
    <w:p w:rsidR="00247345" w:rsidP="000756F5">
      <w:pPr>
        <w:pStyle w:val="ListParagraph"/>
        <w:numPr>
          <w:ilvl w:val="0"/>
          <w:numId w:val="9"/>
        </w:numPr>
        <w:spacing w:after="120"/>
        <w:contextualSpacing w:val="0"/>
      </w:pPr>
      <w:r>
        <w:rPr>
          <w:sz w:val="22"/>
          <w:szCs w:val="22"/>
        </w:rPr>
        <w:t>How should errors be communicated to Abacus? HTTP status codes, webhooks, job polling?</w:t>
      </w:r>
    </w:p>
    <w:p w:rsidR="00247345" w:rsidP="00247345">
      <w:pPr>
        <w:pStyle w:val="Heading2"/>
      </w:pPr>
      <w:bookmarkStart w:id="54" w:name="_Toc221784057"/>
      <w:r>
        <w:rPr>
          <w:rFonts w:eastAsia="Arial"/>
          <w:sz w:val="26"/>
          <w:szCs w:val="26"/>
        </w:rPr>
        <w:t>Provisioning</w:t>
      </w:r>
      <w:bookmarkEnd w:id="54"/>
    </w:p>
    <w:p w:rsidR="00247345" w:rsidP="000756F5">
      <w:pPr>
        <w:pStyle w:val="ListParagraph"/>
        <w:numPr>
          <w:ilvl w:val="0"/>
          <w:numId w:val="9"/>
        </w:numPr>
        <w:spacing w:after="80"/>
        <w:contextualSpacing w:val="0"/>
      </w:pPr>
      <w:r>
        <w:rPr>
          <w:sz w:val="22"/>
          <w:szCs w:val="22"/>
        </w:rPr>
        <w:t xml:space="preserve">At what point should AAP declare </w:t>
      </w:r>
      <w:r>
        <w:rPr>
          <w:sz w:val="22"/>
          <w:szCs w:val="22"/>
        </w:rPr>
        <w:t>VM</w:t>
      </w:r>
      <w:r>
        <w:rPr>
          <w:sz w:val="22"/>
          <w:szCs w:val="22"/>
        </w:rPr>
        <w:t xml:space="preserve"> creation "successful"? Options: </w:t>
      </w:r>
      <w:r>
        <w:rPr>
          <w:sz w:val="22"/>
          <w:szCs w:val="22"/>
        </w:rPr>
        <w:t>VM</w:t>
      </w:r>
      <w:r>
        <w:rPr>
          <w:sz w:val="22"/>
          <w:szCs w:val="22"/>
        </w:rPr>
        <w:t xml:space="preserve"> exists, </w:t>
      </w:r>
      <w:r>
        <w:rPr>
          <w:sz w:val="22"/>
          <w:szCs w:val="22"/>
        </w:rPr>
        <w:t>VM</w:t>
      </w:r>
      <w:r>
        <w:rPr>
          <w:sz w:val="22"/>
          <w:szCs w:val="22"/>
        </w:rPr>
        <w:t xml:space="preserve"> powered on, </w:t>
      </w:r>
      <w:r>
        <w:rPr>
          <w:sz w:val="22"/>
          <w:szCs w:val="22"/>
        </w:rPr>
        <w:t>VM</w:t>
      </w:r>
      <w:r>
        <w:rPr>
          <w:sz w:val="22"/>
          <w:szCs w:val="22"/>
        </w:rPr>
        <w:t xml:space="preserve"> responds to ping, Nutanix Guest Tools reports OS ready, </w:t>
      </w:r>
      <w:r>
        <w:rPr>
          <w:sz w:val="22"/>
          <w:szCs w:val="22"/>
        </w:rPr>
        <w:t>WinRM</w:t>
      </w:r>
      <w:r>
        <w:rPr>
          <w:sz w:val="22"/>
          <w:szCs w:val="22"/>
        </w:rPr>
        <w:t xml:space="preserve"> connectivity established.</w:t>
      </w:r>
    </w:p>
    <w:p w:rsidR="00247345" w:rsidP="000756F5">
      <w:pPr>
        <w:pStyle w:val="ListParagraph"/>
        <w:numPr>
          <w:ilvl w:val="0"/>
          <w:numId w:val="9"/>
        </w:numPr>
        <w:spacing w:after="80"/>
        <w:contextualSpacing w:val="0"/>
      </w:pPr>
      <w:r>
        <w:rPr>
          <w:sz w:val="22"/>
          <w:szCs w:val="22"/>
        </w:rPr>
        <w:t xml:space="preserve">Can all disk configuration (additional drives, drive letters, NTFS allocation unit size) be done via </w:t>
      </w:r>
      <w:r>
        <w:rPr>
          <w:sz w:val="22"/>
          <w:szCs w:val="22"/>
        </w:rPr>
        <w:t>sysprep</w:t>
      </w:r>
      <w:r>
        <w:rPr>
          <w:sz w:val="22"/>
          <w:szCs w:val="22"/>
        </w:rPr>
        <w:t xml:space="preserve">? Or is post-boot PowerShell via </w:t>
      </w:r>
      <w:r>
        <w:rPr>
          <w:sz w:val="22"/>
          <w:szCs w:val="22"/>
        </w:rPr>
        <w:t>WinRM</w:t>
      </w:r>
      <w:r>
        <w:rPr>
          <w:sz w:val="22"/>
          <w:szCs w:val="22"/>
        </w:rPr>
        <w:t xml:space="preserve"> required?</w:t>
      </w:r>
    </w:p>
    <w:p w:rsidR="00247345" w:rsidP="000756F5">
      <w:pPr>
        <w:pStyle w:val="ListParagraph"/>
        <w:numPr>
          <w:ilvl w:val="0"/>
          <w:numId w:val="9"/>
        </w:numPr>
        <w:spacing w:after="80"/>
        <w:contextualSpacing w:val="0"/>
      </w:pPr>
      <w:r>
        <w:rPr>
          <w:sz w:val="22"/>
          <w:szCs w:val="22"/>
        </w:rPr>
        <w:t xml:space="preserve">What is the recommended method for </w:t>
      </w:r>
      <w:r>
        <w:rPr>
          <w:sz w:val="22"/>
          <w:szCs w:val="22"/>
        </w:rPr>
        <w:t>sysprep</w:t>
      </w:r>
      <w:r>
        <w:rPr>
          <w:sz w:val="22"/>
          <w:szCs w:val="22"/>
        </w:rPr>
        <w:t xml:space="preserve"> </w:t>
      </w:r>
      <w:r>
        <w:rPr>
          <w:sz w:val="22"/>
          <w:szCs w:val="22"/>
        </w:rPr>
        <w:t>injection</w:t>
      </w:r>
      <w:r>
        <w:rPr>
          <w:sz w:val="22"/>
          <w:szCs w:val="22"/>
        </w:rPr>
        <w:t>? Nutanix native guest customization, Nutanix Guest Tools, or another approach?</w:t>
      </w:r>
    </w:p>
    <w:p w:rsidR="00247345" w:rsidP="000756F5">
      <w:pPr>
        <w:pStyle w:val="ListParagraph"/>
        <w:numPr>
          <w:ilvl w:val="0"/>
          <w:numId w:val="9"/>
        </w:numPr>
        <w:spacing w:after="120"/>
        <w:contextualSpacing w:val="0"/>
      </w:pPr>
      <w:r w:rsidRPr="00E322EB">
        <w:rPr>
          <w:sz w:val="22"/>
          <w:szCs w:val="22"/>
        </w:rPr>
        <w:t xml:space="preserve">How should newly </w:t>
      </w:r>
      <w:r w:rsidRPr="00E322EB">
        <w:rPr>
          <w:sz w:val="22"/>
          <w:szCs w:val="22"/>
        </w:rPr>
        <w:t>created</w:t>
      </w:r>
      <w:r w:rsidRPr="00E322EB">
        <w:rPr>
          <w:sz w:val="22"/>
          <w:szCs w:val="22"/>
        </w:rPr>
        <w:t xml:space="preserve"> </w:t>
      </w:r>
      <w:r w:rsidRPr="00E322EB">
        <w:rPr>
          <w:sz w:val="22"/>
          <w:szCs w:val="22"/>
        </w:rPr>
        <w:t>VMs</w:t>
      </w:r>
      <w:r w:rsidRPr="00E322EB">
        <w:rPr>
          <w:sz w:val="22"/>
          <w:szCs w:val="22"/>
        </w:rPr>
        <w:t xml:space="preserve"> be automatically added to AAP inventory? API calls, inventory plugins, or another mechanism?</w:t>
      </w:r>
      <w:r>
        <w:br w:type="page"/>
      </w:r>
    </w:p>
    <w:p w:rsidR="00247345" w:rsidP="00247345">
      <w:pPr>
        <w:pStyle w:val="Heading1"/>
      </w:pPr>
      <w:bookmarkStart w:id="55" w:name="_Toc221784058"/>
      <w:r>
        <w:rPr>
          <w:rFonts w:eastAsia="Arial"/>
          <w:bCs/>
          <w:sz w:val="32"/>
          <w:szCs w:val="32"/>
        </w:rPr>
        <w:t>Constraints and Assumptions</w:t>
      </w:r>
      <w:bookmarkEnd w:id="55"/>
    </w:p>
    <w:p w:rsidR="00247345" w:rsidP="00247345">
      <w:pPr>
        <w:pStyle w:val="Heading2"/>
      </w:pPr>
      <w:bookmarkStart w:id="56" w:name="_Toc221784059"/>
      <w:r>
        <w:rPr>
          <w:rFonts w:eastAsia="Arial"/>
          <w:sz w:val="26"/>
          <w:szCs w:val="26"/>
        </w:rPr>
        <w:t>Firm Constraints</w:t>
      </w:r>
      <w:bookmarkEnd w:id="56"/>
    </w:p>
    <w:p w:rsidR="00247345" w:rsidP="000756F5">
      <w:pPr>
        <w:pStyle w:val="ListParagraph"/>
        <w:numPr>
          <w:ilvl w:val="0"/>
          <w:numId w:val="9"/>
        </w:numPr>
        <w:spacing w:after="80"/>
        <w:contextualSpacing w:val="0"/>
      </w:pPr>
      <w:r>
        <w:rPr>
          <w:sz w:val="22"/>
          <w:szCs w:val="22"/>
        </w:rPr>
        <w:t>Single AAP installation (cannot deploy multiple AAP instances)</w:t>
      </w:r>
    </w:p>
    <w:p w:rsidR="00247345" w:rsidP="000756F5">
      <w:pPr>
        <w:pStyle w:val="ListParagraph"/>
        <w:numPr>
          <w:ilvl w:val="0"/>
          <w:numId w:val="9"/>
        </w:numPr>
        <w:spacing w:after="80"/>
        <w:contextualSpacing w:val="0"/>
      </w:pPr>
      <w:r>
        <w:rPr>
          <w:sz w:val="22"/>
          <w:szCs w:val="22"/>
        </w:rPr>
        <w:t>Static IP only — no DHCP or IP pool management</w:t>
      </w:r>
    </w:p>
    <w:p w:rsidR="00247345" w:rsidP="000756F5">
      <w:pPr>
        <w:pStyle w:val="ListParagraph"/>
        <w:numPr>
          <w:ilvl w:val="0"/>
          <w:numId w:val="9"/>
        </w:numPr>
        <w:spacing w:after="80"/>
        <w:contextualSpacing w:val="0"/>
      </w:pPr>
      <w:r>
        <w:rPr>
          <w:sz w:val="22"/>
          <w:szCs w:val="22"/>
        </w:rPr>
        <w:t>If using Ansible for Nutanix integration, the official Nutanix NCP collection (</w:t>
      </w:r>
      <w:r>
        <w:rPr>
          <w:sz w:val="22"/>
          <w:szCs w:val="22"/>
        </w:rPr>
        <w:t>nutanix.ncp</w:t>
      </w:r>
      <w:r>
        <w:rPr>
          <w:sz w:val="22"/>
          <w:szCs w:val="22"/>
        </w:rPr>
        <w:t>) is recommended</w:t>
      </w:r>
    </w:p>
    <w:p w:rsidR="00247345" w:rsidP="000756F5">
      <w:pPr>
        <w:pStyle w:val="ListParagraph"/>
        <w:numPr>
          <w:ilvl w:val="0"/>
          <w:numId w:val="9"/>
        </w:numPr>
        <w:spacing w:after="80"/>
        <w:contextualSpacing w:val="0"/>
      </w:pPr>
      <w:r>
        <w:rPr>
          <w:sz w:val="22"/>
          <w:szCs w:val="22"/>
        </w:rPr>
        <w:t>On-premise</w:t>
      </w:r>
      <w:r>
        <w:rPr>
          <w:sz w:val="22"/>
          <w:szCs w:val="22"/>
        </w:rPr>
        <w:t xml:space="preserve"> Git repository required (not GitHub/GitLab.com)</w:t>
      </w:r>
    </w:p>
    <w:p w:rsidR="00247345" w:rsidP="000756F5">
      <w:pPr>
        <w:pStyle w:val="ListParagraph"/>
        <w:numPr>
          <w:ilvl w:val="0"/>
          <w:numId w:val="9"/>
        </w:numPr>
        <w:spacing w:after="80"/>
        <w:contextualSpacing w:val="0"/>
      </w:pPr>
      <w:r>
        <w:rPr>
          <w:sz w:val="22"/>
          <w:szCs w:val="22"/>
        </w:rPr>
        <w:t xml:space="preserve">Single NIC per </w:t>
      </w:r>
      <w:r>
        <w:rPr>
          <w:sz w:val="22"/>
          <w:szCs w:val="22"/>
        </w:rPr>
        <w:t>VM</w:t>
      </w:r>
      <w:r>
        <w:rPr>
          <w:sz w:val="22"/>
          <w:szCs w:val="22"/>
        </w:rPr>
        <w:t xml:space="preserve"> only</w:t>
      </w:r>
    </w:p>
    <w:p w:rsidR="00247345" w:rsidP="000756F5">
      <w:pPr>
        <w:pStyle w:val="ListParagraph"/>
        <w:numPr>
          <w:ilvl w:val="0"/>
          <w:numId w:val="9"/>
        </w:numPr>
        <w:spacing w:after="80"/>
        <w:contextualSpacing w:val="0"/>
      </w:pPr>
      <w:r>
        <w:rPr>
          <w:sz w:val="22"/>
          <w:szCs w:val="22"/>
        </w:rPr>
        <w:t>No VLAN deletion via AAP (prevents accidental outages)</w:t>
      </w:r>
    </w:p>
    <w:p w:rsidR="00247345" w:rsidP="000756F5">
      <w:pPr>
        <w:pStyle w:val="ListParagraph"/>
        <w:numPr>
          <w:ilvl w:val="0"/>
          <w:numId w:val="9"/>
        </w:numPr>
        <w:spacing w:after="80"/>
        <w:contextualSpacing w:val="0"/>
      </w:pPr>
      <w:r>
        <w:rPr>
          <w:sz w:val="22"/>
          <w:szCs w:val="22"/>
        </w:rPr>
        <w:t>Manual certificate generation via Venafi portal (no automated enrollment)</w:t>
      </w:r>
    </w:p>
    <w:p w:rsidR="00247345" w:rsidP="000756F5">
      <w:pPr>
        <w:pStyle w:val="ListParagraph"/>
        <w:numPr>
          <w:ilvl w:val="0"/>
          <w:numId w:val="9"/>
        </w:numPr>
        <w:spacing w:after="80"/>
        <w:contextualSpacing w:val="0"/>
      </w:pPr>
      <w:r>
        <w:rPr>
          <w:sz w:val="22"/>
          <w:szCs w:val="22"/>
        </w:rPr>
        <w:t>Cannot add software beyond base Windows installation</w:t>
      </w:r>
    </w:p>
    <w:p w:rsidR="00247345" w:rsidP="000756F5">
      <w:pPr>
        <w:pStyle w:val="ListParagraph"/>
        <w:numPr>
          <w:ilvl w:val="0"/>
          <w:numId w:val="9"/>
        </w:numPr>
        <w:spacing w:after="120"/>
        <w:contextualSpacing w:val="0"/>
      </w:pPr>
      <w:r>
        <w:rPr>
          <w:sz w:val="22"/>
          <w:szCs w:val="22"/>
        </w:rPr>
        <w:t>Presigned</w:t>
      </w:r>
      <w:r>
        <w:rPr>
          <w:sz w:val="22"/>
          <w:szCs w:val="22"/>
        </w:rPr>
        <w:t xml:space="preserve"> URL generation must use </w:t>
      </w:r>
      <w:r>
        <w:rPr>
          <w:sz w:val="22"/>
          <w:szCs w:val="22"/>
        </w:rPr>
        <w:t>FQDN</w:t>
      </w:r>
      <w:r>
        <w:rPr>
          <w:sz w:val="22"/>
          <w:szCs w:val="22"/>
        </w:rPr>
        <w:t xml:space="preserve"> TLS endpoint with certificate validation</w:t>
      </w:r>
    </w:p>
    <w:p w:rsidR="00247345" w:rsidP="00247345">
      <w:pPr>
        <w:pStyle w:val="Heading2"/>
      </w:pPr>
      <w:bookmarkStart w:id="57" w:name="_Toc221784060"/>
      <w:r>
        <w:rPr>
          <w:rFonts w:eastAsia="Arial"/>
          <w:sz w:val="26"/>
          <w:szCs w:val="26"/>
        </w:rPr>
        <w:t>Assumptions</w:t>
      </w:r>
      <w:bookmarkEnd w:id="57"/>
    </w:p>
    <w:p w:rsidR="00247345" w:rsidP="000756F5">
      <w:pPr>
        <w:pStyle w:val="ListParagraph"/>
        <w:numPr>
          <w:ilvl w:val="0"/>
          <w:numId w:val="9"/>
        </w:numPr>
        <w:spacing w:after="80"/>
        <w:contextualSpacing w:val="0"/>
      </w:pPr>
      <w:r>
        <w:rPr>
          <w:sz w:val="22"/>
          <w:szCs w:val="22"/>
        </w:rPr>
        <w:t>AAP installation will be deployed as part of this project</w:t>
      </w:r>
    </w:p>
    <w:p w:rsidR="00247345" w:rsidP="000756F5">
      <w:pPr>
        <w:pStyle w:val="ListParagraph"/>
        <w:numPr>
          <w:ilvl w:val="0"/>
          <w:numId w:val="9"/>
        </w:numPr>
        <w:spacing w:after="80"/>
        <w:contextualSpacing w:val="0"/>
      </w:pPr>
      <w:r>
        <w:rPr>
          <w:sz w:val="22"/>
          <w:szCs w:val="22"/>
        </w:rPr>
        <w:t>Nutanix environment is operational and accessible</w:t>
      </w:r>
    </w:p>
    <w:p w:rsidR="00247345" w:rsidP="000756F5">
      <w:pPr>
        <w:pStyle w:val="ListParagraph"/>
        <w:numPr>
          <w:ilvl w:val="0"/>
          <w:numId w:val="9"/>
        </w:numPr>
        <w:spacing w:after="80"/>
        <w:contextualSpacing w:val="0"/>
      </w:pPr>
      <w:r>
        <w:rPr>
          <w:sz w:val="22"/>
          <w:szCs w:val="22"/>
        </w:rPr>
        <w:t>Active Directory is configured with appropriate site groups</w:t>
      </w:r>
    </w:p>
    <w:p w:rsidR="00247345" w:rsidP="000756F5">
      <w:pPr>
        <w:pStyle w:val="ListParagraph"/>
        <w:numPr>
          <w:ilvl w:val="0"/>
          <w:numId w:val="9"/>
        </w:numPr>
        <w:spacing w:after="80"/>
        <w:contextualSpacing w:val="0"/>
      </w:pPr>
      <w:r>
        <w:rPr>
          <w:sz w:val="22"/>
          <w:szCs w:val="22"/>
        </w:rPr>
        <w:t>Network connectivity exists between all components</w:t>
      </w:r>
    </w:p>
    <w:p w:rsidR="00247345" w:rsidP="000756F5">
      <w:pPr>
        <w:pStyle w:val="ListParagraph"/>
        <w:numPr>
          <w:ilvl w:val="0"/>
          <w:numId w:val="9"/>
        </w:numPr>
        <w:spacing w:after="80"/>
        <w:contextualSpacing w:val="0"/>
      </w:pPr>
      <w:r>
        <w:rPr>
          <w:sz w:val="22"/>
          <w:szCs w:val="22"/>
        </w:rPr>
        <w:t xml:space="preserve">Windows </w:t>
      </w:r>
      <w:r>
        <w:rPr>
          <w:sz w:val="22"/>
          <w:szCs w:val="22"/>
        </w:rPr>
        <w:t>VM</w:t>
      </w:r>
      <w:r>
        <w:rPr>
          <w:sz w:val="22"/>
          <w:szCs w:val="22"/>
        </w:rPr>
        <w:t xml:space="preserve"> templates already exist in Nutanix (manual creation)</w:t>
      </w:r>
    </w:p>
    <w:p w:rsidR="00247345" w:rsidP="000756F5">
      <w:pPr>
        <w:pStyle w:val="ListParagraph"/>
        <w:numPr>
          <w:ilvl w:val="0"/>
          <w:numId w:val="9"/>
        </w:numPr>
        <w:spacing w:after="80"/>
        <w:contextualSpacing w:val="0"/>
      </w:pPr>
      <w:r>
        <w:rPr>
          <w:sz w:val="22"/>
          <w:szCs w:val="22"/>
        </w:rPr>
        <w:t>S3 bucket (abacus-playbook-assets) is available for asset storage</w:t>
      </w:r>
    </w:p>
    <w:p w:rsidR="00247345" w:rsidP="000756F5">
      <w:pPr>
        <w:pStyle w:val="ListParagraph"/>
        <w:numPr>
          <w:ilvl w:val="0"/>
          <w:numId w:val="9"/>
        </w:numPr>
        <w:spacing w:after="80"/>
        <w:contextualSpacing w:val="0"/>
      </w:pPr>
      <w:r>
        <w:rPr>
          <w:sz w:val="22"/>
          <w:szCs w:val="22"/>
        </w:rPr>
        <w:t>Git repository (ansible-platform-config) is available for platform configuration</w:t>
      </w:r>
    </w:p>
    <w:p w:rsidR="00247345" w:rsidP="000756F5">
      <w:pPr>
        <w:pStyle w:val="ListParagraph"/>
        <w:numPr>
          <w:ilvl w:val="0"/>
          <w:numId w:val="9"/>
        </w:numPr>
        <w:spacing w:after="120"/>
        <w:contextualSpacing w:val="0"/>
      </w:pPr>
      <w:r>
        <w:rPr>
          <w:sz w:val="22"/>
          <w:szCs w:val="22"/>
        </w:rPr>
        <w:t>Internal CA certificate is available for Execution Environment trust configuration</w:t>
      </w:r>
    </w:p>
    <w:p w:rsidR="00247345" w:rsidP="00247345">
      <w:pPr>
        <w:pStyle w:val="Heading2"/>
      </w:pPr>
      <w:bookmarkStart w:id="58" w:name="_Toc221784061"/>
      <w:r>
        <w:rPr>
          <w:rFonts w:eastAsia="Arial"/>
          <w:sz w:val="26"/>
          <w:szCs w:val="26"/>
        </w:rPr>
        <w:t>Scope Clarification</w:t>
      </w:r>
      <w:bookmarkEnd w:id="58"/>
    </w:p>
    <w:p w:rsidR="00247345" w:rsidP="00247345">
      <w:pPr>
        <w:pStyle w:val="Heading3"/>
      </w:pPr>
      <w:bookmarkStart w:id="59" w:name="_Toc221784062"/>
      <w:r>
        <w:rPr>
          <w:rFonts w:eastAsia="Arial"/>
          <w:szCs w:val="24"/>
        </w:rPr>
        <w:t>In Scope</w:t>
      </w:r>
      <w:bookmarkEnd w:id="59"/>
    </w:p>
    <w:p w:rsidR="00247345" w:rsidP="00247345">
      <w:pPr>
        <w:spacing w:after="120"/>
      </w:pPr>
      <w:r>
        <w:rPr>
          <w:sz w:val="22"/>
          <w:szCs w:val="22"/>
        </w:rPr>
        <w:t xml:space="preserve">The following items are explicitly within Red Hat Professional </w:t>
      </w:r>
      <w:r>
        <w:rPr>
          <w:sz w:val="22"/>
          <w:szCs w:val="22"/>
        </w:rPr>
        <w:t>Services</w:t>
      </w:r>
      <w:r>
        <w:rPr>
          <w:sz w:val="22"/>
          <w:szCs w:val="22"/>
        </w:rPr>
        <w:t xml:space="preserve"> scope for this engagement: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99"/>
        <w:gridCol w:w="4859"/>
        <w:gridCol w:w="2000"/>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Item</w:t>
            </w:r>
          </w:p>
        </w:tc>
        <w:tc>
          <w:tcPr>
            <w:tcW w:w="486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Description</w:t>
            </w:r>
          </w:p>
        </w:tc>
        <w:tc>
          <w:tcPr>
            <w:tcW w:w="2000"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Reference</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OpenShift Installation</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Red Hat OpenShift Container Platform installation on Nutanix cluster per disconnected/air-gapped procedures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INF-OCP1 through INF-OCP6</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AAP Installation</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Ansible Automation Platform installation on OpenShift using AAP Operator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INF-AAP1 through INF-AAP6</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AAP Configuration</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Organizations, Projects, Inventories, Job Templates, Workflows, LDAPS integration, credential configuration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INF-AAP7 through INF-AAP12</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Certificate Workflow 1</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Certificate Preparation and Staging job template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CW1, CW2, CW3</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Certificate Workflow 2</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Certificate Rotation to Existing Hosts job template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CW4, CW5, CW6</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Certificate Workflow 3</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Root CA Distribution to Windows Hosts job template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CW7, CW8</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Certificate Workflow 4</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Execution Environment CA Trust Update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CW9</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Presigned</w:t>
            </w:r>
            <w:r>
              <w:rPr>
                <w:b/>
                <w:bCs/>
                <w:sz w:val="20"/>
                <w:szCs w:val="20"/>
              </w:rPr>
              <w:t xml:space="preserve"> URL Workflow</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Two-job workflow for S3 asset retrieval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J12, J18</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WebSocket Integration Guidance</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Documentation for external application integration with AAP job streaming</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K8</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VM</w:t>
            </w:r>
            <w:r>
              <w:rPr>
                <w:b/>
                <w:bCs/>
                <w:sz w:val="20"/>
                <w:szCs w:val="20"/>
              </w:rPr>
              <w:t xml:space="preserve"> Provisioning Playbooks</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Technical guidance and AAP integration support (Contractor retains delivery accountability per L27, CR4)</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L1 through L30</w:t>
            </w:r>
          </w:p>
        </w:tc>
      </w:tr>
      <w:tr w:rsidTr="00E81E58">
        <w:tblPrEx>
          <w:tblW w:w="5000" w:type="pct"/>
          <w:tblCellMar>
            <w:left w:w="10" w:type="dxa"/>
            <w:right w:w="10" w:type="dxa"/>
          </w:tblCellMar>
          <w:tblLook w:val="0000"/>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VLAN Configuration Support</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Technical guidance for VLAN-related AAP integration if Contractor selects AAP-based implementation; no mandatory deliverables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LV1-LV22 (implementation at Contractor discretion)</w:t>
            </w:r>
          </w:p>
        </w:tc>
      </w:tr>
    </w:tbl>
    <w:p w:rsidR="00247345" w:rsidP="00247345">
      <w:pPr>
        <w:spacing w:after="120"/>
      </w:pPr>
    </w:p>
    <w:p w:rsidR="00247345" w:rsidP="00247345">
      <w:pPr>
        <w:pStyle w:val="Heading3"/>
      </w:pPr>
      <w:bookmarkStart w:id="60" w:name="_Toc221784063"/>
      <w:r>
        <w:rPr>
          <w:rFonts w:eastAsia="Arial"/>
          <w:szCs w:val="24"/>
        </w:rPr>
        <w:t>Out of Scope</w:t>
      </w:r>
      <w:bookmarkEnd w:id="60"/>
    </w:p>
    <w:p w:rsidR="00247345" w:rsidP="00247345">
      <w:pPr>
        <w:spacing w:after="120"/>
      </w:pPr>
      <w:r>
        <w:rPr>
          <w:sz w:val="22"/>
          <w:szCs w:val="22"/>
        </w:rPr>
        <w:t xml:space="preserve">The following items are explicitly outside Red Hat Professional </w:t>
      </w:r>
      <w:r>
        <w:rPr>
          <w:sz w:val="22"/>
          <w:szCs w:val="22"/>
        </w:rPr>
        <w:t>Services</w:t>
      </w:r>
      <w:r>
        <w:rPr>
          <w:sz w:val="22"/>
          <w:szCs w:val="22"/>
        </w:rPr>
        <w:t xml:space="preserve"> scope: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999"/>
        <w:gridCol w:w="43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4999"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Item</w:t>
            </w:r>
          </w:p>
        </w:tc>
        <w:tc>
          <w:tcPr>
            <w:tcW w:w="4359" w:type="dxa"/>
            <w:tcBorders>
              <w:top w:val="single" w:sz="1" w:space="0" w:color="000000"/>
              <w:left w:val="single" w:sz="1" w:space="0" w:color="000000"/>
              <w:bottom w:val="single" w:sz="1" w:space="0" w:color="000000"/>
              <w:right w:val="single" w:sz="1" w:space="0" w:color="000000"/>
            </w:tcBorders>
            <w:shd w:val="clear" w:color="auto" w:fill="1F4E79"/>
            <w:tcMar>
              <w:top w:w="80" w:type="dxa"/>
              <w:left w:w="120" w:type="dxa"/>
              <w:bottom w:w="80" w:type="dxa"/>
              <w:right w:w="120" w:type="dxa"/>
            </w:tcMar>
          </w:tcPr>
          <w:p w:rsidR="00247345" w:rsidP="00E81E58">
            <w:r>
              <w:rPr>
                <w:b/>
                <w:bCs/>
                <w:color w:val="FFFFFF"/>
                <w:sz w:val="20"/>
                <w:szCs w:val="20"/>
              </w:rPr>
              <w:t>Responsible Party</w:t>
            </w:r>
          </w:p>
        </w:tc>
      </w:tr>
      <w:tr w:rsidTr="00E81E58">
        <w:tblPrEx>
          <w:tblW w:w="5000" w:type="pct"/>
          <w:tblCellMar>
            <w:left w:w="10" w:type="dxa"/>
            <w:right w:w="10" w:type="dxa"/>
          </w:tblCellMar>
          <w:tblLook w:val="0000"/>
        </w:tblPrEx>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Nutanix hardware procurement and physical installation</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Nutanix Professional Services (Attachment B)</w:t>
            </w:r>
          </w:p>
        </w:tc>
      </w:tr>
      <w:tr w:rsidTr="00E81E58">
        <w:tblPrEx>
          <w:tblW w:w="5000" w:type="pct"/>
          <w:tblCellMar>
            <w:left w:w="10" w:type="dxa"/>
            <w:right w:w="10" w:type="dxa"/>
          </w:tblCellMar>
          <w:tblLook w:val="0000"/>
        </w:tblPrEx>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Nutanix Prism Element and Prism Central deployment</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Nutanix Professional Services (Attachment B)</w:t>
            </w:r>
          </w:p>
        </w:tc>
      </w:tr>
      <w:tr w:rsidTr="00E81E58">
        <w:tblPrEx>
          <w:tblW w:w="5000" w:type="pct"/>
          <w:tblCellMar>
            <w:left w:w="10" w:type="dxa"/>
            <w:right w:w="10" w:type="dxa"/>
          </w:tblCellMar>
          <w:tblLook w:val="0000"/>
        </w:tblPrEx>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Nutanix Objects (S3) activation and configuration</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Nutanix Professional Services (Attachment B)</w:t>
            </w:r>
          </w:p>
        </w:tc>
      </w:tr>
      <w:tr w:rsidTr="00E81E58">
        <w:tblPrEx>
          <w:tblW w:w="5000" w:type="pct"/>
          <w:tblCellMar>
            <w:left w:w="10" w:type="dxa"/>
            <w:right w:w="10" w:type="dxa"/>
          </w:tblCellMar>
          <w:tblLook w:val="0000"/>
        </w:tblPrEx>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Abacus application development</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Primary Contractor</w:t>
            </w:r>
          </w:p>
        </w:tc>
      </w:tr>
      <w:tr w:rsidTr="00E81E58">
        <w:tblPrEx>
          <w:tblW w:w="5000" w:type="pct"/>
          <w:tblCellMar>
            <w:left w:w="10" w:type="dxa"/>
            <w:right w:w="10" w:type="dxa"/>
          </w:tblCellMar>
          <w:tblLook w:val="0000"/>
        </w:tblPrEx>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pPr>
              <w:rPr>
                <w:b/>
                <w:bCs/>
                <w:sz w:val="20"/>
                <w:szCs w:val="20"/>
              </w:rPr>
            </w:pPr>
            <w:r>
              <w:rPr>
                <w:b/>
                <w:bCs/>
                <w:sz w:val="20"/>
                <w:szCs w:val="20"/>
              </w:rPr>
              <w:t>abacus.retrieve</w:t>
            </w:r>
            <w:r>
              <w:rPr>
                <w:b/>
                <w:bCs/>
                <w:sz w:val="20"/>
                <w:szCs w:val="20"/>
              </w:rPr>
              <w:t xml:space="preserve"> Ansible collection development</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pPr>
              <w:rPr>
                <w:sz w:val="20"/>
                <w:szCs w:val="20"/>
              </w:rPr>
            </w:pPr>
            <w:r>
              <w:rPr>
                <w:sz w:val="20"/>
                <w:szCs w:val="20"/>
              </w:rPr>
              <w:t>Primary Contractor</w:t>
            </w:r>
          </w:p>
        </w:tc>
      </w:tr>
      <w:tr w:rsidTr="00E81E58">
        <w:tblPrEx>
          <w:tblW w:w="5000" w:type="pct"/>
          <w:tblCellMar>
            <w:left w:w="10" w:type="dxa"/>
            <w:right w:w="10" w:type="dxa"/>
          </w:tblCellMar>
          <w:tblLook w:val="0000"/>
        </w:tblPrEx>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Asset Ingress Service development</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Primary Contractor</w:t>
            </w:r>
          </w:p>
        </w:tc>
      </w:tr>
      <w:tr w:rsidTr="00E81E58">
        <w:tblPrEx>
          <w:tblW w:w="5000" w:type="pct"/>
          <w:tblCellMar>
            <w:left w:w="10" w:type="dxa"/>
            <w:right w:w="10" w:type="dxa"/>
          </w:tblCellMar>
          <w:tblLook w:val="0000"/>
        </w:tblPrEx>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 xml:space="preserve">Windows </w:t>
            </w:r>
            <w:r>
              <w:rPr>
                <w:b/>
                <w:bCs/>
                <w:sz w:val="20"/>
                <w:szCs w:val="20"/>
              </w:rPr>
              <w:t>VM</w:t>
            </w:r>
            <w:r>
              <w:rPr>
                <w:b/>
                <w:bCs/>
                <w:sz w:val="20"/>
                <w:szCs w:val="20"/>
              </w:rPr>
              <w:t xml:space="preserve"> template image creation</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Government</w:t>
            </w:r>
          </w:p>
        </w:tc>
      </w:tr>
      <w:tr w:rsidTr="00E81E58">
        <w:tblPrEx>
          <w:tblW w:w="5000" w:type="pct"/>
          <w:tblCellMar>
            <w:left w:w="10" w:type="dxa"/>
            <w:right w:w="10" w:type="dxa"/>
          </w:tblCellMar>
          <w:tblLook w:val="0000"/>
        </w:tblPrEx>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Active Directory configuration and service accounts</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Government</w:t>
            </w:r>
          </w:p>
        </w:tc>
      </w:tr>
      <w:tr w:rsidTr="00E81E58">
        <w:tblPrEx>
          <w:tblW w:w="5000" w:type="pct"/>
          <w:tblCellMar>
            <w:left w:w="10" w:type="dxa"/>
            <w:right w:w="10" w:type="dxa"/>
          </w:tblCellMar>
          <w:tblLook w:val="0000"/>
        </w:tblPrEx>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TLS certificate issuance</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Government PKI Team</w:t>
            </w:r>
          </w:p>
        </w:tc>
      </w:tr>
      <w:tr w:rsidTr="00E81E58">
        <w:tblPrEx>
          <w:tblW w:w="5000" w:type="pct"/>
          <w:tblCellMar>
            <w:left w:w="10" w:type="dxa"/>
            <w:right w:w="10" w:type="dxa"/>
          </w:tblCellMar>
          <w:tblLook w:val="0000"/>
        </w:tblPrEx>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DNS record creation</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Government Network Team</w:t>
            </w:r>
          </w:p>
        </w:tc>
      </w:tr>
      <w:tr w:rsidTr="00E81E58">
        <w:tblPrEx>
          <w:tblW w:w="5000" w:type="pct"/>
          <w:tblCellMar>
            <w:left w:w="10" w:type="dxa"/>
            <w:right w:w="10" w:type="dxa"/>
          </w:tblCellMar>
          <w:tblLook w:val="0000"/>
        </w:tblPrEx>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b/>
                <w:bCs/>
                <w:sz w:val="20"/>
                <w:szCs w:val="20"/>
              </w:rPr>
              <w:t>Host inventory structure and automatic host registration</w:t>
            </w:r>
          </w:p>
        </w:tc>
        <w:tc>
          <w:tcPr>
            <w:tcW w:w="43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47345" w:rsidP="00E81E58">
            <w:r>
              <w:rPr>
                <w:sz w:val="20"/>
                <w:szCs w:val="20"/>
              </w:rPr>
              <w:t>Primary Contractor (per U8)</w:t>
            </w:r>
          </w:p>
        </w:tc>
      </w:tr>
    </w:tbl>
    <w:p w:rsidR="00247345" w:rsidP="00247345">
      <w:pPr>
        <w:spacing w:after="120"/>
      </w:pPr>
    </w:p>
    <w:p w:rsidR="00247345" w:rsidP="00247345">
      <w:pPr>
        <w:spacing w:after="120"/>
      </w:pPr>
      <w:r>
        <w:rPr>
          <w:i/>
          <w:iCs/>
          <w:sz w:val="22"/>
          <w:szCs w:val="22"/>
        </w:rPr>
        <w:t>Rationale: This clarifies that while Red Hat provides guidance on AAP inventory management (Section 3.6), the actual implementation of automatic host registration to the correct Organization/Inventory/groups is Prime Contractor responsibility. This prevents any ambiguity during acceptance testing.</w:t>
      </w:r>
    </w:p>
    <w:p w:rsidR="00247345" w:rsidP="00247345">
      <w:r>
        <w:br w:type="page"/>
      </w:r>
    </w:p>
    <w:p w:rsidR="00247345" w:rsidP="00247345">
      <w:pPr>
        <w:pStyle w:val="Heading1"/>
      </w:pPr>
      <w:bookmarkStart w:id="61" w:name="_Toc221784064"/>
      <w:r>
        <w:rPr>
          <w:rFonts w:eastAsia="Arial"/>
          <w:bCs/>
          <w:sz w:val="32"/>
          <w:szCs w:val="32"/>
        </w:rPr>
        <w:t>Expected Deliverables</w:t>
      </w:r>
      <w:bookmarkEnd w:id="61"/>
    </w:p>
    <w:p w:rsidR="00247345" w:rsidP="00247345">
      <w:pPr>
        <w:pStyle w:val="Heading2"/>
      </w:pPr>
      <w:bookmarkStart w:id="62" w:name="_Toc221784065"/>
      <w:r>
        <w:rPr>
          <w:rFonts w:eastAsia="Arial"/>
          <w:sz w:val="26"/>
          <w:szCs w:val="26"/>
        </w:rPr>
        <w:t>Documentation</w:t>
      </w:r>
      <w:bookmarkEnd w:id="62"/>
    </w:p>
    <w:p w:rsidR="00247345" w:rsidP="000756F5">
      <w:pPr>
        <w:pStyle w:val="ListParagraph"/>
        <w:numPr>
          <w:ilvl w:val="0"/>
          <w:numId w:val="9"/>
        </w:numPr>
        <w:spacing w:after="80"/>
        <w:contextualSpacing w:val="0"/>
      </w:pPr>
      <w:r>
        <w:rPr>
          <w:sz w:val="22"/>
          <w:szCs w:val="22"/>
        </w:rPr>
        <w:t>Architecture diagrams and design decisions</w:t>
      </w:r>
    </w:p>
    <w:p w:rsidR="00247345" w:rsidP="000756F5">
      <w:pPr>
        <w:pStyle w:val="ListParagraph"/>
        <w:numPr>
          <w:ilvl w:val="0"/>
          <w:numId w:val="9"/>
        </w:numPr>
        <w:spacing w:after="80"/>
        <w:contextualSpacing w:val="0"/>
      </w:pPr>
      <w:r>
        <w:rPr>
          <w:sz w:val="22"/>
          <w:szCs w:val="22"/>
        </w:rPr>
        <w:t>API specifications for Abacus integration</w:t>
      </w:r>
    </w:p>
    <w:p w:rsidR="00247345" w:rsidP="000756F5">
      <w:pPr>
        <w:pStyle w:val="ListParagraph"/>
        <w:numPr>
          <w:ilvl w:val="0"/>
          <w:numId w:val="9"/>
        </w:numPr>
        <w:spacing w:after="80"/>
        <w:contextualSpacing w:val="0"/>
      </w:pPr>
      <w:r>
        <w:rPr>
          <w:sz w:val="22"/>
          <w:szCs w:val="22"/>
        </w:rPr>
        <w:t>Admin runbooks (adding sites, rotating credentials, troubleshooting)</w:t>
      </w:r>
    </w:p>
    <w:p w:rsidR="00247345" w:rsidP="000756F5">
      <w:pPr>
        <w:pStyle w:val="ListParagraph"/>
        <w:numPr>
          <w:ilvl w:val="0"/>
          <w:numId w:val="9"/>
        </w:numPr>
        <w:spacing w:after="80"/>
        <w:contextualSpacing w:val="0"/>
      </w:pPr>
      <w:r>
        <w:rPr>
          <w:sz w:val="22"/>
          <w:szCs w:val="22"/>
        </w:rPr>
        <w:t>User guides for VLAN management workflows</w:t>
      </w:r>
    </w:p>
    <w:p w:rsidR="00247345" w:rsidP="000756F5">
      <w:pPr>
        <w:pStyle w:val="ListParagraph"/>
        <w:numPr>
          <w:ilvl w:val="0"/>
          <w:numId w:val="9"/>
        </w:numPr>
        <w:spacing w:after="80"/>
        <w:contextualSpacing w:val="0"/>
      </w:pPr>
      <w:r>
        <w:rPr>
          <w:sz w:val="22"/>
          <w:szCs w:val="22"/>
        </w:rPr>
        <w:t>WebSocket integration guide for external vendor</w:t>
      </w:r>
    </w:p>
    <w:p w:rsidR="00247345" w:rsidP="000756F5">
      <w:pPr>
        <w:pStyle w:val="ListParagraph"/>
        <w:numPr>
          <w:ilvl w:val="0"/>
          <w:numId w:val="9"/>
        </w:numPr>
        <w:spacing w:after="80"/>
        <w:contextualSpacing w:val="0"/>
      </w:pPr>
      <w:r>
        <w:rPr>
          <w:sz w:val="22"/>
          <w:szCs w:val="22"/>
        </w:rPr>
        <w:t>Certificate management workflow guide</w:t>
      </w:r>
    </w:p>
    <w:p w:rsidR="00247345" w:rsidP="000756F5">
      <w:pPr>
        <w:pStyle w:val="ListParagraph"/>
        <w:numPr>
          <w:ilvl w:val="0"/>
          <w:numId w:val="9"/>
        </w:numPr>
        <w:spacing w:after="80"/>
        <w:contextualSpacing w:val="0"/>
      </w:pPr>
      <w:r>
        <w:rPr>
          <w:sz w:val="22"/>
          <w:szCs w:val="22"/>
        </w:rPr>
        <w:t>Execution Environment CA trust update runbook</w:t>
      </w:r>
    </w:p>
    <w:p w:rsidR="00247345" w:rsidP="000756F5">
      <w:pPr>
        <w:pStyle w:val="ListParagraph"/>
        <w:numPr>
          <w:ilvl w:val="0"/>
          <w:numId w:val="9"/>
        </w:numPr>
        <w:spacing w:after="120"/>
        <w:contextualSpacing w:val="0"/>
      </w:pPr>
      <w:r>
        <w:rPr>
          <w:sz w:val="22"/>
          <w:szCs w:val="22"/>
        </w:rPr>
        <w:t>S3 credential rotation runbook</w:t>
      </w:r>
    </w:p>
    <w:p w:rsidR="00247345" w:rsidP="00247345">
      <w:pPr>
        <w:pStyle w:val="Heading2"/>
      </w:pPr>
      <w:bookmarkStart w:id="63" w:name="_Toc221784066"/>
      <w:r>
        <w:rPr>
          <w:rFonts w:eastAsia="Arial"/>
          <w:sz w:val="26"/>
          <w:szCs w:val="26"/>
        </w:rPr>
        <w:t>AAP Installation and Configuration</w:t>
      </w:r>
      <w:bookmarkEnd w:id="63"/>
    </w:p>
    <w:p w:rsidR="00247345" w:rsidP="000756F5">
      <w:pPr>
        <w:pStyle w:val="ListParagraph"/>
        <w:numPr>
          <w:ilvl w:val="0"/>
          <w:numId w:val="9"/>
        </w:numPr>
        <w:spacing w:after="80"/>
        <w:contextualSpacing w:val="0"/>
      </w:pPr>
      <w:r>
        <w:rPr>
          <w:sz w:val="22"/>
          <w:szCs w:val="22"/>
        </w:rPr>
        <w:t>AAP Operator deployment on OpenShift cluster (installation)</w:t>
      </w:r>
    </w:p>
    <w:p w:rsidR="00247345" w:rsidP="000756F5">
      <w:pPr>
        <w:pStyle w:val="ListParagraph"/>
        <w:numPr>
          <w:ilvl w:val="0"/>
          <w:numId w:val="9"/>
        </w:numPr>
        <w:spacing w:after="80"/>
        <w:contextualSpacing w:val="0"/>
      </w:pPr>
      <w:r>
        <w:rPr>
          <w:sz w:val="22"/>
          <w:szCs w:val="22"/>
        </w:rPr>
        <w:t xml:space="preserve">Nine (9) Organizations (eight (8) physical sites plus </w:t>
      </w:r>
      <w:r>
        <w:rPr>
          <w:sz w:val="22"/>
          <w:szCs w:val="22"/>
        </w:rPr>
        <w:t>VISN23</w:t>
      </w:r>
      <w:r>
        <w:rPr>
          <w:sz w:val="22"/>
          <w:szCs w:val="22"/>
        </w:rPr>
        <w:t xml:space="preserve">) with appropriate </w:t>
      </w:r>
      <w:r>
        <w:rPr>
          <w:sz w:val="22"/>
          <w:szCs w:val="22"/>
        </w:rPr>
        <w:t>RBAC</w:t>
      </w:r>
    </w:p>
    <w:p w:rsidR="00247345" w:rsidP="000756F5">
      <w:pPr>
        <w:pStyle w:val="ListParagraph"/>
        <w:numPr>
          <w:ilvl w:val="0"/>
          <w:numId w:val="9"/>
        </w:numPr>
        <w:spacing w:after="80"/>
        <w:contextualSpacing w:val="0"/>
      </w:pPr>
      <w:r>
        <w:rPr>
          <w:sz w:val="22"/>
          <w:szCs w:val="22"/>
        </w:rPr>
        <w:t>Active Directory/LDAPS integration</w:t>
      </w:r>
    </w:p>
    <w:p w:rsidR="00247345" w:rsidP="000756F5">
      <w:pPr>
        <w:pStyle w:val="ListParagraph"/>
        <w:numPr>
          <w:ilvl w:val="0"/>
          <w:numId w:val="9"/>
        </w:numPr>
        <w:spacing w:after="80"/>
        <w:contextualSpacing w:val="0"/>
      </w:pPr>
      <w:r>
        <w:rPr>
          <w:sz w:val="22"/>
          <w:szCs w:val="22"/>
        </w:rPr>
        <w:t>Credential storage configuration (per recommended approach)</w:t>
      </w:r>
    </w:p>
    <w:p w:rsidR="00247345" w:rsidP="000756F5">
      <w:pPr>
        <w:pStyle w:val="ListParagraph"/>
        <w:numPr>
          <w:ilvl w:val="0"/>
          <w:numId w:val="9"/>
        </w:numPr>
        <w:spacing w:after="80"/>
        <w:contextualSpacing w:val="0"/>
      </w:pPr>
      <w:r>
        <w:rPr>
          <w:sz w:val="22"/>
          <w:szCs w:val="22"/>
        </w:rPr>
        <w:t>Projects (Git integration)</w:t>
      </w:r>
    </w:p>
    <w:p w:rsidR="00247345" w:rsidP="000756F5">
      <w:pPr>
        <w:pStyle w:val="ListParagraph"/>
        <w:numPr>
          <w:ilvl w:val="0"/>
          <w:numId w:val="9"/>
        </w:numPr>
        <w:spacing w:after="80"/>
        <w:contextualSpacing w:val="0"/>
      </w:pPr>
      <w:r>
        <w:rPr>
          <w:sz w:val="22"/>
          <w:szCs w:val="22"/>
        </w:rPr>
        <w:t xml:space="preserve">Job Templates for </w:t>
      </w:r>
      <w:r>
        <w:rPr>
          <w:sz w:val="22"/>
          <w:szCs w:val="22"/>
        </w:rPr>
        <w:t>VM</w:t>
      </w:r>
      <w:r>
        <w:rPr>
          <w:sz w:val="22"/>
          <w:szCs w:val="22"/>
        </w:rPr>
        <w:t xml:space="preserve"> creation, VLAN management, template registration</w:t>
      </w:r>
    </w:p>
    <w:p w:rsidR="00247345" w:rsidP="000756F5">
      <w:pPr>
        <w:pStyle w:val="ListParagraph"/>
        <w:numPr>
          <w:ilvl w:val="0"/>
          <w:numId w:val="9"/>
        </w:numPr>
        <w:spacing w:after="80"/>
        <w:contextualSpacing w:val="0"/>
      </w:pPr>
      <w:r>
        <w:rPr>
          <w:sz w:val="22"/>
          <w:szCs w:val="22"/>
        </w:rPr>
        <w:t xml:space="preserve">Workflow Job Templates for </w:t>
      </w:r>
      <w:r>
        <w:rPr>
          <w:sz w:val="22"/>
          <w:szCs w:val="22"/>
        </w:rPr>
        <w:t>presigned</w:t>
      </w:r>
      <w:r>
        <w:rPr>
          <w:sz w:val="22"/>
          <w:szCs w:val="22"/>
        </w:rPr>
        <w:t xml:space="preserve"> URL plus playbook execution pattern</w:t>
      </w:r>
    </w:p>
    <w:p w:rsidR="00247345" w:rsidP="000756F5">
      <w:pPr>
        <w:pStyle w:val="ListParagraph"/>
        <w:numPr>
          <w:ilvl w:val="0"/>
          <w:numId w:val="9"/>
        </w:numPr>
        <w:spacing w:after="80"/>
        <w:contextualSpacing w:val="0"/>
      </w:pPr>
      <w:r>
        <w:rPr>
          <w:sz w:val="22"/>
          <w:szCs w:val="22"/>
        </w:rPr>
        <w:t>Inventory structure supporting site/project/group hierarchy</w:t>
      </w:r>
    </w:p>
    <w:p w:rsidR="00247345" w:rsidP="000756F5">
      <w:pPr>
        <w:pStyle w:val="ListParagraph"/>
        <w:numPr>
          <w:ilvl w:val="0"/>
          <w:numId w:val="9"/>
        </w:numPr>
        <w:spacing w:after="120"/>
        <w:contextualSpacing w:val="0"/>
      </w:pPr>
      <w:r>
        <w:rPr>
          <w:sz w:val="22"/>
          <w:szCs w:val="22"/>
        </w:rPr>
        <w:t>Operational job templates for AAP self-management</w:t>
      </w:r>
    </w:p>
    <w:p w:rsidR="00247345" w:rsidP="00247345">
      <w:pPr>
        <w:spacing w:after="120"/>
      </w:pPr>
      <w:r>
        <w:rPr>
          <w:i/>
          <w:iCs/>
          <w:sz w:val="22"/>
          <w:szCs w:val="22"/>
        </w:rPr>
        <w:t>Internal AAP organization (specific Organization names, Project structure, Job Template naming) is at implementation team's discretion.</w:t>
      </w:r>
    </w:p>
    <w:p w:rsidR="00247345" w:rsidP="00247345">
      <w:pPr>
        <w:pStyle w:val="Heading2"/>
      </w:pPr>
      <w:bookmarkStart w:id="64" w:name="_Toc221784067"/>
      <w:r>
        <w:rPr>
          <w:rFonts w:eastAsia="Arial"/>
          <w:sz w:val="26"/>
          <w:szCs w:val="26"/>
        </w:rPr>
        <w:t>Ansible Playbooks and Roles</w:t>
      </w:r>
      <w:bookmarkEnd w:id="64"/>
    </w:p>
    <w:p w:rsidR="00247345" w:rsidP="000756F5">
      <w:pPr>
        <w:pStyle w:val="ListParagraph"/>
        <w:numPr>
          <w:ilvl w:val="0"/>
          <w:numId w:val="9"/>
        </w:numPr>
        <w:spacing w:after="80"/>
        <w:contextualSpacing w:val="0"/>
      </w:pPr>
      <w:r>
        <w:rPr>
          <w:sz w:val="22"/>
          <w:szCs w:val="22"/>
        </w:rPr>
        <w:t>Git repository with all playbook code per [AD17] to aid in satisfying both source code and documentation according to contract requirements</w:t>
      </w:r>
    </w:p>
    <w:p w:rsidR="00247345" w:rsidP="000756F5">
      <w:pPr>
        <w:pStyle w:val="ListParagraph"/>
        <w:numPr>
          <w:ilvl w:val="0"/>
          <w:numId w:val="9"/>
        </w:numPr>
        <w:spacing w:after="80"/>
        <w:contextualSpacing w:val="0"/>
      </w:pPr>
      <w:r>
        <w:rPr>
          <w:sz w:val="22"/>
          <w:szCs w:val="22"/>
        </w:rPr>
        <w:t>Site-specific variable files (VLAN lists, cluster mappings)</w:t>
      </w:r>
    </w:p>
    <w:p w:rsidR="00247345" w:rsidP="000756F5">
      <w:pPr>
        <w:pStyle w:val="ListParagraph"/>
        <w:numPr>
          <w:ilvl w:val="0"/>
          <w:numId w:val="9"/>
        </w:numPr>
        <w:spacing w:after="80"/>
        <w:contextualSpacing w:val="0"/>
      </w:pPr>
      <w:r>
        <w:rPr>
          <w:sz w:val="22"/>
          <w:szCs w:val="22"/>
        </w:rPr>
        <w:t>Global template registry</w:t>
      </w:r>
    </w:p>
    <w:p w:rsidR="00247345" w:rsidP="000756F5">
      <w:pPr>
        <w:pStyle w:val="ListParagraph"/>
        <w:numPr>
          <w:ilvl w:val="0"/>
          <w:numId w:val="9"/>
        </w:numPr>
        <w:spacing w:after="80"/>
        <w:contextualSpacing w:val="0"/>
      </w:pPr>
      <w:r>
        <w:rPr>
          <w:sz w:val="22"/>
          <w:szCs w:val="22"/>
        </w:rPr>
        <w:t>VLAN-related playbooks/roles: Only if Contractor selects AAP-based VLAN management implementation per Category LV; scope determined post-award based on Contractor's architectural approach</w:t>
      </w:r>
    </w:p>
    <w:p w:rsidR="00247345" w:rsidP="000756F5">
      <w:pPr>
        <w:pStyle w:val="ListParagraph"/>
        <w:numPr>
          <w:ilvl w:val="0"/>
          <w:numId w:val="9"/>
        </w:numPr>
        <w:spacing w:after="80"/>
        <w:contextualSpacing w:val="0"/>
      </w:pPr>
      <w:r>
        <w:rPr>
          <w:sz w:val="22"/>
          <w:szCs w:val="22"/>
        </w:rPr>
        <w:t>Presigned</w:t>
      </w:r>
      <w:r>
        <w:rPr>
          <w:sz w:val="22"/>
          <w:szCs w:val="22"/>
        </w:rPr>
        <w:t xml:space="preserve"> URL generation playbook</w:t>
      </w:r>
    </w:p>
    <w:p w:rsidR="00247345" w:rsidP="000756F5">
      <w:pPr>
        <w:pStyle w:val="ListParagraph"/>
        <w:numPr>
          <w:ilvl w:val="0"/>
          <w:numId w:val="9"/>
        </w:numPr>
        <w:spacing w:after="80"/>
        <w:contextualSpacing w:val="0"/>
      </w:pPr>
      <w:r>
        <w:rPr>
          <w:sz w:val="22"/>
          <w:szCs w:val="22"/>
        </w:rPr>
        <w:t>Certificate preparation playbook (extracts from Venafi export, commits materials to Git, generates onboarding script)</w:t>
      </w:r>
    </w:p>
    <w:p w:rsidR="00247345" w:rsidP="000756F5">
      <w:pPr>
        <w:pStyle w:val="ListParagraph"/>
        <w:numPr>
          <w:ilvl w:val="0"/>
          <w:numId w:val="9"/>
        </w:numPr>
        <w:spacing w:after="80"/>
        <w:contextualSpacing w:val="0"/>
      </w:pPr>
      <w:r>
        <w:rPr>
          <w:sz w:val="22"/>
          <w:szCs w:val="22"/>
        </w:rPr>
        <w:t>Certificate rotation playbook for existing Windows hosts (with rollback mechanisms)</w:t>
      </w:r>
    </w:p>
    <w:p w:rsidR="00247345" w:rsidP="000756F5">
      <w:pPr>
        <w:pStyle w:val="ListParagraph"/>
        <w:numPr>
          <w:ilvl w:val="0"/>
          <w:numId w:val="9"/>
        </w:numPr>
        <w:spacing w:after="80"/>
        <w:contextualSpacing w:val="0"/>
      </w:pPr>
      <w:r>
        <w:rPr>
          <w:sz w:val="22"/>
          <w:szCs w:val="22"/>
        </w:rPr>
        <w:t>Root CA distribution playbook for Windows hosts (reads from Git root-</w:t>
      </w:r>
      <w:r>
        <w:rPr>
          <w:sz w:val="22"/>
          <w:szCs w:val="22"/>
        </w:rPr>
        <w:t>ca</w:t>
      </w:r>
      <w:r>
        <w:rPr>
          <w:sz w:val="22"/>
          <w:szCs w:val="22"/>
        </w:rPr>
        <w:t>/ folder)</w:t>
      </w:r>
    </w:p>
    <w:p w:rsidR="00247345" w:rsidP="000756F5">
      <w:pPr>
        <w:pStyle w:val="ListParagraph"/>
        <w:numPr>
          <w:ilvl w:val="0"/>
          <w:numId w:val="9"/>
        </w:numPr>
        <w:spacing w:after="80"/>
        <w:contextualSpacing w:val="0"/>
      </w:pPr>
      <w:r>
        <w:rPr>
          <w:sz w:val="22"/>
          <w:szCs w:val="22"/>
        </w:rPr>
        <w:t xml:space="preserve">EE CA trust update playbook (transforms CAs from Git, updates OpenShift </w:t>
      </w:r>
      <w:r>
        <w:rPr>
          <w:sz w:val="22"/>
          <w:szCs w:val="22"/>
        </w:rPr>
        <w:t>ConfigMap</w:t>
      </w:r>
      <w:r>
        <w:rPr>
          <w:sz w:val="22"/>
          <w:szCs w:val="22"/>
        </w:rPr>
        <w:t>/Secret)</w:t>
      </w:r>
    </w:p>
    <w:p w:rsidR="00247345" w:rsidP="000756F5">
      <w:pPr>
        <w:pStyle w:val="ListParagraph"/>
        <w:numPr>
          <w:ilvl w:val="0"/>
          <w:numId w:val="9"/>
        </w:numPr>
        <w:spacing w:after="120"/>
        <w:contextualSpacing w:val="0"/>
      </w:pPr>
      <w:r>
        <w:rPr>
          <w:sz w:val="22"/>
          <w:szCs w:val="22"/>
        </w:rPr>
        <w:t>VM</w:t>
      </w:r>
      <w:r>
        <w:rPr>
          <w:sz w:val="22"/>
          <w:szCs w:val="22"/>
        </w:rPr>
        <w:t xml:space="preserve"> onboarding playbooks with inventory registration</w:t>
      </w:r>
    </w:p>
    <w:p w:rsidR="00247345" w:rsidP="00247345">
      <w:pPr>
        <w:pStyle w:val="Heading2"/>
      </w:pPr>
      <w:bookmarkStart w:id="65" w:name="_Toc221784068"/>
      <w:r>
        <w:rPr>
          <w:rFonts w:eastAsia="Arial"/>
          <w:sz w:val="26"/>
          <w:szCs w:val="26"/>
        </w:rPr>
        <w:t>Scripts and Workflows</w:t>
      </w:r>
      <w:bookmarkEnd w:id="65"/>
    </w:p>
    <w:p w:rsidR="00247345" w:rsidP="000756F5">
      <w:pPr>
        <w:pStyle w:val="ListParagraph"/>
        <w:numPr>
          <w:ilvl w:val="0"/>
          <w:numId w:val="9"/>
        </w:numPr>
        <w:spacing w:after="80"/>
        <w:contextualSpacing w:val="0"/>
      </w:pPr>
      <w:r>
        <w:rPr>
          <w:sz w:val="22"/>
          <w:szCs w:val="22"/>
        </w:rPr>
        <w:t>PowerShell onboarding script generation (via Workflow 1, using Jinja2 template)</w:t>
      </w:r>
    </w:p>
    <w:p w:rsidR="00247345" w:rsidP="000756F5">
      <w:pPr>
        <w:pStyle w:val="ListParagraph"/>
        <w:numPr>
          <w:ilvl w:val="0"/>
          <w:numId w:val="9"/>
        </w:numPr>
        <w:spacing w:after="120"/>
        <w:contextualSpacing w:val="0"/>
      </w:pPr>
      <w:r>
        <w:rPr>
          <w:sz w:val="22"/>
          <w:szCs w:val="22"/>
        </w:rPr>
        <w:t>Certificate ingestion workflow (</w:t>
      </w:r>
      <w:r>
        <w:rPr>
          <w:sz w:val="22"/>
          <w:szCs w:val="22"/>
        </w:rPr>
        <w:t>PFX</w:t>
      </w:r>
      <w:r>
        <w:rPr>
          <w:sz w:val="22"/>
          <w:szCs w:val="22"/>
        </w:rPr>
        <w:t xml:space="preserve"> extraction from Venafi export)</w:t>
      </w:r>
    </w:p>
    <w:p w:rsidR="00247345" w:rsidP="00247345">
      <w:pPr>
        <w:pStyle w:val="Heading2"/>
      </w:pPr>
      <w:bookmarkStart w:id="66" w:name="_Toc221784069"/>
      <w:r>
        <w:rPr>
          <w:rFonts w:eastAsia="Arial"/>
          <w:sz w:val="26"/>
          <w:szCs w:val="26"/>
        </w:rPr>
        <w:t>Validation and Training</w:t>
      </w:r>
      <w:bookmarkEnd w:id="66"/>
    </w:p>
    <w:p w:rsidR="00247345" w:rsidP="000756F5">
      <w:pPr>
        <w:pStyle w:val="ListParagraph"/>
        <w:numPr>
          <w:ilvl w:val="0"/>
          <w:numId w:val="9"/>
        </w:numPr>
        <w:spacing w:after="80"/>
        <w:contextualSpacing w:val="0"/>
      </w:pPr>
      <w:r>
        <w:rPr>
          <w:sz w:val="22"/>
          <w:szCs w:val="22"/>
        </w:rPr>
        <w:t>Test scenarios and validation checklist</w:t>
      </w:r>
    </w:p>
    <w:p w:rsidR="00247345" w:rsidP="000756F5">
      <w:pPr>
        <w:pStyle w:val="ListParagraph"/>
        <w:numPr>
          <w:ilvl w:val="0"/>
          <w:numId w:val="9"/>
        </w:numPr>
        <w:spacing w:after="80"/>
        <w:contextualSpacing w:val="0"/>
      </w:pPr>
      <w:r>
        <w:rPr>
          <w:sz w:val="22"/>
          <w:szCs w:val="22"/>
        </w:rPr>
        <w:t>Knowledge transfer sessions (format TBD with Red Hat)</w:t>
      </w:r>
    </w:p>
    <w:p w:rsidR="00247345" w:rsidP="000756F5">
      <w:pPr>
        <w:pStyle w:val="ListParagraph"/>
        <w:numPr>
          <w:ilvl w:val="0"/>
          <w:numId w:val="9"/>
        </w:numPr>
        <w:spacing w:after="120"/>
        <w:contextualSpacing w:val="0"/>
      </w:pPr>
      <w:r>
        <w:rPr>
          <w:sz w:val="22"/>
          <w:szCs w:val="22"/>
        </w:rPr>
        <w:t>Sample API payloads and integration examples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58"/>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9358" w:type="dxa"/>
            <w:tcBorders>
              <w:top w:val="single" w:sz="1" w:space="0" w:color="000000"/>
              <w:left w:val="single" w:sz="1" w:space="0" w:color="000000"/>
              <w:bottom w:val="single" w:sz="1" w:space="0" w:color="000000"/>
              <w:right w:val="single" w:sz="1" w:space="0" w:color="000000"/>
            </w:tcBorders>
            <w:shd w:val="clear" w:color="auto" w:fill="FFF2CC"/>
            <w:tcMar>
              <w:top w:w="120" w:type="dxa"/>
              <w:left w:w="200" w:type="dxa"/>
              <w:bottom w:w="120" w:type="dxa"/>
              <w:right w:w="200" w:type="dxa"/>
            </w:tcMar>
          </w:tcPr>
          <w:p w:rsidR="00247345" w:rsidP="00E81E58">
            <w:pPr>
              <w:spacing w:after="80"/>
            </w:pPr>
            <w:r>
              <w:br w:type="page"/>
            </w:r>
            <w:r>
              <w:rPr>
                <w:b/>
                <w:bCs/>
                <w:sz w:val="20"/>
                <w:szCs w:val="20"/>
              </w:rPr>
              <w:t>Scope Boundary</w:t>
            </w:r>
          </w:p>
          <w:p w:rsidR="00247345" w:rsidP="00E81E58">
            <w:r>
              <w:rPr>
                <w:sz w:val="20"/>
                <w:szCs w:val="20"/>
              </w:rPr>
              <w:t>Red Hat provides guidance documentation. The Prime Contractor implements the streaming integration and delivers [AD16] documentation. Per [CR4], the Prime Contractor is accountable for working capability regardless of Red Hat's guidance delivery.</w:t>
            </w:r>
          </w:p>
        </w:tc>
      </w:tr>
    </w:tbl>
    <w:p w:rsidR="00247345" w:rsidP="00247345">
      <w:pPr>
        <w:spacing w:after="120"/>
      </w:pPr>
    </w:p>
    <w:p w:rsidR="00247345" w:rsidP="00247345">
      <w:pPr>
        <w:spacing w:after="120"/>
      </w:pPr>
    </w:p>
    <w:p w:rsidR="00247345" w:rsidP="00247345">
      <w:pPr>
        <w:jc w:val="center"/>
      </w:pPr>
      <w:r>
        <w:rPr>
          <w:i/>
          <w:iCs/>
          <w:sz w:val="22"/>
          <w:szCs w:val="22"/>
        </w:rPr>
        <w:t>— End of Attachment A —</w:t>
      </w:r>
    </w:p>
    <w:p w:rsidR="00247345" w:rsidP="00247345"/>
    <w:p w:rsidR="00247345" w:rsidP="00247345"/>
    <w:p w:rsidR="00247345" w:rsidP="00247345"/>
    <w:p w:rsidR="00247345" w:rsidP="00247345"/>
    <w:p w:rsidR="00247345" w:rsidP="00247345"/>
    <w:p w:rsidR="00247345" w:rsidP="00247345"/>
    <w:p w:rsidR="00247345" w:rsidP="00247345"/>
    <w:p w:rsidR="00247345" w:rsidP="00247345"/>
    <w:p w:rsidR="00247345" w:rsidP="00247345"/>
    <w:p w:rsidR="00247345" w:rsidP="00247345"/>
    <w:p w:rsidR="00247345" w:rsidP="00247345"/>
    <w:p w:rsidR="00247345" w:rsidP="00247345"/>
    <w:p w:rsidR="00247345" w:rsidP="00247345"/>
    <w:p w:rsidR="00247345" w:rsidP="00247345"/>
    <w:p w:rsidR="00247345" w:rsidP="00247345"/>
    <w:p w:rsidR="00247345" w:rsidP="00247345"/>
    <w:p w:rsidR="00247345" w:rsidP="00247345"/>
    <w:p w:rsidR="00247345" w:rsidP="00247345"/>
    <w:p w:rsidR="00247345" w:rsidP="00247345"/>
    <w:p w:rsidR="00247345" w:rsidP="00247345"/>
    <w:p w:rsidR="00247345" w:rsidP="00247345"/>
    <w:p w:rsidR="00247345" w:rsidP="00247345"/>
    <w:p w:rsidR="004A1355" w:rsidRPr="00247345" w:rsidP="00247345"/>
    <w:p w:rsidR="00980BCD" w:rsidP="00980BCD">
      <w:pPr>
        <w:jc w:val="center"/>
      </w:pPr>
      <w:r>
        <w:rPr>
          <w:b/>
          <w:bCs/>
          <w:sz w:val="48"/>
          <w:szCs w:val="48"/>
        </w:rPr>
        <w:t>ATTACHMENT B</w:t>
      </w:r>
    </w:p>
    <w:p w:rsidR="00980BCD" w:rsidP="00980BCD"/>
    <w:p w:rsidR="00980BCD" w:rsidP="00980BCD">
      <w:pPr>
        <w:jc w:val="center"/>
      </w:pPr>
      <w:r>
        <w:rPr>
          <w:b/>
          <w:bCs/>
          <w:sz w:val="36"/>
          <w:szCs w:val="36"/>
        </w:rPr>
        <w:t>Hyperconverged Infrastructure (</w:t>
      </w:r>
      <w:r>
        <w:rPr>
          <w:b/>
          <w:bCs/>
          <w:sz w:val="36"/>
          <w:szCs w:val="36"/>
        </w:rPr>
        <w:t>HCI</w:t>
      </w:r>
      <w:r>
        <w:rPr>
          <w:b/>
          <w:bCs/>
          <w:sz w:val="36"/>
          <w:szCs w:val="36"/>
        </w:rPr>
        <w:t xml:space="preserve">) </w:t>
      </w:r>
      <w:r w:rsidR="006243DE">
        <w:rPr>
          <w:b/>
          <w:bCs/>
          <w:sz w:val="36"/>
          <w:szCs w:val="36"/>
        </w:rPr>
        <w:t xml:space="preserve">Vendor </w:t>
      </w:r>
      <w:r>
        <w:rPr>
          <w:b/>
          <w:bCs/>
          <w:sz w:val="36"/>
          <w:szCs w:val="36"/>
        </w:rPr>
        <w:t xml:space="preserve">and </w:t>
      </w:r>
      <w:r>
        <w:rPr>
          <w:b/>
          <w:bCs/>
          <w:sz w:val="36"/>
          <w:szCs w:val="36"/>
        </w:rPr>
        <w:t>S3</w:t>
      </w:r>
      <w:r w:rsidR="001B54C3">
        <w:rPr>
          <w:b/>
          <w:bCs/>
          <w:sz w:val="36"/>
          <w:szCs w:val="36"/>
        </w:rPr>
        <w:t xml:space="preserve"> Object Storage</w:t>
      </w:r>
      <w:r>
        <w:rPr>
          <w:b/>
          <w:bCs/>
          <w:sz w:val="36"/>
          <w:szCs w:val="36"/>
        </w:rPr>
        <w:t xml:space="preserve"> </w:t>
      </w:r>
      <w:r>
        <w:rPr>
          <w:b/>
          <w:bCs/>
          <w:sz w:val="36"/>
          <w:szCs w:val="36"/>
        </w:rPr>
        <w:t>PROFESSIONAL SERVICES REQUIREMENTS</w:t>
      </w:r>
    </w:p>
    <w:p w:rsidR="00980BCD" w:rsidP="00980BCD"/>
    <w:p w:rsidR="00980BCD" w:rsidP="00980BCD">
      <w:pPr>
        <w:jc w:val="center"/>
      </w:pPr>
      <w:r>
        <w:rPr>
          <w:sz w:val="28"/>
          <w:szCs w:val="28"/>
        </w:rPr>
        <w:t xml:space="preserve">Infrastructure and </w:t>
      </w:r>
      <w:r w:rsidR="001A165D">
        <w:rPr>
          <w:sz w:val="28"/>
          <w:szCs w:val="28"/>
        </w:rPr>
        <w:t xml:space="preserve">S3 Object Storage </w:t>
      </w:r>
      <w:r>
        <w:rPr>
          <w:sz w:val="28"/>
          <w:szCs w:val="28"/>
        </w:rPr>
        <w:t>Configuration</w:t>
      </w:r>
    </w:p>
    <w:p w:rsidR="00980BCD" w:rsidP="00980BCD"/>
    <w:p w:rsidR="00980BCD" w:rsidP="00980BCD"/>
    <w:p w:rsidR="00980BCD" w:rsidRPr="00E97BB8" w:rsidP="00980BCD">
      <w:pPr>
        <w:jc w:val="center"/>
      </w:pPr>
      <w:r w:rsidRPr="00E97BB8">
        <w:t>f</w:t>
      </w:r>
      <w:r w:rsidRPr="00E97BB8">
        <w:rPr>
          <w:i/>
          <w:iCs/>
        </w:rPr>
        <w:t>or:</w:t>
      </w:r>
    </w:p>
    <w:p w:rsidR="00980BCD" w:rsidP="00980BCD">
      <w:pPr>
        <w:jc w:val="center"/>
      </w:pPr>
      <w:r>
        <w:t>Abacus Visual Playbook Builder and Automation Orchestrator</w:t>
      </w:r>
    </w:p>
    <w:p w:rsidR="00980BCD" w:rsidP="00980BCD"/>
    <w:p w:rsidR="00980BCD" w:rsidP="00980BCD"/>
    <w:p w:rsidR="00980BCD" w:rsidP="629AEC7B">
      <w:pPr>
        <w:jc w:val="center"/>
        <w:rPr>
          <w:sz w:val="22"/>
          <w:szCs w:val="22"/>
        </w:rPr>
      </w:pPr>
    </w:p>
    <w:p w:rsidR="6A1369EB" w:rsidRPr="00E97BB8" w:rsidP="00F939D3">
      <w:pPr>
        <w:spacing w:after="60"/>
        <w:jc w:val="center"/>
        <w:rPr>
          <w:rFonts w:eastAsia="Arial" w:cs="Arial"/>
          <w:color w:val="444444"/>
        </w:rPr>
      </w:pPr>
      <w:r w:rsidRPr="00E97BB8">
        <w:rPr>
          <w:rFonts w:eastAsia="Arial" w:cs="Arial"/>
          <w:color w:val="444444"/>
        </w:rPr>
        <w:t>Department of Veterans Affairs</w:t>
      </w:r>
    </w:p>
    <w:p w:rsidR="6A1369EB" w:rsidRPr="00E97BB8" w:rsidP="00F939D3">
      <w:pPr>
        <w:spacing w:after="60"/>
        <w:jc w:val="center"/>
        <w:rPr>
          <w:rFonts w:eastAsia="Arial" w:cs="Arial"/>
          <w:color w:val="444444"/>
        </w:rPr>
      </w:pPr>
      <w:r w:rsidRPr="00E97BB8">
        <w:rPr>
          <w:rFonts w:eastAsia="Arial" w:cs="Arial"/>
          <w:color w:val="444444"/>
        </w:rPr>
        <w:t>Veterans</w:t>
      </w:r>
      <w:r w:rsidRPr="00E97BB8">
        <w:rPr>
          <w:rFonts w:eastAsia="Arial" w:cs="Arial"/>
          <w:color w:val="444444"/>
        </w:rPr>
        <w:t xml:space="preserve"> Health Administration (</w:t>
      </w:r>
      <w:r w:rsidRPr="00E97BB8">
        <w:rPr>
          <w:rFonts w:eastAsia="Arial" w:cs="Arial"/>
          <w:color w:val="444444"/>
        </w:rPr>
        <w:t>VHA</w:t>
      </w:r>
      <w:r w:rsidRPr="00E97BB8">
        <w:rPr>
          <w:rFonts w:eastAsia="Arial" w:cs="Arial"/>
          <w:color w:val="444444"/>
        </w:rPr>
        <w:t>)</w:t>
      </w:r>
    </w:p>
    <w:p w:rsidR="6A1369EB" w:rsidRPr="00E97BB8" w:rsidP="00F939D3">
      <w:pPr>
        <w:spacing w:after="60"/>
        <w:jc w:val="center"/>
        <w:rPr>
          <w:rFonts w:eastAsia="Arial" w:cs="Arial"/>
          <w:color w:val="444444"/>
        </w:rPr>
      </w:pPr>
      <w:r w:rsidRPr="00E97BB8">
        <w:rPr>
          <w:rFonts w:eastAsia="Arial" w:cs="Arial"/>
          <w:color w:val="444444"/>
        </w:rPr>
        <w:t>Veterans Integrated Service Network 23 (VISN 23)</w:t>
      </w:r>
    </w:p>
    <w:p w:rsidR="6A1369EB" w:rsidRPr="00E97BB8" w:rsidP="00F939D3">
      <w:pPr>
        <w:spacing w:after="60"/>
        <w:jc w:val="center"/>
        <w:rPr>
          <w:rFonts w:eastAsia="Arial" w:cs="Arial"/>
          <w:color w:val="444444"/>
        </w:rPr>
      </w:pPr>
      <w:r w:rsidRPr="00E97BB8">
        <w:rPr>
          <w:rFonts w:eastAsia="Arial" w:cs="Arial"/>
          <w:color w:val="444444"/>
        </w:rPr>
        <w:t>Healthcare Technology Management / Biomedical Engineering</w:t>
      </w:r>
    </w:p>
    <w:p w:rsidR="629AEC7B"/>
    <w:p w:rsidR="00980BCD" w:rsidP="00980BCD"/>
    <w:p w:rsidR="00980BCD" w:rsidP="00980BCD">
      <w:r>
        <w:br w:type="page"/>
      </w:r>
    </w:p>
    <w:p w:rsidR="00980BCD" w:rsidP="00980BCD">
      <w:pPr>
        <w:pStyle w:val="Heading1"/>
        <w:ind w:left="720" w:hanging="360"/>
      </w:pPr>
      <w:bookmarkStart w:id="67" w:name="_Toc221784070"/>
      <w:r w:rsidRPr="00E322EB">
        <w:rPr>
          <w:bCs/>
        </w:rPr>
        <w:t>Project Context</w:t>
      </w:r>
      <w:bookmarkEnd w:id="67"/>
    </w:p>
    <w:p w:rsidR="00980BCD" w:rsidP="00980BCD">
      <w:r>
        <w:t xml:space="preserve">The </w:t>
      </w:r>
      <w:r w:rsidR="00997BCB">
        <w:t>HCI</w:t>
      </w:r>
      <w:r w:rsidR="00997BCB">
        <w:t xml:space="preserve"> Vendor provides </w:t>
      </w:r>
      <w:r w:rsidR="00BA79AF">
        <w:t xml:space="preserve">the </w:t>
      </w:r>
      <w:r>
        <w:t>hyperconverged infrastructure for the Abacus platform. This includes:</w:t>
      </w:r>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679"/>
        <w:gridCol w:w="467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Layer</w:t>
            </w:r>
          </w:p>
        </w:tc>
        <w:tc>
          <w:tcPr>
            <w:tcW w:w="46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Components</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Hardware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nodes (racked, cabled, powered)</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Cluster</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BA79AF">
              <w:t>Cluster Manager</w:t>
            </w:r>
            <w:r>
              <w:t xml:space="preserve"> with storage </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Management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Dedicated </w:t>
            </w:r>
            <w:r w:rsidR="007E4700">
              <w:t>HCI</w:t>
            </w:r>
            <w:r w:rsidR="007E4700">
              <w:t xml:space="preserve"> </w:t>
            </w:r>
            <w:r w:rsidR="00DC6933">
              <w:t>Management Console instance</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Storage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S3-compatible</w:t>
            </w:r>
            <w:r w:rsidR="00D25721">
              <w:t xml:space="preserve"> </w:t>
            </w:r>
            <w:r w:rsidR="00DC6933">
              <w:t>Object Storage</w:t>
            </w:r>
            <w:r>
              <w:t xml:space="preserve"> for automation assets</w:t>
            </w:r>
          </w:p>
        </w:tc>
      </w:tr>
    </w:tbl>
    <w:p w:rsidR="00980BCD" w:rsidP="00980BCD"/>
    <w:p w:rsidR="00980BCD" w:rsidP="00980BCD">
      <w:r>
        <w:t xml:space="preserve">Three systems interact with </w:t>
      </w:r>
      <w:r w:rsidR="00C76823">
        <w:t>HCI</w:t>
      </w:r>
      <w:r w:rsidR="00C76823">
        <w:t xml:space="preserve"> and </w:t>
      </w:r>
      <w:r w:rsidR="00C76823">
        <w:t>S3</w:t>
      </w:r>
      <w:r w:rsidR="00C76823">
        <w:t xml:space="preserve"> </w:t>
      </w:r>
      <w:r>
        <w:t>infrastructure:</w:t>
      </w:r>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679"/>
        <w:gridCol w:w="467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System</w:t>
            </w:r>
          </w:p>
        </w:tc>
        <w:tc>
          <w:tcPr>
            <w:tcW w:w="46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Interaction</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Red Hat OpenShift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Runs on</w:t>
            </w:r>
            <w:r w:rsidR="00C76823">
              <w:t xml:space="preserve"> AAP</w:t>
            </w:r>
            <w:r>
              <w:t xml:space="preserve"> </w:t>
            </w:r>
            <w:r w:rsidR="00C76823">
              <w:t xml:space="preserve">approved/validated </w:t>
            </w:r>
            <w:r w:rsidR="00C76823">
              <w:t>HCI</w:t>
            </w:r>
            <w:r w:rsidR="00C76823">
              <w:t xml:space="preserve"> </w:t>
            </w:r>
            <w:r>
              <w:t>cluster</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Abacus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Uploads automation assets to S3 bucket</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AAP (Ansible Automation Platform)</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Generates </w:t>
            </w:r>
            <w:r>
              <w:t>presigned</w:t>
            </w:r>
            <w:r>
              <w:t xml:space="preserve"> URLs for asset downloads; may also execute </w:t>
            </w:r>
            <w:r>
              <w:t>VM</w:t>
            </w:r>
            <w:r>
              <w:t xml:space="preserve"> provisioning workflows if Contractor selects AAP-based approach</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Windows Workstations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Download assets via </w:t>
            </w:r>
            <w:r>
              <w:t>presigned</w:t>
            </w:r>
            <w:r>
              <w:t xml:space="preserve"> URLs</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VM</w:t>
            </w:r>
            <w:r>
              <w:t xml:space="preserve"> Provisioning Component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Provisions </w:t>
            </w:r>
            <w:r>
              <w:t>VMs</w:t>
            </w:r>
            <w:r>
              <w:t xml:space="preserve"> on </w:t>
            </w:r>
            <w:r w:rsidR="00C76823">
              <w:t xml:space="preserve">existing VISN 23 </w:t>
            </w:r>
            <w:commentRangeStart w:id="68"/>
            <w:r>
              <w:t>Nutanix</w:t>
            </w:r>
            <w:commentRangeEnd w:id="68"/>
            <w:r w:rsidR="00AD5C59">
              <w:rPr>
                <w:rStyle w:val="CommentReference"/>
                <w:kern w:val="22"/>
              </w:rPr>
              <w:commentReference w:id="68"/>
            </w:r>
            <w:r>
              <w:t xml:space="preserve"> infrastructure (implementation at Contractor discretion per L14)</w:t>
            </w:r>
          </w:p>
        </w:tc>
      </w:tr>
    </w:tbl>
    <w:p w:rsidR="00980BCD" w:rsidP="00980BCD"/>
    <w:p w:rsidR="00980BCD" w:rsidP="00980BCD">
      <w:r>
        <w:t>HCI</w:t>
      </w:r>
      <w:r w:rsidR="008E70C3">
        <w:t xml:space="preserve"> Vendor’s</w:t>
      </w:r>
      <w:r>
        <w:t xml:space="preserve"> </w:t>
      </w:r>
      <w:r>
        <w:t>role is infrastructure provider only. Application logic is handled by other parties.</w:t>
      </w:r>
    </w:p>
    <w:p w:rsidR="00980BCD" w:rsidP="00980BCD"/>
    <w:p w:rsidR="00980BCD" w:rsidP="00980BCD"/>
    <w:p w:rsidR="00980BCD" w:rsidP="00980BCD">
      <w:pPr>
        <w:pStyle w:val="Heading1"/>
      </w:pPr>
      <w:bookmarkStart w:id="69" w:name="_Toc221784071"/>
      <w:r>
        <w:rPr>
          <w:bCs/>
        </w:rPr>
        <w:t>Architecture Overview</w:t>
      </w:r>
      <w:bookmarkEnd w:id="69"/>
    </w:p>
    <w:p w:rsidR="00980BCD" w:rsidP="00980BCD">
      <w:r>
        <w:t xml:space="preserve">The following diagram illustrates the </w:t>
      </w:r>
      <w:r w:rsidR="00F334A3">
        <w:t>HCI</w:t>
      </w:r>
      <w:r w:rsidR="00F334A3">
        <w:t xml:space="preserve"> </w:t>
      </w:r>
      <w:r>
        <w:t>infrastructure stack:</w:t>
      </w:r>
    </w:p>
    <w:p w:rsidR="00980BCD" w:rsidP="00980BCD"/>
    <w:p w:rsidR="00980BCD" w:rsidP="00980BCD">
      <w:r>
        <w:rPr>
          <w:b/>
          <w:bCs/>
        </w:rPr>
        <w:t>HYPERCONVERGED INFRASTRUCTURE</w:t>
      </w:r>
      <w:r>
        <w:rPr>
          <w:b/>
          <w:bCs/>
        </w:rPr>
        <w:t xml:space="preserve"> </w:t>
      </w:r>
      <w:r w:rsidR="00D103C0">
        <w:rPr>
          <w:b/>
          <w:bCs/>
        </w:rPr>
        <w:t>(</w:t>
      </w:r>
      <w:r w:rsidR="00D103C0">
        <w:rPr>
          <w:b/>
          <w:bCs/>
        </w:rPr>
        <w:t>HCI</w:t>
      </w:r>
      <w:r w:rsidR="00D103C0">
        <w:rPr>
          <w:b/>
          <w:bCs/>
        </w:rPr>
        <w:t xml:space="preserve">) </w:t>
      </w:r>
      <w:r>
        <w:rPr>
          <w:b/>
          <w:bCs/>
        </w:rPr>
        <w:t>STACK</w:t>
      </w:r>
    </w:p>
    <w:p w:rsidR="00980BCD" w:rsidP="00980BCD"/>
    <w:p w:rsidR="00980BCD" w:rsidP="00980BCD">
      <w:r>
        <w:t>HCI</w:t>
      </w:r>
      <w:r>
        <w:t xml:space="preserve"> </w:t>
      </w:r>
      <w:r w:rsidR="000770A5">
        <w:t>Management Console</w:t>
      </w:r>
      <w:r>
        <w:t xml:space="preserve"> (Dedicated)</w:t>
      </w:r>
    </w:p>
    <w:p w:rsidR="00980BCD" w:rsidP="00980BCD">
      <w:r>
        <w:t xml:space="preserve">  </w:t>
      </w:r>
      <w:r>
        <w:t>FQDN</w:t>
      </w:r>
      <w:r>
        <w:t xml:space="preserve">: </w:t>
      </w:r>
      <w:r w:rsidR="00F334A3">
        <w:t>hci</w:t>
      </w:r>
      <w:r>
        <w:t>.abacus</w:t>
      </w:r>
      <w:r>
        <w:t>.&lt;domain&gt;.com (TLS, internal CA-signed)</w:t>
      </w:r>
    </w:p>
    <w:p w:rsidR="00980BCD" w:rsidP="00980BCD">
      <w:r>
        <w:t xml:space="preserve">  Purpose: Centralized </w:t>
      </w:r>
      <w:r w:rsidR="00235533">
        <w:t>HCI</w:t>
      </w:r>
      <w:r w:rsidR="00235533">
        <w:t xml:space="preserve"> </w:t>
      </w:r>
      <w:r>
        <w:t>management for Abacus cluster</w:t>
      </w:r>
      <w:r w:rsidR="001F7A82">
        <w:t xml:space="preserve"> and </w:t>
      </w:r>
      <w:r w:rsidR="00235533">
        <w:t>hosts OpenShift + Abacus</w:t>
      </w:r>
    </w:p>
    <w:p w:rsidR="00980BCD" w:rsidP="00980BCD">
      <w:r>
        <w:t xml:space="preserve">  </w:t>
      </w:r>
    </w:p>
    <w:p w:rsidR="00980BCD" w:rsidP="00980BCD"/>
    <w:p w:rsidR="00980BCD" w:rsidP="00980BCD">
      <w:r>
        <w:t xml:space="preserve">      |</w:t>
      </w:r>
    </w:p>
    <w:p w:rsidR="00980BCD" w:rsidP="00980BCD">
      <w:r>
        <w:t xml:space="preserve">      | Manages</w:t>
      </w:r>
    </w:p>
    <w:p w:rsidR="00980BCD" w:rsidP="00980BCD">
      <w:r>
        <w:t xml:space="preserve">      v</w:t>
      </w:r>
    </w:p>
    <w:p w:rsidR="00980BCD" w:rsidP="00980BCD"/>
    <w:p w:rsidR="00980BCD" w:rsidP="00980BCD">
      <w:r>
        <w:t>HCI</w:t>
      </w:r>
      <w:r>
        <w:t xml:space="preserve"> Cluster </w:t>
      </w:r>
      <w:r>
        <w:t>Manager</w:t>
      </w:r>
      <w:r>
        <w:t>Cluster</w:t>
      </w:r>
      <w:r>
        <w:t xml:space="preserve"> (Abacus Cluster)</w:t>
      </w:r>
    </w:p>
    <w:p w:rsidR="00980BCD" w:rsidP="00980BCD">
      <w:r>
        <w:t xml:space="preserve">  Nodes: [Quantity TBD based on sizing]</w:t>
      </w:r>
    </w:p>
    <w:p w:rsidR="00980BCD" w:rsidP="00980BCD">
      <w:r>
        <w:t xml:space="preserve">  Purpose: Hyperconverged infrastructure for OpenShift + Abacus</w:t>
      </w:r>
    </w:p>
    <w:p w:rsidR="00980BCD" w:rsidP="00980BCD">
      <w:r>
        <w:t xml:space="preserve">  Storage: Containers configured for OpenShift CSI</w:t>
      </w:r>
    </w:p>
    <w:p w:rsidR="00980BCD" w:rsidP="00980BCD"/>
    <w:p w:rsidR="00980BCD" w:rsidP="00980BCD">
      <w:r>
        <w:t xml:space="preserve">      |</w:t>
      </w:r>
    </w:p>
    <w:p w:rsidR="00980BCD" w:rsidP="00980BCD">
      <w:r>
        <w:t xml:space="preserve">      | Hosts</w:t>
      </w:r>
    </w:p>
    <w:p w:rsidR="00980BCD" w:rsidP="00980BCD">
      <w:r>
        <w:t xml:space="preserve">      v</w:t>
      </w:r>
    </w:p>
    <w:p w:rsidR="00980BCD" w:rsidP="00980BCD"/>
    <w:p w:rsidR="00980BCD" w:rsidP="00980BCD">
      <w:r>
        <w:t>S3</w:t>
      </w:r>
      <w:r w:rsidR="008D0FE0">
        <w:t>-Compatible</w:t>
      </w:r>
      <w:r>
        <w:t xml:space="preserve"> Storage</w:t>
      </w:r>
      <w:r>
        <w:t xml:space="preserve"> </w:t>
      </w:r>
      <w:r w:rsidR="00E47187">
        <w:t>–</w:t>
      </w:r>
      <w:r>
        <w:t xml:space="preserve"> </w:t>
      </w:r>
      <w:r w:rsidR="00E47187">
        <w:t>S3</w:t>
      </w:r>
      <w:r>
        <w:t xml:space="preserve"> Store: "abacus-</w:t>
      </w:r>
      <w:r w:rsidR="00E47187">
        <w:t>S3</w:t>
      </w:r>
      <w:r>
        <w:t>-store"</w:t>
      </w:r>
    </w:p>
    <w:p w:rsidR="00980BCD" w:rsidP="00980BCD">
      <w:r>
        <w:t xml:space="preserve">  </w:t>
      </w:r>
      <w:r>
        <w:t>FQDN</w:t>
      </w:r>
      <w:r>
        <w:t xml:space="preserve">: </w:t>
      </w:r>
      <w:r w:rsidR="00E47187">
        <w:t>S</w:t>
      </w:r>
      <w:r w:rsidR="00E47187">
        <w:t>3</w:t>
      </w:r>
      <w:r>
        <w:t>.abacus</w:t>
      </w:r>
      <w:r>
        <w:t>.&lt;domain&gt;.com (TLS, internal CA-signed)</w:t>
      </w:r>
    </w:p>
    <w:p w:rsidR="00980BCD" w:rsidP="00980BCD">
      <w:r>
        <w:t xml:space="preserve">  Bucket: abacus-playbook-assets</w:t>
      </w:r>
    </w:p>
    <w:p w:rsidR="00980BCD" w:rsidP="00980BCD">
      <w:r>
        <w:t xml:space="preserve">  Purpose: Automation assets (installers, config files)</w:t>
      </w:r>
    </w:p>
    <w:p w:rsidR="00980BCD" w:rsidP="00980BCD">
      <w:r>
        <w:t xml:space="preserve">  Structure: assets/{card-</w:t>
      </w:r>
      <w:r>
        <w:t>uuid</w:t>
      </w:r>
      <w:r>
        <w:t>}.zip, assets/{card-</w:t>
      </w:r>
      <w:r>
        <w:t>uuid</w:t>
      </w:r>
      <w:r>
        <w:t>}.manifest</w:t>
      </w:r>
    </w:p>
    <w:p w:rsidR="00980BCD" w:rsidP="00980BCD">
      <w:r>
        <w:t xml:space="preserve">  Versioning: Enabled</w:t>
      </w:r>
    </w:p>
    <w:p w:rsidR="00980BCD" w:rsidP="00980BCD"/>
    <w:p w:rsidR="00980BCD" w:rsidP="00980BCD">
      <w:r>
        <w:t>Data Flow:</w:t>
      </w:r>
    </w:p>
    <w:p w:rsidR="00980BCD" w:rsidP="00980BCD">
      <w:r>
        <w:t xml:space="preserve">  Abacus Ingress ---- Writes ----&gt; Bucket</w:t>
      </w:r>
    </w:p>
    <w:p w:rsidR="00980BCD" w:rsidP="00980BCD">
      <w:r>
        <w:t xml:space="preserve">  AAP ---- Generates </w:t>
      </w:r>
      <w:r>
        <w:t>presigned</w:t>
      </w:r>
      <w:r>
        <w:t xml:space="preserve"> URLs ----&gt; Windows Workstations download</w:t>
      </w:r>
    </w:p>
    <w:p w:rsidR="00980BCD" w:rsidP="00980BCD"/>
    <w:p w:rsidR="00980BCD" w:rsidP="00980BCD">
      <w:pPr>
        <w:pStyle w:val="Heading1"/>
      </w:pPr>
      <w:bookmarkStart w:id="70" w:name="_Toc221784072"/>
      <w:r>
        <w:rPr>
          <w:bCs/>
        </w:rPr>
        <w:t>Hardware Procurement and Installation</w:t>
      </w:r>
      <w:bookmarkEnd w:id="70"/>
    </w:p>
    <w:p w:rsidR="00980BCD" w:rsidP="00980BCD">
      <w:pPr>
        <w:pStyle w:val="Heading2"/>
      </w:pPr>
      <w:bookmarkStart w:id="71" w:name="_Toc221784073"/>
      <w:r>
        <w:t>Hardware Procurement</w:t>
      </w:r>
      <w:bookmarkEnd w:id="71"/>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4499"/>
        <w:gridCol w:w="36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ID</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Requirement</w:t>
            </w:r>
          </w:p>
        </w:tc>
        <w:tc>
          <w:tcPr>
            <w:tcW w:w="3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What It Enables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NX-HW1</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Government shall fund procurement </w:t>
            </w:r>
            <w:r>
              <w:t xml:space="preserve">of </w:t>
            </w:r>
            <w:r w:rsidR="00E47187">
              <w:t xml:space="preserve"> </w:t>
            </w:r>
            <w:r>
              <w:t>hyperconverged</w:t>
            </w:r>
            <w:r>
              <w:t xml:space="preserve"> infrastructure hardware through this contract</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Capital expense covered by Government; hardware is contract deliverable</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NX-HW2</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Contractor shall coordinate hardware ordering with </w:t>
            </w:r>
            <w:r w:rsidR="00E47187">
              <w:t>HCI</w:t>
            </w:r>
            <w:r w:rsidR="00E47187">
              <w:t xml:space="preserve"> </w:t>
            </w:r>
            <w:r w:rsidR="00C07190">
              <w:t>V</w:t>
            </w:r>
            <w:r w:rsidR="00E47187">
              <w:t>endor</w:t>
            </w:r>
            <w:r>
              <w:t>, including Bill of Materials validation and delivery logistics</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Single point of coordination; Government not burdened with vendor logistics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NX-HW3</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Hardware specifications shall be sized to support OpenShift Container Platform and Abacus workloads as defined in Category AF (Scale and Concurrency)</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Right-sized infrastructure; avoids over-provisioning or capacity constraints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NX-HW4</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Hardware shall be delivered to Government datacenter by Month 3 milestone per contract schedule</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Aligns with AE3; allows time for installation before Month 5 cluster online milestone</w:t>
            </w:r>
          </w:p>
        </w:tc>
      </w:tr>
    </w:tbl>
    <w:p w:rsidR="00980BCD" w:rsidP="00980BCD"/>
    <w:p w:rsidR="00980BCD" w:rsidP="00980BCD">
      <w:pPr>
        <w:pStyle w:val="Heading2"/>
      </w:pPr>
      <w:bookmarkStart w:id="72" w:name="_Toc221784074"/>
      <w:r>
        <w:t>Physical Installation</w:t>
      </w:r>
      <w:bookmarkEnd w:id="72"/>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4499"/>
        <w:gridCol w:w="36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ID</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Requirement</w:t>
            </w:r>
          </w:p>
        </w:tc>
        <w:tc>
          <w:tcPr>
            <w:tcW w:w="3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What It Enables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NX-HW5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CA09B5">
              <w:t xml:space="preserve">Vendor </w:t>
            </w:r>
            <w:r>
              <w:t>Professional Services shall perform physical rack installation of all hardware components</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Validated installation by certified personnel; preserves hardware warranty and support eligibility</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NX-HW6</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Physical installation </w:t>
            </w:r>
            <w:r>
              <w:t>includes:</w:t>
            </w:r>
            <w:r>
              <w:t xml:space="preserve"> unboxing, rack mounting, cabling (power and network), and initial power-on verification</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Complete physical deployment; hardware ready for </w:t>
            </w:r>
            <w:r w:rsidR="005F455E">
              <w:t>HCI</w:t>
            </w:r>
            <w:r w:rsidR="005F455E">
              <w:t xml:space="preserve"> cluster creation</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NX-HW7</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FC3D34">
              <w:t>V</w:t>
            </w:r>
            <w:r>
              <w:t xml:space="preserve">endor </w:t>
            </w:r>
            <w:r>
              <w:t>shall coordinate installation schedule with Government datacenter operations</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Minimizes disruption; ensures datacenter staff availability for access and escorts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NX-HW8</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FC3D34">
              <w:t>V</w:t>
            </w:r>
            <w:r>
              <w:t xml:space="preserve">endor </w:t>
            </w:r>
            <w:r>
              <w:t>shall provide installation documentation including rack elevation diagrams, cable labeling scheme, and as-built network port assignments</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 maintains accurate datacenter records; supports future maintenance</w:t>
            </w:r>
          </w:p>
        </w:tc>
      </w:tr>
    </w:tbl>
    <w:p w:rsidR="00980BCD" w:rsidP="00980BCD"/>
    <w:p w:rsidR="00980BCD" w:rsidP="00980BCD">
      <w:pPr>
        <w:pStyle w:val="Heading2"/>
      </w:pPr>
      <w:bookmarkStart w:id="73" w:name="_Toc221784075"/>
      <w:r>
        <w:t>Government Network Preparation</w:t>
      </w:r>
      <w:bookmarkEnd w:id="73"/>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4499"/>
        <w:gridCol w:w="36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ID</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Requirement</w:t>
            </w:r>
          </w:p>
        </w:tc>
        <w:tc>
          <w:tcPr>
            <w:tcW w:w="3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What It Enables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NX-HW9</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 shall ensure top-of-rack (</w:t>
            </w:r>
            <w:r>
              <w:t>ToR</w:t>
            </w:r>
            <w:r>
              <w:t xml:space="preserve">) switches are installed, configured, and ready to accept </w:t>
            </w:r>
            <w:r w:rsidR="0098740F">
              <w:t>HCI</w:t>
            </w:r>
            <w:r w:rsidR="0098740F">
              <w:t xml:space="preserve"> </w:t>
            </w:r>
            <w:r>
              <w:t>node connections prior to physical installation date</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Network infrastructure prerequisite; </w:t>
            </w:r>
            <w:r w:rsidR="0098740F">
              <w:t>HCI</w:t>
            </w:r>
            <w:r w:rsidR="0098740F">
              <w:t xml:space="preserve"> </w:t>
            </w:r>
            <w:r w:rsidR="002324BB">
              <w:t>V</w:t>
            </w:r>
            <w:r w:rsidR="0098740F">
              <w:t xml:space="preserve">endor </w:t>
            </w:r>
            <w:r>
              <w:t>cannot complete installation without network readiness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NX-HW10</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Government shall provide VLAN assignments, IP address allocations, </w:t>
            </w:r>
            <w:r>
              <w:t xml:space="preserve">and gateway information for </w:t>
            </w:r>
            <w:r w:rsidR="0098740F">
              <w:t>HCI</w:t>
            </w:r>
            <w:r w:rsidR="0098740F">
              <w:t xml:space="preserve"> </w:t>
            </w:r>
            <w:r>
              <w:t xml:space="preserve">management network, storage network, and </w:t>
            </w:r>
            <w:r>
              <w:t>VM</w:t>
            </w:r>
            <w:r>
              <w:t xml:space="preserve"> networks</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Network configuration inputs required for Foundation process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NX-HW11</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Government shall ensure sufficient rack space, power capacity, and cooling for </w:t>
            </w:r>
            <w:r w:rsidR="0098740F">
              <w:t>HCI</w:t>
            </w:r>
            <w:r w:rsidR="0098740F">
              <w:t xml:space="preserve"> </w:t>
            </w:r>
            <w:r>
              <w:t>hardware prior to delivery</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Physical infrastructure prerequisites</w:t>
            </w:r>
          </w:p>
        </w:tc>
      </w:tr>
    </w:tbl>
    <w:p w:rsidR="00980BCD" w:rsidP="00980BCD"/>
    <w:p w:rsidR="00980BCD" w:rsidP="00980BCD">
      <w:pPr>
        <w:pStyle w:val="Heading1"/>
      </w:pPr>
      <w:bookmarkStart w:id="74" w:name="_Toc221784076"/>
      <w:r>
        <w:t>HCI</w:t>
      </w:r>
      <w:r>
        <w:t xml:space="preserve"> Cluster Manager</w:t>
      </w:r>
      <w:r>
        <w:rPr>
          <w:bCs/>
        </w:rPr>
        <w:t xml:space="preserve"> Configuration</w:t>
      </w:r>
      <w:bookmarkEnd w:id="74"/>
    </w:p>
    <w:p w:rsidR="00980BCD" w:rsidP="00980BCD">
      <w:pPr>
        <w:pStyle w:val="Heading2"/>
      </w:pPr>
      <w:bookmarkStart w:id="75" w:name="_Toc221784077"/>
      <w:r>
        <w:t>HCI</w:t>
      </w:r>
      <w:r>
        <w:t xml:space="preserve"> Cluster Manager</w:t>
      </w:r>
      <w:r>
        <w:t xml:space="preserve"> Formation</w:t>
      </w:r>
      <w:bookmarkEnd w:id="75"/>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4499"/>
        <w:gridCol w:w="36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ID</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Requirement</w:t>
            </w:r>
          </w:p>
        </w:tc>
        <w:tc>
          <w:tcPr>
            <w:tcW w:w="3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What It Enables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NX-PE1</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FF106D">
              <w:t>V</w:t>
            </w:r>
            <w:r>
              <w:t xml:space="preserve">endor </w:t>
            </w:r>
            <w:r>
              <w:t xml:space="preserve">Professional Services shall perform </w:t>
            </w:r>
            <w:r w:rsidR="00AB38D4">
              <w:t xml:space="preserve">cluster initialization </w:t>
            </w:r>
            <w:r>
              <w:t xml:space="preserve">process to initialize all nodes and form a single </w:t>
            </w:r>
            <w:r>
              <w:t>HCI</w:t>
            </w:r>
            <w:r>
              <w:t xml:space="preserve"> cluster</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Transforms bare hardware into operational hyperconverged cluster</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NX-PE2</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Cluster initialization </w:t>
            </w:r>
            <w:r>
              <w:t xml:space="preserve">process </w:t>
            </w:r>
            <w:r>
              <w:t>includes:</w:t>
            </w:r>
            <w:r>
              <w:t xml:space="preserve"> imaging nodes with </w:t>
            </w:r>
            <w:r w:rsidR="00295596">
              <w:t>HCI</w:t>
            </w:r>
            <w:r w:rsidR="00295596">
              <w:t xml:space="preserve"> Node O</w:t>
            </w:r>
            <w:r w:rsidR="0098740F">
              <w:t xml:space="preserve">perating </w:t>
            </w:r>
            <w:r w:rsidR="00295596">
              <w:t>S</w:t>
            </w:r>
            <w:r w:rsidR="0098740F">
              <w:t>ystem</w:t>
            </w:r>
            <w:r>
              <w:t xml:space="preserve">, configuring </w:t>
            </w:r>
            <w:r w:rsidR="006C28E4">
              <w:t xml:space="preserve">storage controller, </w:t>
            </w:r>
            <w:r>
              <w:t>network settings, and cluster creation</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Complete software initialization; cluster ready for workloads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NX-PE3</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Cluster shall be named according to Government naming convention (name to be provided during implementation)</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Consistent naming; aligns with Government IT asset management</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NX-PE4</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66738F">
              <w:t>Cluster Manager</w:t>
            </w:r>
            <w:r>
              <w:t xml:space="preserve"> shall be configured with redundancy factor appropriate for node count </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Data </w:t>
            </w:r>
            <w:r>
              <w:t>protection;</w:t>
            </w:r>
            <w:r>
              <w:t xml:space="preserve"> cluster survives node failures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NX-PE5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DD6653">
              <w:t>V</w:t>
            </w:r>
            <w:r>
              <w:t xml:space="preserve">endor </w:t>
            </w:r>
            <w:r>
              <w:t xml:space="preserve">shall configure storage containers for OpenShift workloads per Red Hat OpenShift on </w:t>
            </w:r>
            <w:r>
              <w:t>HCI</w:t>
            </w:r>
            <w:r>
              <w:t xml:space="preserve"> </w:t>
            </w:r>
            <w:r>
              <w:t>validated design</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Storage ready for OpenShift CSI integration</w:t>
            </w:r>
          </w:p>
        </w:tc>
      </w:tr>
    </w:tbl>
    <w:p w:rsidR="00980BCD" w:rsidP="00980BCD"/>
    <w:p w:rsidR="00980BCD" w:rsidP="00980BCD">
      <w:pPr>
        <w:pStyle w:val="Heading2"/>
      </w:pPr>
      <w:bookmarkStart w:id="76" w:name="_Toc221784078"/>
      <w:r>
        <w:t>HCI</w:t>
      </w:r>
      <w:r>
        <w:t xml:space="preserve"> </w:t>
      </w:r>
      <w:r w:rsidR="00472B20">
        <w:t>Cluster</w:t>
      </w:r>
      <w:r>
        <w:t xml:space="preserve"> Manager</w:t>
      </w:r>
      <w:r>
        <w:t xml:space="preserve"> Access Configuration</w:t>
      </w:r>
      <w:bookmarkEnd w:id="76"/>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4499"/>
        <w:gridCol w:w="36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ID</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Requirement</w:t>
            </w:r>
          </w:p>
        </w:tc>
        <w:tc>
          <w:tcPr>
            <w:tcW w:w="3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What It Enables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NX-PE6</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7D0582">
              <w:t>Cluster Manager</w:t>
            </w:r>
            <w:r>
              <w:t xml:space="preserve"> web console shall be accessible via HTTPS on Government-provided </w:t>
            </w:r>
            <w:r>
              <w:t>FQDN</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Secure management access; human-readable URL</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NX-PE7</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TLS certificate for </w:t>
            </w:r>
            <w:r w:rsidR="007D0582">
              <w:t>HCI</w:t>
            </w:r>
            <w:r w:rsidR="007D0582">
              <w:t xml:space="preserve"> Cluster Manager</w:t>
            </w:r>
            <w:r>
              <w:t xml:space="preserve"> shall be provided by Government (internal CA-signed) and applied by </w:t>
            </w:r>
            <w:r w:rsidR="00472B20">
              <w:t>HCI</w:t>
            </w:r>
            <w:r w:rsidR="00472B20">
              <w:t xml:space="preserve"> </w:t>
            </w:r>
            <w:r w:rsidR="005665C7">
              <w:t>V</w:t>
            </w:r>
            <w:r w:rsidR="00472B20">
              <w:t xml:space="preserve">endor </w:t>
            </w:r>
            <w:r>
              <w:t>during configuration</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Secure access without browser warnings; aligns with Government PKI</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NX-PE8</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5665C7">
              <w:t>V</w:t>
            </w:r>
            <w:r>
              <w:t xml:space="preserve">endor </w:t>
            </w:r>
            <w:r>
              <w:t xml:space="preserve">shall configure </w:t>
            </w:r>
            <w:r w:rsidR="005665C7">
              <w:t>HCI</w:t>
            </w:r>
            <w:r w:rsidR="005665C7">
              <w:t xml:space="preserve"> Cluster Manager</w:t>
            </w:r>
            <w:r>
              <w:t xml:space="preserve"> for Active Directory authentication using Government-provided service account and AD group mappings</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Centralized identity; role-based access control</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NX-PE9</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8B7E93">
              <w:t>V</w:t>
            </w:r>
            <w:r>
              <w:t xml:space="preserve">endor </w:t>
            </w:r>
            <w:r>
              <w:t>shall document local administrator credentials and deliver securely to Government</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Break-glass access; disaster recovery capability</w:t>
            </w:r>
          </w:p>
        </w:tc>
      </w:tr>
    </w:tbl>
    <w:p w:rsidR="00980BCD" w:rsidP="00980BCD"/>
    <w:p w:rsidR="00980BCD" w:rsidP="00980BCD">
      <w:pPr>
        <w:pStyle w:val="Heading2"/>
      </w:pPr>
      <w:bookmarkStart w:id="77" w:name="_Toc221784079"/>
      <w:r>
        <w:t>Cluster Validation</w:t>
      </w:r>
      <w:bookmarkEnd w:id="77"/>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4499"/>
        <w:gridCol w:w="36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ID</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Requirement</w:t>
            </w:r>
          </w:p>
        </w:tc>
        <w:tc>
          <w:tcPr>
            <w:tcW w:w="3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What It Enables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NX-PE10</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8B7E93">
              <w:t>V</w:t>
            </w:r>
            <w:r>
              <w:t xml:space="preserve">endor </w:t>
            </w:r>
            <w:r>
              <w:t>shall perform cluster health validation and remediate any warnings or failures before handoff</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Verified healthy cluster; issues resolved before production use</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NX-PE11</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8B7E93">
              <w:t>V</w:t>
            </w:r>
            <w:r>
              <w:t xml:space="preserve">endor </w:t>
            </w:r>
            <w:r>
              <w:t>shall</w:t>
            </w:r>
            <w:r>
              <w:t xml:space="preserve"> provide cluster configuration documentation </w:t>
            </w:r>
            <w:r>
              <w:t>including:</w:t>
            </w:r>
            <w:r>
              <w:t xml:space="preserve"> node inventory, network configuration, storage container layout, and </w:t>
            </w:r>
            <w:r>
              <w:t>NCC</w:t>
            </w:r>
            <w:r>
              <w:t xml:space="preserve"> health report</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 maintains configuration baseline; supports future troubleshooting</w:t>
            </w:r>
          </w:p>
        </w:tc>
      </w:tr>
    </w:tbl>
    <w:p w:rsidR="00980BCD" w:rsidP="00980BCD"/>
    <w:p w:rsidR="00980BCD" w:rsidP="00980BCD">
      <w:pPr>
        <w:pStyle w:val="Heading1"/>
      </w:pPr>
      <w:bookmarkStart w:id="78" w:name="_Toc221784080"/>
      <w:r>
        <w:rPr>
          <w:bCs/>
        </w:rPr>
        <w:t>HCI</w:t>
      </w:r>
      <w:r w:rsidR="002A55EE">
        <w:rPr>
          <w:bCs/>
        </w:rPr>
        <w:t xml:space="preserve"> Management Console</w:t>
      </w:r>
      <w:r>
        <w:rPr>
          <w:bCs/>
        </w:rPr>
        <w:t xml:space="preserve"> Deployment</w:t>
      </w:r>
      <w:bookmarkEnd w:id="78"/>
    </w:p>
    <w:p w:rsidR="00980BCD" w:rsidP="00980BCD">
      <w:pPr>
        <w:pStyle w:val="Heading2"/>
      </w:pPr>
      <w:bookmarkStart w:id="79" w:name="_Toc221784081"/>
      <w:r>
        <w:t>HCI</w:t>
      </w:r>
      <w:r w:rsidR="002A55EE">
        <w:t xml:space="preserve"> Management Console</w:t>
      </w:r>
      <w:r>
        <w:t xml:space="preserve"> Installation</w:t>
      </w:r>
      <w:bookmarkEnd w:id="79"/>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4499"/>
        <w:gridCol w:w="36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ID</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Requirement</w:t>
            </w:r>
          </w:p>
        </w:tc>
        <w:tc>
          <w:tcPr>
            <w:tcW w:w="3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What It Enables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NX-PC1</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4B759E">
              <w:t>V</w:t>
            </w:r>
            <w:r>
              <w:t xml:space="preserve">endor </w:t>
            </w:r>
            <w:r>
              <w:t xml:space="preserve">Professional Services shall deploy a dedicated </w:t>
            </w:r>
            <w:r>
              <w:t>HCI</w:t>
            </w:r>
            <w:r>
              <w:t xml:space="preserve"> </w:t>
            </w:r>
            <w:r w:rsidR="004B759E">
              <w:t>Management Console</w:t>
            </w:r>
            <w:r>
              <w:t xml:space="preserve"> instance for Abacus cluster management</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Centralized multi-cluster management capability; required for </w:t>
            </w:r>
            <w:r w:rsidR="004F17CC">
              <w:t>S3</w:t>
            </w:r>
            <w:r w:rsidR="004B759E">
              <w:t>-Compatible</w:t>
            </w:r>
            <w:r w:rsidR="004F17CC">
              <w:t xml:space="preserve"> </w:t>
            </w:r>
            <w:r w:rsidR="004B759E">
              <w:t>S</w:t>
            </w:r>
            <w:r w:rsidR="004F17CC">
              <w:t>torage</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NX-PC2</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A37327">
              <w:t>Management Console</w:t>
            </w:r>
            <w:r>
              <w:t xml:space="preserve"> shall be deployed on the Abacus </w:t>
            </w:r>
            <w:r>
              <w:t>HCI</w:t>
            </w:r>
            <w:r>
              <w:t xml:space="preserve"> </w:t>
            </w:r>
            <w:r w:rsidR="00A37327">
              <w:t>C</w:t>
            </w:r>
            <w:r>
              <w:t xml:space="preserve">luster (not shared with other Government </w:t>
            </w:r>
            <w:r>
              <w:t>HCI</w:t>
            </w:r>
            <w:r>
              <w:t xml:space="preserve"> </w:t>
            </w:r>
            <w:r>
              <w:t>environments)</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Dedicated management </w:t>
            </w:r>
            <w:r>
              <w:t>plane</w:t>
            </w:r>
            <w:r>
              <w:t xml:space="preserve">; isolation from other Government </w:t>
            </w:r>
            <w:r w:rsidR="004F17CC">
              <w:t>HCI</w:t>
            </w:r>
            <w:r w:rsidR="004F17CC">
              <w:t xml:space="preserve"> </w:t>
            </w:r>
            <w:r>
              <w:t>environments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NX-PC3</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A46D56">
              <w:t>Management Console</w:t>
            </w:r>
            <w:r>
              <w:t xml:space="preserve"> deployment size shall be appropriate for single-cluster management </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Right-sized deployment; avoids over-provisioning</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NX-PC4</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A46D56">
              <w:t>Management Console</w:t>
            </w:r>
            <w:r>
              <w:t xml:space="preserve"> shall be registered with the Abacus </w:t>
            </w:r>
            <w:r w:rsidR="00A46D56">
              <w:t>HCI</w:t>
            </w:r>
            <w:r w:rsidR="00A46D56">
              <w:t xml:space="preserve"> Cluster Manager</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Enables centralized management features</w:t>
            </w:r>
          </w:p>
        </w:tc>
      </w:tr>
    </w:tbl>
    <w:p w:rsidR="00980BCD" w:rsidP="00980BCD"/>
    <w:p w:rsidR="00980BCD" w:rsidP="00980BCD">
      <w:pPr>
        <w:pStyle w:val="Heading2"/>
      </w:pPr>
      <w:bookmarkStart w:id="80" w:name="_Toc221784082"/>
      <w:r>
        <w:t>HCI</w:t>
      </w:r>
      <w:r w:rsidR="002A55EE">
        <w:t xml:space="preserve"> Management Console</w:t>
      </w:r>
      <w:r>
        <w:t xml:space="preserve"> Access Configuration</w:t>
      </w:r>
      <w:bookmarkEnd w:id="80"/>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4499"/>
        <w:gridCol w:w="36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ID</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Requirement</w:t>
            </w:r>
          </w:p>
        </w:tc>
        <w:tc>
          <w:tcPr>
            <w:tcW w:w="3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What It Enables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NX-PC5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3D1F10">
              <w:t>Management Console</w:t>
            </w:r>
            <w:r>
              <w:t xml:space="preserve"> web console shall be accessible via HTTPS on Government-provided </w:t>
            </w:r>
            <w:r>
              <w:t>FQDN</w:t>
            </w:r>
            <w:r>
              <w:t xml:space="preserve"> (e.g., </w:t>
            </w:r>
            <w:r>
              <w:t>cluster</w:t>
            </w:r>
            <w:r>
              <w:t>.abacus</w:t>
            </w:r>
            <w:r>
              <w:t>.&lt;domain&gt;.com)</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Secure management access; human-readable URL</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NX-PC6</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TLS certificate for </w:t>
            </w:r>
            <w:r w:rsidR="004F17CC">
              <w:t>HCI</w:t>
            </w:r>
            <w:r w:rsidR="004F17CC">
              <w:t xml:space="preserve"> </w:t>
            </w:r>
            <w:r w:rsidR="00A12349">
              <w:t>Management Console</w:t>
            </w:r>
            <w:r>
              <w:t xml:space="preserve"> shall be provided by Government (internal CA-signed) and applied by </w:t>
            </w:r>
            <w:r w:rsidR="004F17CC">
              <w:t>HCI</w:t>
            </w:r>
            <w:r w:rsidR="004F17CC">
              <w:t xml:space="preserve"> vendor </w:t>
            </w:r>
            <w:r>
              <w:t>during configuration</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Secure access without browser warnings; aligns with Government PKI</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NX-PC7</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A12349">
              <w:t>V</w:t>
            </w:r>
            <w:r>
              <w:t xml:space="preserve">endor </w:t>
            </w:r>
            <w:r>
              <w:t xml:space="preserve">shall configure </w:t>
            </w:r>
            <w:r>
              <w:t>HCI</w:t>
            </w:r>
            <w:r>
              <w:t xml:space="preserve"> </w:t>
            </w:r>
            <w:r w:rsidR="00A12349">
              <w:t>Management Console</w:t>
            </w:r>
            <w:r>
              <w:t xml:space="preserve"> for Active Directory authentication using Government-provided service account and AD group mappings</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Centralized identity; role-based access control</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NX-PC8</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A12349">
              <w:t>V</w:t>
            </w:r>
            <w:r>
              <w:t xml:space="preserve">endor </w:t>
            </w:r>
            <w:r>
              <w:t>shall document local administrator credentials and deliver securely to Government</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Break-glass access; disaster recovery capability</w:t>
            </w:r>
          </w:p>
        </w:tc>
      </w:tr>
    </w:tbl>
    <w:p w:rsidR="00980BCD" w:rsidP="00980BCD"/>
    <w:p w:rsidR="00980BCD" w:rsidP="00980BCD">
      <w:pPr>
        <w:pStyle w:val="Heading2"/>
      </w:pPr>
      <w:bookmarkStart w:id="81" w:name="_Toc221784083"/>
      <w:r>
        <w:t>HCI</w:t>
      </w:r>
      <w:r>
        <w:t xml:space="preserve"> </w:t>
      </w:r>
      <w:r w:rsidR="002A55EE">
        <w:t>Management Console</w:t>
      </w:r>
      <w:r>
        <w:t xml:space="preserve"> Validation</w:t>
      </w:r>
      <w:bookmarkEnd w:id="81"/>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4499"/>
        <w:gridCol w:w="36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ID</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Requirement</w:t>
            </w:r>
          </w:p>
        </w:tc>
        <w:tc>
          <w:tcPr>
            <w:tcW w:w="3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What It Enables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NX-PC9</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2A55EE">
              <w:t>V</w:t>
            </w:r>
            <w:r>
              <w:t xml:space="preserve">endor </w:t>
            </w:r>
            <w:r>
              <w:t xml:space="preserve">shall verify </w:t>
            </w:r>
            <w:r>
              <w:t>HCI</w:t>
            </w:r>
            <w:r>
              <w:t xml:space="preserve"> </w:t>
            </w:r>
            <w:r w:rsidR="002A55EE">
              <w:t>Management Console</w:t>
            </w:r>
            <w:r>
              <w:t xml:space="preserve"> health and </w:t>
            </w:r>
            <w:r>
              <w:t xml:space="preserve">successful cluster registration before proceeding to </w:t>
            </w:r>
            <w:r w:rsidR="00417541">
              <w:t xml:space="preserve">S3 storage </w:t>
            </w:r>
            <w:r>
              <w:t>deployment</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Validated management plane; prerequisite for </w:t>
            </w:r>
            <w:r w:rsidR="004F17CC">
              <w:t>S3 storage</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NX-PC10</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A839A8">
              <w:t>Management Console</w:t>
            </w:r>
            <w:r>
              <w:t xml:space="preserve"> shall be operational and accessible by Month 5 milestone</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Aligns with AE4; enables Objects activation and OpenShift deployment</w:t>
            </w:r>
          </w:p>
        </w:tc>
      </w:tr>
    </w:tbl>
    <w:p w:rsidR="00980BCD" w:rsidP="00980BCD"/>
    <w:p w:rsidR="00980BCD" w:rsidP="00980BCD">
      <w:pPr>
        <w:pStyle w:val="Heading2"/>
      </w:pPr>
      <w:bookmarkStart w:id="82" w:name="_Toc221784084"/>
      <w:r>
        <w:t>Existing Prism Central Configuration</w:t>
      </w:r>
      <w:bookmarkEnd w:id="82"/>
    </w:p>
    <w:p w:rsidR="00980BCD" w:rsidP="00980BCD">
      <w:r>
        <w:t>The Government operates an existing Prism Central instance that manages the eight (8) physical site</w:t>
      </w:r>
      <w:r w:rsidR="00EB1C0D">
        <w:t xml:space="preserve"> Prism Element</w:t>
      </w:r>
      <w:r>
        <w:t xml:space="preserve"> clusters. AAP requires credentials to this existing Prism Central for </w:t>
      </w:r>
      <w:r>
        <w:t>VM</w:t>
      </w:r>
      <w:r>
        <w:t xml:space="preserve"> </w:t>
      </w:r>
      <w:commentRangeStart w:id="83"/>
      <w:r>
        <w:t xml:space="preserve">provisioning via the </w:t>
      </w:r>
      <w:r>
        <w:t>nutanix.ncp</w:t>
      </w:r>
      <w:r>
        <w:t xml:space="preserve"> collection.</w:t>
      </w:r>
      <w:commentRangeEnd w:id="83"/>
      <w:r w:rsidR="00E575D6">
        <w:rPr>
          <w:rStyle w:val="CommentReference"/>
          <w:kern w:val="22"/>
        </w:rPr>
        <w:commentReference w:id="83"/>
      </w:r>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4499"/>
        <w:gridCol w:w="36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ID</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Requirement</w:t>
            </w:r>
          </w:p>
        </w:tc>
        <w:tc>
          <w:tcPr>
            <w:tcW w:w="3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What It Enables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NX-PC11</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6712E8">
              <w:t>V</w:t>
            </w:r>
            <w:r>
              <w:t xml:space="preserve">endor </w:t>
            </w:r>
            <w:r>
              <w:t xml:space="preserve">Professional Services shall create eight (8) local user accounts on the Government's existing Prism Central for AAP automation use. Each account shall have </w:t>
            </w:r>
            <w:r>
              <w:t>RBAC</w:t>
            </w:r>
            <w:r>
              <w:t xml:space="preserve"> permissions scoped to a single physical site's Prism Element cluster (Fort Meade, Fargo, Sioux Falls, Saint Cloud, Minneapolis, Omaha, Iowa City, Central Iowa). Account naming convention shall be coordinated with the Contractor.</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Site-scoped </w:t>
            </w:r>
            <w:r>
              <w:t>VM</w:t>
            </w:r>
            <w:r>
              <w:t xml:space="preserve"> provisioning credentials for AAP</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NX-PC12</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6712E8">
              <w:t>V</w:t>
            </w:r>
            <w:r>
              <w:t xml:space="preserve">endor </w:t>
            </w:r>
            <w:r>
              <w:t>shall generate access credentials for each local user account and deliver them securely to the Contractor.</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Contractor can configure AAP with site-</w:t>
            </w:r>
            <w:commentRangeStart w:id="84"/>
            <w:r>
              <w:t>scoped Nutanix access</w:t>
            </w:r>
            <w:commentRangeEnd w:id="84"/>
            <w:r w:rsidR="00E575D6">
              <w:rPr>
                <w:rStyle w:val="CommentReference"/>
                <w:kern w:val="22"/>
              </w:rPr>
              <w:commentReference w:id="84"/>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NX-PC13</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6712E8">
              <w:t>V</w:t>
            </w:r>
            <w:r>
              <w:t xml:space="preserve">endor </w:t>
            </w:r>
            <w:r>
              <w:t xml:space="preserve">shall document the </w:t>
            </w:r>
            <w:r>
              <w:t>RBAC</w:t>
            </w:r>
            <w:r>
              <w:t xml:space="preserve"> configuration applied to each account, including which Prism Element cluster each account can access.</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 maintains configuration records; supports troubleshooting</w:t>
            </w:r>
          </w:p>
        </w:tc>
      </w:tr>
    </w:tbl>
    <w:p w:rsidR="00980BCD" w:rsidP="00980BCD"/>
    <w:p w:rsidR="00980BCD" w:rsidP="00980BCD">
      <w:r>
        <w:rPr>
          <w:i/>
          <w:iCs/>
        </w:rPr>
        <w:t>Note: This configuration is performed on the Government's existing Prism Central</w:t>
      </w:r>
    </w:p>
    <w:p w:rsidR="00980BCD" w:rsidP="00980BCD"/>
    <w:p w:rsidR="00980BCD" w:rsidP="00980BCD">
      <w:pPr>
        <w:pStyle w:val="Heading1"/>
      </w:pPr>
      <w:bookmarkStart w:id="85" w:name="_Toc221784085"/>
      <w:r>
        <w:rPr>
          <w:bCs/>
        </w:rPr>
        <w:t>S3</w:t>
      </w:r>
      <w:r w:rsidR="00B77E64">
        <w:rPr>
          <w:bCs/>
        </w:rPr>
        <w:t>-Compatible</w:t>
      </w:r>
      <w:r>
        <w:rPr>
          <w:bCs/>
        </w:rPr>
        <w:t xml:space="preserve"> Storage</w:t>
      </w:r>
      <w:r>
        <w:rPr>
          <w:bCs/>
        </w:rPr>
        <w:t xml:space="preserve"> Configuration</w:t>
      </w:r>
      <w:bookmarkEnd w:id="85"/>
    </w:p>
    <w:p w:rsidR="00980BCD" w:rsidP="00980BCD">
      <w:pPr>
        <w:pStyle w:val="Heading2"/>
      </w:pPr>
      <w:bookmarkStart w:id="86" w:name="_Toc221784086"/>
      <w:r>
        <w:t>S3</w:t>
      </w:r>
      <w:r w:rsidR="00B77E64">
        <w:t>-Compatible</w:t>
      </w:r>
      <w:r>
        <w:t xml:space="preserve"> Storage</w:t>
      </w:r>
      <w:r>
        <w:t xml:space="preserve"> Infrastructure</w:t>
      </w:r>
      <w:bookmarkEnd w:id="86"/>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4499"/>
        <w:gridCol w:w="36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ID</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Requirement</w:t>
            </w:r>
          </w:p>
        </w:tc>
        <w:tc>
          <w:tcPr>
            <w:tcW w:w="3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What It Enables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NX-OBJ1</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S3</w:t>
            </w:r>
            <w:r w:rsidR="00B77E64">
              <w:t>-Compatible S</w:t>
            </w:r>
            <w:r>
              <w:t>torage</w:t>
            </w:r>
            <w:r>
              <w:t xml:space="preserve"> activated on Abacus cluster </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S3-compatible storage available for platform use</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NX-OBJ2</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S3</w:t>
            </w:r>
            <w:r>
              <w:t xml:space="preserve">-Compatible </w:t>
            </w:r>
            <w:r>
              <w:t>Storage</w:t>
            </w:r>
            <w:r w:rsidR="003308D8">
              <w:t>configured</w:t>
            </w:r>
            <w:r>
              <w:t xml:space="preserve"> </w:t>
            </w:r>
            <w:r>
              <w:t xml:space="preserve">with </w:t>
            </w:r>
            <w:r>
              <w:t>”right</w:t>
            </w:r>
            <w:r>
              <w:t>-sized” workers and load balancer configuration</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Sufficient capacity and redundancy for workload</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NX-OBJ3</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FQDN</w:t>
            </w:r>
            <w:r>
              <w:t xml:space="preserve"> configured for </w:t>
            </w:r>
            <w:r w:rsidR="00D60F6F">
              <w:t>S3</w:t>
            </w:r>
            <w:r w:rsidR="00D60F6F">
              <w:t>-Compatible Storage</w:t>
            </w:r>
            <w:r w:rsidR="00AB048E">
              <w:t xml:space="preserve"> </w:t>
            </w:r>
            <w:r>
              <w:t xml:space="preserve">endpoint (e.g., </w:t>
            </w:r>
            <w:r w:rsidR="00AB048E">
              <w:t>s</w:t>
            </w:r>
            <w:r w:rsidR="00AB048E">
              <w:t>3</w:t>
            </w:r>
            <w:r>
              <w:t>.abacus</w:t>
            </w:r>
            <w:r>
              <w:t>.&lt;domain&gt;.com)</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Human-readable, DNS-resolvable endpoint; enables TLS with proper certificate</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NX-OBJ4</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TLS certificate applied to </w:t>
            </w:r>
            <w:r w:rsidR="00D60F6F">
              <w:t>S3-Compatible Storage</w:t>
            </w:r>
            <w:r w:rsidR="00AB048E">
              <w:t xml:space="preserve"> </w:t>
            </w:r>
            <w:r>
              <w:t xml:space="preserve">endpoint, signed by Government's internal CA, with </w:t>
            </w:r>
            <w:r>
              <w:t>FQDN</w:t>
            </w:r>
            <w:r>
              <w:t xml:space="preserve"> in subject/SAN</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Secure HTTPS access; </w:t>
            </w:r>
            <w:r>
              <w:t>presigned</w:t>
            </w:r>
            <w:r>
              <w:t xml:space="preserve"> URLs trusted by target workstations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NX-OBJ5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Single DNS A record points to primary load balancer; secondary </w:t>
            </w:r>
            <w:r>
              <w:t>LB</w:t>
            </w:r>
            <w:r>
              <w:t xml:space="preserve"> available for manual failover</w:t>
            </w:r>
            <w:r w:rsidR="0087607E">
              <w:t xml:space="preserve"> if available</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Simplified DNS; documented failover path without round-robin complexity</w:t>
            </w:r>
          </w:p>
        </w:tc>
      </w:tr>
    </w:tbl>
    <w:p w:rsidR="00980BCD" w:rsidP="00980BCD"/>
    <w:p w:rsidR="00980BCD" w:rsidP="00980BCD">
      <w:pPr>
        <w:pStyle w:val="Heading2"/>
      </w:pPr>
      <w:bookmarkStart w:id="87" w:name="_Toc221784087"/>
      <w:r>
        <w:t>Bucket Configuration</w:t>
      </w:r>
      <w:bookmarkEnd w:id="87"/>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4499"/>
        <w:gridCol w:w="36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ID</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Requirement</w:t>
            </w:r>
          </w:p>
        </w:tc>
        <w:tc>
          <w:tcPr>
            <w:tcW w:w="3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What It Enables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NX-OBJ6</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Bucket created: abacus-playbook-assets</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Storage for automation assets (installers, config files, manifests)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NX-OBJ7</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Versioning enabled on abacus-playbook-assets bucket</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Multiple versions of same asset tracked; supports rollback and audit</w:t>
            </w:r>
          </w:p>
        </w:tc>
      </w:tr>
    </w:tbl>
    <w:p w:rsidR="00980BCD" w:rsidP="00980BCD"/>
    <w:p w:rsidR="00980BCD" w:rsidP="00980BCD">
      <w:pPr>
        <w:pStyle w:val="Heading2"/>
      </w:pPr>
      <w:bookmarkStart w:id="88" w:name="_Toc221784088"/>
      <w:r>
        <w:t>Access Control</w:t>
      </w:r>
      <w:bookmarkEnd w:id="88"/>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4499"/>
        <w:gridCol w:w="36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ID</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Requirement</w:t>
            </w:r>
          </w:p>
        </w:tc>
        <w:tc>
          <w:tcPr>
            <w:tcW w:w="3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What It Enables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NX-OBJ8</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All S3 access uses local </w:t>
            </w:r>
            <w:r w:rsidR="00D756EF">
              <w:t>HCI</w:t>
            </w:r>
            <w:r w:rsidR="00D756EF">
              <w:t xml:space="preserve"> Vendor</w:t>
            </w:r>
            <w:r w:rsidR="00AB048E">
              <w:t xml:space="preserve"> </w:t>
            </w:r>
            <w:r>
              <w:t>users (not Active Directory)</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Eliminates AD service account password rotation burden; per-bucket isolation</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NX-OBJ9</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Local user abacus-assets-writer created with read/write access to abacus-playbook-assets</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Abacus Ingress Uploader can store uploaded assets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NX-OBJ10</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Local user </w:t>
            </w:r>
            <w:r>
              <w:t>aap</w:t>
            </w:r>
            <w:r>
              <w:t>-assets-reader created with read-only access to abacus-playbook-assets</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AAP can generate </w:t>
            </w:r>
            <w:r>
              <w:t>presigned</w:t>
            </w:r>
            <w:r>
              <w:t xml:space="preserve"> download URLs without write capability</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NX-OBJ11</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Access/secret keys generated for each local user and delivered securely to appropriate party</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Each system has credentials scoped to its required access</w:t>
            </w:r>
          </w:p>
        </w:tc>
      </w:tr>
    </w:tbl>
    <w:p w:rsidR="00980BCD" w:rsidP="00980BCD"/>
    <w:p w:rsidR="00980BCD" w:rsidP="00980BCD">
      <w:r>
        <w:rPr>
          <w:b/>
          <w:bCs/>
        </w:rPr>
        <w:t>Local User Summary:</w:t>
      </w:r>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339"/>
        <w:gridCol w:w="2339"/>
        <w:gridCol w:w="2340"/>
        <w:gridCol w:w="2340"/>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User Name</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Bucket</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Permissions</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Credential Recipient</w:t>
            </w:r>
          </w:p>
        </w:tc>
      </w:tr>
      <w:tr w:rsidTr="00E81E58">
        <w:tblPrEx>
          <w:tblW w:w="5000" w:type="pct"/>
          <w:tblCellMar>
            <w:left w:w="10" w:type="dxa"/>
            <w:right w:w="10" w:type="dxa"/>
          </w:tblCellMar>
          <w:tblLook w:val="04A0"/>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abacus-assets-writer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abacus-playbook-assets</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Read + Write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Primary Contractor (Abacus)</w:t>
            </w:r>
          </w:p>
        </w:tc>
      </w:tr>
      <w:tr w:rsidTr="00E81E58">
        <w:tblPrEx>
          <w:tblW w:w="5000" w:type="pct"/>
          <w:tblCellMar>
            <w:left w:w="10" w:type="dxa"/>
            <w:right w:w="10" w:type="dxa"/>
          </w:tblCellMar>
          <w:tblLook w:val="04A0"/>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aap</w:t>
            </w:r>
            <w:r>
              <w:t>-assets-reader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abacus-playbook-assets</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Read only</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Red Hat (AAP)</w:t>
            </w:r>
          </w:p>
        </w:tc>
      </w:tr>
    </w:tbl>
    <w:p w:rsidR="00980BCD" w:rsidP="00980BCD"/>
    <w:p w:rsidR="00980BCD" w:rsidP="00980BCD">
      <w:pPr>
        <w:pStyle w:val="Heading1"/>
      </w:pPr>
      <w:bookmarkStart w:id="89" w:name="_Toc221784089"/>
      <w:r>
        <w:rPr>
          <w:bCs/>
        </w:rPr>
        <w:t>TLS Certificate Requirements</w:t>
      </w:r>
      <w:bookmarkEnd w:id="89"/>
    </w:p>
    <w:p w:rsidR="00980BCD" w:rsidP="00980BCD">
      <w:pPr>
        <w:pStyle w:val="Heading2"/>
      </w:pPr>
      <w:bookmarkStart w:id="90" w:name="_Toc221784090"/>
      <w:r>
        <w:t>Certificate Overview</w:t>
      </w:r>
      <w:bookmarkEnd w:id="90"/>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41"/>
        <w:gridCol w:w="4136"/>
        <w:gridCol w:w="3581"/>
      </w:tblGrid>
      <w:tr w:rsidTr="00F3397E">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574"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Component</w:t>
            </w:r>
          </w:p>
        </w:tc>
        <w:tc>
          <w:tcPr>
            <w:tcW w:w="4029"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FQDN</w:t>
            </w:r>
            <w:r>
              <w:rPr>
                <w:b/>
                <w:bCs/>
              </w:rPr>
              <w:t xml:space="preserve"> Pattern</w:t>
            </w:r>
          </w:p>
        </w:tc>
        <w:tc>
          <w:tcPr>
            <w:tcW w:w="3755"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Certificate Purpose</w:t>
            </w:r>
          </w:p>
        </w:tc>
      </w:tr>
      <w:tr w:rsidTr="00F3397E">
        <w:tblPrEx>
          <w:tblW w:w="5000" w:type="pct"/>
          <w:tblCellMar>
            <w:left w:w="10" w:type="dxa"/>
            <w:right w:w="10" w:type="dxa"/>
          </w:tblCellMar>
          <w:tblLook w:val="04A0"/>
        </w:tblPrEx>
        <w:tc>
          <w:tcPr>
            <w:tcW w:w="157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Cluster Manager</w:t>
            </w:r>
          </w:p>
        </w:tc>
        <w:tc>
          <w:tcPr>
            <w:tcW w:w="40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cluster</w:t>
            </w:r>
            <w:r>
              <w:t>.abacus</w:t>
            </w:r>
            <w:r>
              <w:t>.&lt;domain&gt;.com</w:t>
            </w:r>
          </w:p>
        </w:tc>
        <w:tc>
          <w:tcPr>
            <w:tcW w:w="375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Cluster management console</w:t>
            </w:r>
          </w:p>
        </w:tc>
      </w:tr>
      <w:tr w:rsidTr="00F3397E">
        <w:tblPrEx>
          <w:tblW w:w="5000" w:type="pct"/>
          <w:tblCellMar>
            <w:left w:w="10" w:type="dxa"/>
            <w:right w:w="10" w:type="dxa"/>
          </w:tblCellMar>
          <w:tblLook w:val="04A0"/>
        </w:tblPrEx>
        <w:tc>
          <w:tcPr>
            <w:tcW w:w="157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Management Console</w:t>
            </w:r>
          </w:p>
        </w:tc>
        <w:tc>
          <w:tcPr>
            <w:tcW w:w="40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management</w:t>
            </w:r>
            <w:r>
              <w:t>.abacus</w:t>
            </w:r>
            <w:r>
              <w:t>.&lt;domain&gt;.com</w:t>
            </w:r>
          </w:p>
        </w:tc>
        <w:tc>
          <w:tcPr>
            <w:tcW w:w="375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Centralized management console</w:t>
            </w:r>
          </w:p>
        </w:tc>
      </w:tr>
      <w:tr w:rsidTr="00F3397E">
        <w:tblPrEx>
          <w:tblW w:w="5000" w:type="pct"/>
          <w:tblCellMar>
            <w:left w:w="10" w:type="dxa"/>
            <w:right w:w="10" w:type="dxa"/>
          </w:tblCellMar>
          <w:tblLook w:val="04A0"/>
        </w:tblPrEx>
        <w:tc>
          <w:tcPr>
            <w:tcW w:w="157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S3-Compatible Storage</w:t>
            </w:r>
          </w:p>
        </w:tc>
        <w:tc>
          <w:tcPr>
            <w:tcW w:w="40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w:t>
            </w:r>
            <w:r>
              <w:t>3</w:t>
            </w:r>
            <w:r>
              <w:t>.abacus</w:t>
            </w:r>
            <w:r>
              <w:t>.&lt;domain&gt;.com</w:t>
            </w:r>
          </w:p>
        </w:tc>
        <w:tc>
          <w:tcPr>
            <w:tcW w:w="375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S3</w:t>
            </w:r>
            <w:r>
              <w:t xml:space="preserve"> API endpoint; </w:t>
            </w:r>
            <w:r>
              <w:t>presigned</w:t>
            </w:r>
            <w:r>
              <w:t xml:space="preserve"> URLs</w:t>
            </w:r>
          </w:p>
        </w:tc>
      </w:tr>
    </w:tbl>
    <w:p w:rsidR="00980BCD" w:rsidP="00980BCD"/>
    <w:p w:rsidR="00980BCD" w:rsidP="00980BCD">
      <w:pPr>
        <w:pStyle w:val="Heading2"/>
      </w:pPr>
      <w:bookmarkStart w:id="91" w:name="_Toc221784091"/>
      <w:r>
        <w:t>Certificate Specifications</w:t>
      </w:r>
      <w:bookmarkEnd w:id="91"/>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679"/>
        <w:gridCol w:w="467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Attribute</w:t>
            </w:r>
          </w:p>
        </w:tc>
        <w:tc>
          <w:tcPr>
            <w:tcW w:w="46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Requirement</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Certificate Type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X.509, signed by Government's internal CA</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Key Usage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Server authentication</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Subject/SAN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Must include the component's </w:t>
            </w:r>
            <w:r>
              <w:t>FQDN</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Validity</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Per Government certificate policy (typically 1-2 years)</w:t>
            </w:r>
          </w:p>
        </w:tc>
      </w:tr>
    </w:tbl>
    <w:p w:rsidR="00980BCD" w:rsidP="00980BCD"/>
    <w:p w:rsidR="00980BCD" w:rsidP="00980BCD">
      <w:pPr>
        <w:pStyle w:val="Heading2"/>
      </w:pPr>
      <w:bookmarkStart w:id="92" w:name="_Toc221784092"/>
      <w:r>
        <w:t>Certificate Requirements</w:t>
      </w:r>
      <w:bookmarkEnd w:id="92"/>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4499"/>
        <w:gridCol w:w="36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ID</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Requirement</w:t>
            </w:r>
          </w:p>
        </w:tc>
        <w:tc>
          <w:tcPr>
            <w:tcW w:w="3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What It Enables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NX-TLS1</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All TLS certificates shall be signed by Government's internal Certificate Authority</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Certificates trusted by Government systems without external CA dependency</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NX-TLS2</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Certificates shall include </w:t>
            </w:r>
            <w:r>
              <w:t>FQDN</w:t>
            </w:r>
            <w:r>
              <w:t xml:space="preserve"> in both Subject Common Name and Subject Alternative Name (SAN)</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Proper certificate validation by clients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NX-TLS3</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Government shall provide certificates to </w:t>
            </w:r>
            <w:r w:rsidR="00006968">
              <w:t>HCI</w:t>
            </w:r>
            <w:r w:rsidR="00006968">
              <w:t xml:space="preserve"> </w:t>
            </w:r>
            <w:r w:rsidR="00184911">
              <w:t>V</w:t>
            </w:r>
            <w:r w:rsidR="00006968">
              <w:t xml:space="preserve">endor </w:t>
            </w:r>
            <w:r>
              <w:t>prior to component configuration</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184911">
              <w:t>V</w:t>
            </w:r>
            <w:r>
              <w:t xml:space="preserve">endor </w:t>
            </w:r>
            <w:r>
              <w:t>can apply certificates during initial setup (not post-hoc)</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NX-TLS4</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184911">
              <w:t>V</w:t>
            </w:r>
            <w:r>
              <w:t xml:space="preserve">endor </w:t>
            </w:r>
            <w:r>
              <w:t xml:space="preserve">shall apply TLS certificates to </w:t>
            </w:r>
            <w:r w:rsidR="008E5825">
              <w:t>HCI</w:t>
            </w:r>
            <w:r w:rsidR="008E5825">
              <w:t xml:space="preserve"> Cluster Manager, </w:t>
            </w:r>
            <w:r w:rsidR="008E5825">
              <w:t>HCI</w:t>
            </w:r>
            <w:r w:rsidR="008E5825">
              <w:t xml:space="preserve"> Management Console, and S3-Compatible Storage</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Secure HTTPS access to all management interfaces and APIs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NX-TLS5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2B13C3">
              <w:t>V</w:t>
            </w:r>
            <w:r>
              <w:t xml:space="preserve">endor </w:t>
            </w:r>
            <w:r>
              <w:t>shall verify certificate installation by confirming HTTPS access without certificate warnings from a Government workstation</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Validated certificate </w:t>
            </w:r>
            <w:r>
              <w:t>chain;</w:t>
            </w:r>
            <w:r>
              <w:t xml:space="preserve"> confirms CA trust is properly configured</w:t>
            </w:r>
          </w:p>
        </w:tc>
      </w:tr>
    </w:tbl>
    <w:p w:rsidR="00980BCD" w:rsidP="00980BCD"/>
    <w:p w:rsidR="00980BCD" w:rsidP="00980BCD">
      <w:r>
        <w:rPr>
          <w:b/>
          <w:bCs/>
        </w:rPr>
        <w:t xml:space="preserve">Why </w:t>
      </w:r>
      <w:r>
        <w:rPr>
          <w:b/>
          <w:bCs/>
        </w:rPr>
        <w:t>FQDN</w:t>
      </w:r>
      <w:r>
        <w:rPr>
          <w:b/>
          <w:bCs/>
        </w:rPr>
        <w:t xml:space="preserve"> matters for </w:t>
      </w:r>
      <w:r>
        <w:rPr>
          <w:b/>
          <w:bCs/>
        </w:rPr>
        <w:t>presigned</w:t>
      </w:r>
      <w:r>
        <w:rPr>
          <w:b/>
          <w:bCs/>
        </w:rPr>
        <w:t xml:space="preserve"> URLs:</w:t>
      </w:r>
    </w:p>
    <w:p w:rsidR="00980BCD" w:rsidP="00980BCD">
      <w:r>
        <w:t xml:space="preserve">AAP generates </w:t>
      </w:r>
      <w:r>
        <w:t>presigned</w:t>
      </w:r>
      <w:r>
        <w:t xml:space="preserve"> URLs that embed the hostname. If AAP connects via </w:t>
      </w:r>
      <w:r>
        <w:t>FQDN</w:t>
      </w:r>
      <w:r>
        <w:t xml:space="preserve">, the </w:t>
      </w:r>
      <w:r>
        <w:t>presigned</w:t>
      </w:r>
      <w:r>
        <w:t xml:space="preserve"> URLs contain </w:t>
      </w:r>
      <w:r>
        <w:t xml:space="preserve">that </w:t>
      </w:r>
      <w:r>
        <w:t>FQDN</w:t>
      </w:r>
      <w:r>
        <w:t>. Target workstations trust the internal CA (installed during onboarding), so downloads succeed. Using an IP address or self-signed certificate would cause TLS trust failures on workstations.</w:t>
      </w:r>
    </w:p>
    <w:p w:rsidR="00980BCD" w:rsidP="00980BCD"/>
    <w:p w:rsidR="00980BCD" w:rsidP="00980BCD">
      <w:pPr>
        <w:pStyle w:val="Heading2"/>
      </w:pPr>
      <w:bookmarkStart w:id="93" w:name="_Toc221784093"/>
      <w:r>
        <w:t>Certificate Responsibility Model</w:t>
      </w:r>
      <w:bookmarkEnd w:id="93"/>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679"/>
        <w:gridCol w:w="467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Task</w:t>
            </w:r>
          </w:p>
        </w:tc>
        <w:tc>
          <w:tcPr>
            <w:tcW w:w="46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Responsible Party</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Certificate request and issuance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 PKI Team</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DNS A record creation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 Network Team</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Certificate application to </w:t>
            </w:r>
            <w:r w:rsidR="00006968">
              <w:t>HCI</w:t>
            </w:r>
            <w:r w:rsidR="00006968">
              <w:t xml:space="preserve"> </w:t>
            </w:r>
            <w:r>
              <w:t>components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D8596E">
              <w:t>V</w:t>
            </w:r>
            <w:r>
              <w:t xml:space="preserve">endor </w:t>
            </w:r>
            <w:r>
              <w:t>Professional Services</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Certificate renewal (post-deployment)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 (</w:t>
            </w:r>
            <w:r w:rsidR="00006968">
              <w:t>HCI</w:t>
            </w:r>
            <w:r w:rsidR="00006968">
              <w:t xml:space="preserve"> </w:t>
            </w:r>
            <w:r w:rsidR="00D8596E">
              <w:t>V</w:t>
            </w:r>
            <w:r w:rsidR="00006968">
              <w:t xml:space="preserve">endor </w:t>
            </w:r>
            <w:r>
              <w:t>provides guidance)</w:t>
            </w:r>
          </w:p>
        </w:tc>
      </w:tr>
    </w:tbl>
    <w:p w:rsidR="00980BCD" w:rsidP="00980BCD"/>
    <w:p w:rsidR="00980BCD" w:rsidP="00980BCD">
      <w:pPr>
        <w:pStyle w:val="Heading1"/>
      </w:pPr>
      <w:bookmarkStart w:id="94" w:name="_Toc221784094"/>
      <w:r>
        <w:rPr>
          <w:bCs/>
        </w:rPr>
        <w:t>License Activation Timing</w:t>
      </w:r>
      <w:bookmarkEnd w:id="94"/>
    </w:p>
    <w:p w:rsidR="00980BCD" w:rsidP="00980BCD">
      <w:pPr>
        <w:pStyle w:val="Heading2"/>
      </w:pPr>
      <w:bookmarkStart w:id="95" w:name="_Toc221784095"/>
      <w:r>
        <w:t>License Deferral Requirements</w:t>
      </w:r>
      <w:bookmarkEnd w:id="95"/>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4499"/>
        <w:gridCol w:w="36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ID</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Requirement</w:t>
            </w:r>
          </w:p>
        </w:tc>
        <w:tc>
          <w:tcPr>
            <w:tcW w:w="3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What It Enables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NX-LIC1</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D8596E">
              <w:t xml:space="preserve">vendor </w:t>
            </w:r>
            <w:r>
              <w:t>software licenses shall not activate or begin subscription term until successful completion of Final Acceptance milestone (Month 12)</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 receives full license term value; development period does not consume production entitlements</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NX-LIC2</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D8596E">
              <w:t>V</w:t>
            </w:r>
            <w:r>
              <w:t xml:space="preserve">endor </w:t>
            </w:r>
            <w:r>
              <w:t>shall provide evaluation, trial, or development licenses during the period of performance (Months 1-12) at no additional cost to the Government</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Infrastructure operational for development without consuming production license term</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NX-LIC3</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If evaluation licenses are unavailable for specific </w:t>
            </w:r>
            <w:r w:rsidR="00006968">
              <w:t>HCI</w:t>
            </w:r>
            <w:r w:rsidR="002754C8">
              <w:t xml:space="preserve"> vendor</w:t>
            </w:r>
            <w:r w:rsidR="00006968">
              <w:t xml:space="preserve"> </w:t>
            </w:r>
            <w:r>
              <w:t xml:space="preserve">components, Contractor shall coordinate with </w:t>
            </w:r>
            <w:r w:rsidR="00006968">
              <w:t>HCI</w:t>
            </w:r>
            <w:r w:rsidR="00006968">
              <w:t xml:space="preserve"> </w:t>
            </w:r>
            <w:r w:rsidR="002754C8">
              <w:t>V</w:t>
            </w:r>
            <w:r w:rsidR="00006968">
              <w:t xml:space="preserve">endor </w:t>
            </w:r>
            <w:r>
              <w:t>to propose alternative approach (e.g., deferred invoicing) and obtain Contracting Officer approval</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Flexibility for edge cases while maintaining Government cost protection</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NX-LIC4</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Contractor shall not invoice Government for </w:t>
            </w:r>
            <w:r w:rsidR="00006968">
              <w:t>HCI</w:t>
            </w:r>
            <w:r w:rsidR="002754C8">
              <w:t xml:space="preserve"> vendor</w:t>
            </w:r>
            <w:r w:rsidR="00006968">
              <w:t xml:space="preserve"> </w:t>
            </w:r>
            <w:r>
              <w:t>production licenses until Final Acceptance is successfully completed</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Invoice timing aligned with license activation</w:t>
            </w:r>
          </w:p>
        </w:tc>
      </w:tr>
      <w:tr w:rsidTr="00E81E58">
        <w:tblPrEx>
          <w:tblW w:w="5000" w:type="pct"/>
          <w:tblCellMar>
            <w:left w:w="10" w:type="dxa"/>
            <w:right w:w="10" w:type="dxa"/>
          </w:tblCellMar>
          <w:tblLook w:val="04A0"/>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NX-LIC5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2754C8">
              <w:t>V</w:t>
            </w:r>
            <w:r>
              <w:t xml:space="preserve">endor </w:t>
            </w:r>
            <w:r>
              <w:t xml:space="preserve">(or Contractor coordinating with </w:t>
            </w:r>
            <w:r>
              <w:t>HCI</w:t>
            </w:r>
            <w:r>
              <w:t xml:space="preserve"> </w:t>
            </w:r>
            <w:r w:rsidR="002754C8">
              <w:t>V</w:t>
            </w:r>
            <w:r>
              <w:t>endor</w:t>
            </w:r>
            <w:r>
              <w:t>) shall provide license activation schedule documenting: activation date, term length, renewal date, and license quantities for each component</w:t>
            </w:r>
          </w:p>
        </w:tc>
        <w:tc>
          <w:tcPr>
            <w:tcW w:w="3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Clear record for Government renewal planning</w:t>
            </w:r>
          </w:p>
        </w:tc>
      </w:tr>
    </w:tbl>
    <w:p w:rsidR="00980BCD" w:rsidP="00980BCD"/>
    <w:p w:rsidR="00980BCD" w:rsidP="00980BCD">
      <w:pPr>
        <w:pStyle w:val="Heading2"/>
      </w:pPr>
      <w:bookmarkStart w:id="96" w:name="_Toc221784096"/>
      <w:r>
        <w:t>License Scope</w:t>
      </w:r>
      <w:bookmarkEnd w:id="96"/>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574"/>
        <w:gridCol w:w="3890"/>
        <w:gridCol w:w="3894"/>
      </w:tblGrid>
      <w:tr w:rsidTr="00F3397E">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574"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Component</w:t>
            </w:r>
          </w:p>
        </w:tc>
        <w:tc>
          <w:tcPr>
            <w:tcW w:w="389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License Type</w:t>
            </w:r>
          </w:p>
        </w:tc>
        <w:tc>
          <w:tcPr>
            <w:tcW w:w="3894"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Activation Trigger</w:t>
            </w:r>
          </w:p>
        </w:tc>
      </w:tr>
      <w:tr w:rsidTr="00F3397E">
        <w:tblPrEx>
          <w:tblW w:w="5000" w:type="pct"/>
          <w:tblCellMar>
            <w:left w:w="10" w:type="dxa"/>
            <w:right w:w="10" w:type="dxa"/>
          </w:tblCellMar>
          <w:tblLook w:val="04A0"/>
        </w:tblPrEx>
        <w:tc>
          <w:tcPr>
            <w:tcW w:w="157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Node Operating System</w:t>
            </w:r>
          </w:p>
        </w:tc>
        <w:tc>
          <w:tcPr>
            <w:tcW w:w="389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Per-node</w:t>
            </w:r>
          </w:p>
        </w:tc>
        <w:tc>
          <w:tcPr>
            <w:tcW w:w="389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Final Acceptance (Month 12)</w:t>
            </w:r>
          </w:p>
        </w:tc>
      </w:tr>
      <w:tr w:rsidTr="00F3397E">
        <w:tblPrEx>
          <w:tblW w:w="5000" w:type="pct"/>
          <w:tblCellMar>
            <w:left w:w="10" w:type="dxa"/>
            <w:right w:w="10" w:type="dxa"/>
          </w:tblCellMar>
          <w:tblLook w:val="04A0"/>
        </w:tblPrEx>
        <w:tc>
          <w:tcPr>
            <w:tcW w:w="157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S3</w:t>
            </w:r>
            <w:r w:rsidR="003C1C11">
              <w:t>-Compatible</w:t>
            </w:r>
            <w:r>
              <w:t xml:space="preserve"> Storage</w:t>
            </w:r>
          </w:p>
        </w:tc>
        <w:tc>
          <w:tcPr>
            <w:tcW w:w="389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Capacity-based</w:t>
            </w:r>
          </w:p>
        </w:tc>
        <w:tc>
          <w:tcPr>
            <w:tcW w:w="389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Final Acceptance (Month 12)</w:t>
            </w:r>
          </w:p>
        </w:tc>
      </w:tr>
    </w:tbl>
    <w:p w:rsidR="00980BCD" w:rsidP="00980BCD"/>
    <w:p w:rsidR="00980BCD" w:rsidP="00980BCD">
      <w:r>
        <w:rPr>
          <w:i/>
          <w:iCs/>
        </w:rPr>
        <w:t>Note: Exact license SKUs and quantities will be determined during hardware sizing. This section establishes the timing policy, not the specific license inventory.</w:t>
      </w:r>
    </w:p>
    <w:p w:rsidR="00980BCD" w:rsidP="00980BCD"/>
    <w:p w:rsidR="00980BCD" w:rsidP="00980BCD">
      <w:pPr>
        <w:pStyle w:val="Heading1"/>
      </w:pPr>
      <w:bookmarkStart w:id="97" w:name="_Toc221784097"/>
      <w:r>
        <w:rPr>
          <w:bCs/>
        </w:rPr>
        <w:t>Integration Points</w:t>
      </w:r>
      <w:bookmarkEnd w:id="97"/>
    </w:p>
    <w:p w:rsidR="00980BCD" w:rsidP="00980BCD">
      <w:pPr>
        <w:pStyle w:val="Heading2"/>
      </w:pPr>
      <w:bookmarkStart w:id="98" w:name="_Toc221784098"/>
      <w:r>
        <w:t>Integration with Red Hat (AAP)</w:t>
      </w:r>
      <w:bookmarkEnd w:id="98"/>
    </w:p>
    <w:p w:rsidR="00980BCD" w:rsidP="00980BCD">
      <w:r>
        <w:rPr>
          <w:b/>
          <w:bCs/>
        </w:rPr>
        <w:t>Presigned</w:t>
      </w:r>
      <w:r>
        <w:rPr>
          <w:b/>
          <w:bCs/>
        </w:rPr>
        <w:t xml:space="preserve"> URL Workflow:</w:t>
      </w:r>
    </w:p>
    <w:p w:rsidR="00980BCD" w:rsidP="00980BCD"/>
    <w:p w:rsidR="00980BCD" w:rsidP="00925BAC">
      <w:r>
        <w:t xml:space="preserve">AAP Controller --&gt; </w:t>
      </w:r>
      <w:r>
        <w:t>S3</w:t>
      </w:r>
      <w:r>
        <w:t xml:space="preserve"> API: Generate </w:t>
      </w:r>
      <w:r>
        <w:t>presigned</w:t>
      </w:r>
      <w:r>
        <w:t xml:space="preserve"> URL --&gt; </w:t>
      </w:r>
      <w:r w:rsidR="00925BAC">
        <w:t>S3</w:t>
      </w:r>
      <w:r w:rsidR="00D06BE8">
        <w:t>-Compatible</w:t>
      </w:r>
      <w:r w:rsidR="00925BAC">
        <w:t xml:space="preserve"> Storage API</w:t>
      </w:r>
      <w:r>
        <w:t xml:space="preserve"> --&gt; Returns: HTTPS URL with signature --&gt; AAP Controller</w:t>
      </w:r>
    </w:p>
    <w:p w:rsidR="00980BCD" w:rsidP="00980BCD">
      <w:r>
        <w:t>AAP Controller --&gt; URL provided to Windows workstation</w:t>
      </w:r>
    </w:p>
    <w:p w:rsidR="00980BCD" w:rsidP="00980BCD">
      <w:r>
        <w:t xml:space="preserve">Windows Workstation --&gt; HTTPS download --&gt; </w:t>
      </w:r>
      <w:r w:rsidR="00925BAC">
        <w:t>S3</w:t>
      </w:r>
      <w:r w:rsidR="00D06BE8">
        <w:t>-Compatible S</w:t>
      </w:r>
      <w:r w:rsidR="00925BAC">
        <w:t>torage</w:t>
      </w:r>
    </w:p>
    <w:p w:rsidR="00980BCD" w:rsidP="00980BCD"/>
    <w:p w:rsidR="00980BCD" w:rsidP="00980BCD">
      <w:r>
        <w:rPr>
          <w:b/>
          <w:bCs/>
        </w:rPr>
        <w:t>HCI</w:t>
      </w:r>
      <w:r>
        <w:rPr>
          <w:b/>
          <w:bCs/>
        </w:rPr>
        <w:t xml:space="preserve"> </w:t>
      </w:r>
      <w:r w:rsidR="00D06BE8">
        <w:rPr>
          <w:b/>
          <w:bCs/>
        </w:rPr>
        <w:t>V</w:t>
      </w:r>
      <w:r>
        <w:rPr>
          <w:b/>
          <w:bCs/>
        </w:rPr>
        <w:t xml:space="preserve">endor </w:t>
      </w:r>
      <w:r>
        <w:rPr>
          <w:b/>
          <w:bCs/>
        </w:rPr>
        <w:t>provides to</w:t>
      </w:r>
      <w:r>
        <w:rPr>
          <w:b/>
          <w:bCs/>
        </w:rPr>
        <w:t xml:space="preserve"> Red Hat:</w:t>
      </w:r>
    </w:p>
    <w:p w:rsidR="00980BCD" w:rsidP="00980BCD">
      <w:r>
        <w:t xml:space="preserve">- </w:t>
      </w:r>
      <w:r w:rsidR="00925BAC">
        <w:t>S3</w:t>
      </w:r>
      <w:r w:rsidR="00121FBD">
        <w:t>-Compatible</w:t>
      </w:r>
      <w:r w:rsidR="00925BAC">
        <w:t xml:space="preserve"> API </w:t>
      </w:r>
      <w:r>
        <w:t>FQDN</w:t>
      </w:r>
    </w:p>
    <w:p w:rsidR="00980BCD" w:rsidP="00980BCD">
      <w:r>
        <w:t xml:space="preserve">- </w:t>
      </w:r>
      <w:r>
        <w:t>aap</w:t>
      </w:r>
      <w:r>
        <w:t>-assets-reader credentials</w:t>
      </w:r>
    </w:p>
    <w:p w:rsidR="00980BCD" w:rsidP="00980BCD"/>
    <w:p w:rsidR="00980BCD" w:rsidP="00980BCD">
      <w:r>
        <w:rPr>
          <w:b/>
          <w:bCs/>
        </w:rPr>
        <w:t xml:space="preserve">Red Hat provides to </w:t>
      </w:r>
      <w:r w:rsidR="00925BAC">
        <w:rPr>
          <w:b/>
          <w:bCs/>
        </w:rPr>
        <w:t>HCI</w:t>
      </w:r>
      <w:r w:rsidR="00925BAC">
        <w:rPr>
          <w:b/>
          <w:bCs/>
        </w:rPr>
        <w:t xml:space="preserve"> vendor</w:t>
      </w:r>
      <w:r>
        <w:rPr>
          <w:b/>
          <w:bCs/>
        </w:rPr>
        <w:t>:</w:t>
      </w:r>
    </w:p>
    <w:p w:rsidR="00980BCD" w:rsidP="00980BCD">
      <w:r>
        <w:t>- Nothing required</w:t>
      </w:r>
    </w:p>
    <w:p w:rsidR="00980BCD" w:rsidP="00980BCD"/>
    <w:p w:rsidR="00980BCD" w:rsidP="00980BCD">
      <w:pPr>
        <w:pStyle w:val="Heading2"/>
      </w:pPr>
      <w:bookmarkStart w:id="99" w:name="_Toc221784099"/>
      <w:r>
        <w:t>Integration with Primary Contractor (Abacus)</w:t>
      </w:r>
      <w:bookmarkEnd w:id="99"/>
    </w:p>
    <w:p w:rsidR="00980BCD" w:rsidP="00980BCD">
      <w:r>
        <w:rPr>
          <w:b/>
          <w:bCs/>
        </w:rPr>
        <w:t>Data Flow:</w:t>
      </w:r>
    </w:p>
    <w:p w:rsidR="00980BCD" w:rsidP="00980BCD">
      <w:r>
        <w:t>Abacus Ingress Uploader ---- Writes ----&gt; abacus-playbook-assets bucket</w:t>
      </w:r>
    </w:p>
    <w:p w:rsidR="00980BCD" w:rsidP="00980BCD"/>
    <w:p w:rsidR="00980BCD" w:rsidP="00980BCD">
      <w:r>
        <w:rPr>
          <w:b/>
          <w:bCs/>
        </w:rPr>
        <w:t>HCI</w:t>
      </w:r>
      <w:r>
        <w:rPr>
          <w:b/>
          <w:bCs/>
        </w:rPr>
        <w:t xml:space="preserve"> </w:t>
      </w:r>
      <w:r w:rsidR="00121FBD">
        <w:rPr>
          <w:b/>
          <w:bCs/>
        </w:rPr>
        <w:t>V</w:t>
      </w:r>
      <w:r>
        <w:rPr>
          <w:b/>
          <w:bCs/>
        </w:rPr>
        <w:t xml:space="preserve">endor </w:t>
      </w:r>
      <w:r>
        <w:rPr>
          <w:b/>
          <w:bCs/>
        </w:rPr>
        <w:t>provides to Contractor:</w:t>
      </w:r>
    </w:p>
    <w:p w:rsidR="00980BCD" w:rsidP="00980BCD">
      <w:r>
        <w:t xml:space="preserve">- </w:t>
      </w:r>
      <w:r w:rsidR="00925BAC">
        <w:t>S3</w:t>
      </w:r>
      <w:r w:rsidR="00121FBD">
        <w:t>-Compatible</w:t>
      </w:r>
      <w:r w:rsidR="00925BAC">
        <w:t xml:space="preserve"> API </w:t>
      </w:r>
      <w:r>
        <w:t>FQDN</w:t>
      </w:r>
    </w:p>
    <w:p w:rsidR="00980BCD" w:rsidP="00980BCD">
      <w:r>
        <w:t>- abacus-assets-writer credentials (for Ingress Uploader)</w:t>
      </w:r>
    </w:p>
    <w:p w:rsidR="00980BCD" w:rsidP="00980BCD">
      <w:r>
        <w:t xml:space="preserve">- </w:t>
      </w:r>
      <w:r w:rsidR="00925BAC">
        <w:t>HCI</w:t>
      </w:r>
      <w:r w:rsidR="00925BAC">
        <w:t xml:space="preserve"> </w:t>
      </w:r>
      <w:r w:rsidR="00121FBD">
        <w:t>Management Console</w:t>
      </w:r>
      <w:r>
        <w:t xml:space="preserve"> API endpoint</w:t>
      </w:r>
    </w:p>
    <w:p w:rsidR="00980BCD" w:rsidP="00980BCD"/>
    <w:p w:rsidR="00980BCD" w:rsidP="00980BCD">
      <w:r>
        <w:rPr>
          <w:b/>
          <w:bCs/>
        </w:rPr>
        <w:t xml:space="preserve">Contractor provides to </w:t>
      </w:r>
      <w:r w:rsidR="00925BAC">
        <w:rPr>
          <w:b/>
          <w:bCs/>
        </w:rPr>
        <w:t>HCI</w:t>
      </w:r>
      <w:r w:rsidR="00925BAC">
        <w:rPr>
          <w:b/>
          <w:bCs/>
        </w:rPr>
        <w:t xml:space="preserve"> </w:t>
      </w:r>
      <w:r w:rsidR="00121FBD">
        <w:rPr>
          <w:b/>
          <w:bCs/>
        </w:rPr>
        <w:t>V</w:t>
      </w:r>
      <w:r w:rsidR="00925BAC">
        <w:rPr>
          <w:b/>
          <w:bCs/>
        </w:rPr>
        <w:t>endor</w:t>
      </w:r>
      <w:r>
        <w:rPr>
          <w:b/>
          <w:bCs/>
        </w:rPr>
        <w:t>:</w:t>
      </w:r>
    </w:p>
    <w:p w:rsidR="00980BCD" w:rsidP="00980BCD">
      <w:r>
        <w:t>- Nothing required</w:t>
      </w:r>
    </w:p>
    <w:p w:rsidR="00980BCD" w:rsidP="00980BCD"/>
    <w:p w:rsidR="00980BCD" w:rsidP="00980BCD">
      <w:pPr>
        <w:pStyle w:val="Heading2"/>
      </w:pPr>
      <w:bookmarkStart w:id="100" w:name="_Toc221784100"/>
      <w:r>
        <w:t>Integration with Target Workstations</w:t>
      </w:r>
      <w:bookmarkEnd w:id="100"/>
    </w:p>
    <w:p w:rsidR="00980BCD" w:rsidP="00980BCD">
      <w:r>
        <w:rPr>
          <w:b/>
          <w:bCs/>
        </w:rPr>
        <w:t>Download Flow:</w:t>
      </w:r>
    </w:p>
    <w:p w:rsidR="00980BCD" w:rsidP="00980BCD">
      <w:r>
        <w:t>Windows Workstation ---- HTTPS (</w:t>
      </w:r>
      <w:r>
        <w:t>presigned</w:t>
      </w:r>
      <w:r>
        <w:t xml:space="preserve"> URL) ----&gt; abacus-playbook-assets</w:t>
      </w:r>
    </w:p>
    <w:p w:rsidR="00980BCD" w:rsidP="00980BCD"/>
    <w:p w:rsidR="00980BCD" w:rsidP="00980BCD">
      <w:r>
        <w:rPr>
          <w:b/>
          <w:bCs/>
        </w:rPr>
        <w:t xml:space="preserve">Critical requirement: The </w:t>
      </w:r>
      <w:r w:rsidR="0031531E">
        <w:rPr>
          <w:b/>
          <w:bCs/>
        </w:rPr>
        <w:t xml:space="preserve">S3-Compatible </w:t>
      </w:r>
      <w:r>
        <w:rPr>
          <w:b/>
          <w:bCs/>
        </w:rPr>
        <w:t xml:space="preserve">endpoint must use an </w:t>
      </w:r>
      <w:r>
        <w:rPr>
          <w:b/>
          <w:bCs/>
        </w:rPr>
        <w:t>FQDN</w:t>
      </w:r>
      <w:r>
        <w:rPr>
          <w:b/>
          <w:bCs/>
        </w:rPr>
        <w:t xml:space="preserve"> with a TLS certificate signed by the internal CA. Workstations will have this CA in their trust store (installed during onboarding via separate Git-based workflow). If the certificate is not trusted, asset downloads will fail.</w:t>
      </w:r>
    </w:p>
    <w:p w:rsidR="00980BCD" w:rsidP="00980BCD"/>
    <w:p w:rsidR="00980BCD" w:rsidP="00980BCD">
      <w:pPr>
        <w:pStyle w:val="Heading1"/>
      </w:pPr>
      <w:bookmarkStart w:id="101" w:name="_Toc221784101"/>
      <w:r>
        <w:rPr>
          <w:bCs/>
        </w:rPr>
        <w:t>Day 0 Implementation Checklist</w:t>
      </w:r>
      <w:bookmarkEnd w:id="101"/>
    </w:p>
    <w:p w:rsidR="00980BCD" w:rsidP="00980BCD">
      <w:pPr>
        <w:pStyle w:val="Heading2"/>
        <w:ind w:left="360"/>
      </w:pPr>
      <w:bookmarkStart w:id="102" w:name="_Toc221784102"/>
      <w:r>
        <w:t>Phase 1: Pre-Delivery Preparation</w:t>
      </w:r>
      <w:bookmarkEnd w:id="102"/>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634"/>
        <w:gridCol w:w="3799"/>
        <w:gridCol w:w="1759"/>
        <w:gridCol w:w="1900"/>
        <w:gridCol w:w="1266"/>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t>
            </w:r>
          </w:p>
        </w:tc>
        <w:tc>
          <w:tcPr>
            <w:tcW w:w="36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Task</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Responsible</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Dependency</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Target</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1</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Confirm datacenter readiness (rack space, power, cooling)</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None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Pre-Month 4</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2</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Confirm </w:t>
            </w:r>
            <w:r>
              <w:t>ToR</w:t>
            </w:r>
            <w:r>
              <w:t xml:space="preserve"> switch readiness and provide network configuration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None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Pre-Month 4</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3</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Provide VLAN assignments, IP allocations, gateway info</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None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Pre-Month 4</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4</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Provide </w:t>
            </w:r>
            <w:r>
              <w:t>FQDNs</w:t>
            </w:r>
            <w:r>
              <w:t xml:space="preserve"> </w:t>
            </w:r>
            <w:r w:rsidR="00925BAC">
              <w:t xml:space="preserve">for </w:t>
            </w:r>
            <w:r w:rsidR="00925BAC">
              <w:t>HCI</w:t>
            </w:r>
            <w:r w:rsidR="00925BAC">
              <w:t xml:space="preserve"> </w:t>
            </w:r>
            <w:r w:rsidR="0031531E">
              <w:t>Cluster Manag</w:t>
            </w:r>
            <w:r w:rsidR="008369B7">
              <w:t>er, Management Console,</w:t>
            </w:r>
            <w:r w:rsidR="00925BAC">
              <w:t xml:space="preserve"> and S3</w:t>
            </w:r>
            <w:r w:rsidR="008369B7">
              <w:t>-Compatible</w:t>
            </w:r>
            <w:r w:rsidR="00925BAC">
              <w:t xml:space="preserve"> storage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None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Pre-Month 4</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5</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Create DNS A records for all </w:t>
            </w:r>
            <w:r>
              <w:t>FQDNs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FQDNs</w:t>
            </w:r>
            <w:r>
              <w:t xml:space="preserve"> defined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Pre-Month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6</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Issue TLS certificates </w:t>
            </w:r>
            <w:r w:rsidR="00925BAC">
              <w:t>HCI</w:t>
            </w:r>
            <w:r w:rsidR="00925BAC">
              <w:t xml:space="preserve"> </w:t>
            </w:r>
            <w:r w:rsidR="008369B7">
              <w:t>Cluster Manager, Management Console,</w:t>
            </w:r>
            <w:r w:rsidR="00925BAC">
              <w:t xml:space="preserve"> and S3</w:t>
            </w:r>
            <w:r w:rsidR="008369B7">
              <w:t>-Compatible</w:t>
            </w:r>
            <w:r w:rsidR="00925BAC">
              <w:t xml:space="preserve"> endpoint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 PKI</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FQDNs</w:t>
            </w:r>
            <w:r>
              <w:t xml:space="preserve"> defined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Pre-Month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7</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Provide AD service account and group mappings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None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Pre-Month 5</w:t>
            </w:r>
          </w:p>
        </w:tc>
      </w:tr>
    </w:tbl>
    <w:p w:rsidR="00980BCD" w:rsidP="00980BCD"/>
    <w:p w:rsidR="00980BCD" w:rsidP="00980BCD">
      <w:pPr>
        <w:pStyle w:val="Heading2"/>
        <w:ind w:left="360"/>
      </w:pPr>
      <w:bookmarkStart w:id="103" w:name="_Toc221784103"/>
      <w:r>
        <w:t>Phase 2: Hardware Delivery and Installation</w:t>
      </w:r>
      <w:bookmarkEnd w:id="103"/>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634"/>
        <w:gridCol w:w="3799"/>
        <w:gridCol w:w="1759"/>
        <w:gridCol w:w="1900"/>
        <w:gridCol w:w="1266"/>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t>
            </w:r>
          </w:p>
        </w:tc>
        <w:tc>
          <w:tcPr>
            <w:tcW w:w="36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Task</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Responsible</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Dependency</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Target</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8</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Deliver hardware to Government datacenter</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E57107">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NX-HW4</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4</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9</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Perform physical rack installation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t>v</w:t>
            </w:r>
            <w:r w:rsidR="00E57107">
              <w:t>V</w:t>
            </w:r>
            <w:r>
              <w:t>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Hardware delivered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4</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10</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Complete cabling (power and network)</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E57107">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Rack installation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4</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11</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Perform power-on verification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E57107">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Cabling complete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4</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12</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Deliver installation documentation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E57107">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Installation complete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4</w:t>
            </w:r>
          </w:p>
        </w:tc>
      </w:tr>
    </w:tbl>
    <w:p w:rsidR="00980BCD" w:rsidP="00980BCD"/>
    <w:p w:rsidR="00980BCD" w:rsidP="00980BCD">
      <w:pPr>
        <w:pStyle w:val="Heading2"/>
        <w:ind w:left="360"/>
      </w:pPr>
      <w:bookmarkStart w:id="104" w:name="_Toc221784104"/>
      <w:r>
        <w:t xml:space="preserve">Phase 3: </w:t>
      </w:r>
      <w:bookmarkEnd w:id="104"/>
      <w:r w:rsidR="00925BAC">
        <w:t>HCI</w:t>
      </w:r>
      <w:r w:rsidR="00925BAC">
        <w:t xml:space="preserve"> </w:t>
      </w:r>
      <w:r w:rsidR="00052167">
        <w:t>Cluster Manager</w:t>
      </w:r>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634"/>
        <w:gridCol w:w="3799"/>
        <w:gridCol w:w="1759"/>
        <w:gridCol w:w="1900"/>
        <w:gridCol w:w="1266"/>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t>
            </w:r>
          </w:p>
        </w:tc>
        <w:tc>
          <w:tcPr>
            <w:tcW w:w="36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Task</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Responsible</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Dependency</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Target</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13</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Perform </w:t>
            </w:r>
            <w:r w:rsidR="00052167">
              <w:t xml:space="preserve">cluster initialization </w:t>
            </w:r>
            <w:r>
              <w:t>process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052167">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Physical installation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14</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Configure storage containers for OpenShift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052167">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Foundation complete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15</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Apply TLS certificate to </w:t>
            </w:r>
            <w:r w:rsidR="00925BAC">
              <w:t>HCI</w:t>
            </w:r>
            <w:r w:rsidR="00925BAC">
              <w:t xml:space="preserve"> </w:t>
            </w:r>
            <w:r w:rsidR="00C412F3">
              <w:t>Cluster Manager</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052167">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Certificate provided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16</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Configure AD authentication for </w:t>
            </w:r>
            <w:r w:rsidR="00925BAC">
              <w:t>HCI</w:t>
            </w:r>
            <w:r w:rsidR="00925BAC">
              <w:t xml:space="preserve"> </w:t>
            </w:r>
            <w:r w:rsidR="00C412F3">
              <w:t>Cluster Manager</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052167">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AD info provided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17</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Perform </w:t>
            </w:r>
            <w:r w:rsidR="00925BAC">
              <w:t>HCI</w:t>
            </w:r>
            <w:r w:rsidR="00C412F3">
              <w:t xml:space="preserve"> cluster</w:t>
            </w:r>
            <w:r w:rsidR="00925BAC">
              <w:t xml:space="preserve"> </w:t>
            </w:r>
            <w:r>
              <w:t>health validation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052167">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Cluster configured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18</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Document and deliver </w:t>
            </w:r>
            <w:r w:rsidR="00371E52">
              <w:t>HCI</w:t>
            </w:r>
            <w:r w:rsidR="00371E52">
              <w:t xml:space="preserve"> Cluster Management </w:t>
            </w:r>
            <w:r>
              <w:t>admin credentials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63088D">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Cluster configured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bl>
    <w:p w:rsidR="00980BCD" w:rsidP="00980BCD"/>
    <w:p w:rsidR="00980BCD" w:rsidP="00980BCD">
      <w:pPr>
        <w:pStyle w:val="Heading2"/>
        <w:ind w:left="360"/>
      </w:pPr>
      <w:bookmarkStart w:id="105" w:name="_Toc221784105"/>
      <w:r>
        <w:t xml:space="preserve">Phase 4: </w:t>
      </w:r>
      <w:bookmarkEnd w:id="105"/>
      <w:r w:rsidR="00925BAC">
        <w:t>HCI</w:t>
      </w:r>
      <w:r w:rsidR="00925BAC">
        <w:t xml:space="preserve"> </w:t>
      </w:r>
      <w:r w:rsidR="00052167">
        <w:t>Management Console</w:t>
      </w:r>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634"/>
        <w:gridCol w:w="3799"/>
        <w:gridCol w:w="1759"/>
        <w:gridCol w:w="1900"/>
        <w:gridCol w:w="1266"/>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t>
            </w:r>
          </w:p>
        </w:tc>
        <w:tc>
          <w:tcPr>
            <w:tcW w:w="36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Task</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Responsible</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Dependency</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Target</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19</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Deploy </w:t>
            </w:r>
            <w:r w:rsidR="00925BAC">
              <w:t>HCI</w:t>
            </w:r>
            <w:r w:rsidR="00925BAC">
              <w:t xml:space="preserve"> </w:t>
            </w:r>
            <w:r w:rsidR="000C53B3">
              <w:t>Management Console</w:t>
            </w:r>
            <w:r>
              <w:t xml:space="preserve"> on cluster</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0C53B3">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PE operational</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20</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Register cluster with </w:t>
            </w:r>
            <w:r w:rsidR="000C53B3">
              <w:t>HCI</w:t>
            </w:r>
            <w:r w:rsidR="000C53B3">
              <w:t xml:space="preserve"> Management Console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0C68F8">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PC deployed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21</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Apply TLS certificate </w:t>
            </w:r>
            <w:r w:rsidR="00925BAC">
              <w:t xml:space="preserve">to </w:t>
            </w:r>
            <w:r w:rsidR="000C68F8">
              <w:t>HCI</w:t>
            </w:r>
            <w:r w:rsidR="000C68F8">
              <w:t xml:space="preserve"> Management Console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0C68F8">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Certificate provided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22</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Configure AD authentication for </w:t>
            </w:r>
            <w:r w:rsidR="000C68F8">
              <w:t>HCI</w:t>
            </w:r>
            <w:r w:rsidR="000C68F8">
              <w:t xml:space="preserve"> Management Console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0C68F8">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AD info provided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23</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Verify </w:t>
            </w:r>
            <w:r w:rsidR="000C68F8">
              <w:t>HCI</w:t>
            </w:r>
            <w:r w:rsidR="000C68F8">
              <w:t xml:space="preserve"> Management </w:t>
            </w:r>
            <w:r w:rsidR="000C68F8">
              <w:t>Console</w:t>
            </w:r>
            <w:r>
              <w:t>health</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0C68F8">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PC configured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24</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Document and deliver </w:t>
            </w:r>
            <w:r w:rsidR="000C68F8">
              <w:t>HCI</w:t>
            </w:r>
            <w:r w:rsidR="000C68F8">
              <w:t xml:space="preserve"> Management Console</w:t>
            </w:r>
            <w:r w:rsidR="00925BAC">
              <w:t xml:space="preserve"> </w:t>
            </w:r>
            <w:r>
              <w:t>local admin credentials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0C68F8">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PC configured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bl>
    <w:p w:rsidR="00980BCD" w:rsidP="00980BCD"/>
    <w:p w:rsidR="00980BCD" w:rsidP="00980BCD">
      <w:pPr>
        <w:pStyle w:val="Heading2"/>
        <w:ind w:left="360"/>
      </w:pPr>
      <w:bookmarkStart w:id="106" w:name="_Toc221784106"/>
      <w:r>
        <w:t>Phase 5</w:t>
      </w:r>
      <w:r>
        <w:t xml:space="preserve">: </w:t>
      </w:r>
      <w:bookmarkEnd w:id="106"/>
      <w:r w:rsidR="00925BAC">
        <w:t xml:space="preserve"> S3</w:t>
      </w:r>
      <w:r w:rsidR="0040035C">
        <w:t>-Compatible</w:t>
      </w:r>
      <w:r w:rsidR="00925BAC">
        <w:t xml:space="preserve"> Storage</w:t>
      </w:r>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634"/>
        <w:gridCol w:w="3799"/>
        <w:gridCol w:w="1759"/>
        <w:gridCol w:w="1900"/>
        <w:gridCol w:w="1266"/>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t>
            </w:r>
          </w:p>
        </w:tc>
        <w:tc>
          <w:tcPr>
            <w:tcW w:w="36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Task</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Responsible</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Dependency</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Target</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25</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Activate </w:t>
            </w:r>
            <w:r w:rsidR="00925BAC">
              <w:t>S3</w:t>
            </w:r>
            <w:r w:rsidR="0040035C">
              <w:t xml:space="preserve">-Compatible Storage on </w:t>
            </w:r>
            <w:r w:rsidR="0040035C">
              <w:t>HCI</w:t>
            </w:r>
            <w:r w:rsidR="0040035C">
              <w:t xml:space="preserve"> Management Console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F64622">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cluster </w:t>
            </w:r>
            <w:r>
              <w:t>operational</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26</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Create </w:t>
            </w:r>
            <w:r w:rsidR="00925BAC">
              <w:t>S3</w:t>
            </w:r>
            <w:r w:rsidR="0040035C">
              <w:t xml:space="preserve">-Compatible </w:t>
            </w:r>
            <w:r w:rsidR="00925BAC">
              <w:t>storage</w:t>
            </w:r>
            <w:r>
              <w:t xml:space="preserve"> with </w:t>
            </w:r>
            <w:r>
              <w:t>FQDN</w:t>
            </w:r>
            <w:r>
              <w:t xml:space="preserve"> endpoint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F64622">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S3 storage </w:t>
            </w:r>
            <w:r>
              <w:t>activated, DNS ready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27</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Apply TLS certificate to </w:t>
            </w:r>
            <w:r w:rsidR="00925BAC">
              <w:t>S3</w:t>
            </w:r>
            <w:r w:rsidR="00F64622">
              <w:t xml:space="preserve">-Compatible </w:t>
            </w:r>
            <w:r>
              <w:t>endpoint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F64622">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Certificate provided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28</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Verify HTTPS access to </w:t>
            </w:r>
            <w:r w:rsidR="00925BAC">
              <w:t>S3</w:t>
            </w:r>
            <w:r w:rsidR="00CE5682">
              <w:t>-Compatible</w:t>
            </w:r>
            <w:r w:rsidR="00925BAC">
              <w:t xml:space="preserve"> </w:t>
            </w:r>
            <w:r>
              <w:t>endpoint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F64622">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TLS applied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29</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Create bucket: abacus-playbook-assets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F64622">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Object Store created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30</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Enable versioning on bucket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F64622">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Bucket created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31</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Create local user: abacus-assets-writer</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F64622">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Bucket created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32</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Create local user: </w:t>
            </w:r>
            <w:r>
              <w:t>aap</w:t>
            </w:r>
            <w:r>
              <w:t>-assets-reader</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F64622">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Bucket created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33</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Configure bucket policies per access matrix</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F64622">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Users created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34</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Generate access/secret keys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F64622">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Policies configured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bl>
    <w:p w:rsidR="00980BCD" w:rsidP="00980BCD"/>
    <w:p w:rsidR="00980BCD" w:rsidP="00980BCD">
      <w:pPr>
        <w:pStyle w:val="Heading2"/>
        <w:ind w:left="360"/>
      </w:pPr>
      <w:bookmarkStart w:id="107" w:name="_Toc221784107"/>
      <w:r>
        <w:t>Phase 6: Handoff</w:t>
      </w:r>
      <w:bookmarkEnd w:id="107"/>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629"/>
        <w:gridCol w:w="3776"/>
        <w:gridCol w:w="1748"/>
        <w:gridCol w:w="1946"/>
        <w:gridCol w:w="125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t>
            </w:r>
          </w:p>
        </w:tc>
        <w:tc>
          <w:tcPr>
            <w:tcW w:w="36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Task</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Responsible</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Dependency</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Target</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35</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Deliver</w:t>
            </w:r>
            <w:r>
              <w:t xml:space="preserve"> configuration documentation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324A31">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All phases complete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36</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Deliver</w:t>
            </w:r>
            <w:r>
              <w:t xml:space="preserve"> credential inventory to Government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324A31">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All phases complete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37</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Deliver </w:t>
            </w:r>
            <w:r w:rsidR="00925BAC">
              <w:t>S3</w:t>
            </w:r>
            <w:r w:rsidR="00324A31">
              <w:t>-Compatible</w:t>
            </w:r>
            <w:r w:rsidR="00925BAC">
              <w:t xml:space="preserve"> </w:t>
            </w:r>
            <w:r>
              <w:t>FQDN</w:t>
            </w:r>
            <w:r>
              <w:t xml:space="preserve"> and CA cert to Red Hat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324A31">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TLS verified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38</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Deliver </w:t>
            </w:r>
            <w:r>
              <w:t>aap</w:t>
            </w:r>
            <w:r>
              <w:t>-assets-reader credentials to Red Hat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324A31">
              <w:t>Ve</w:t>
            </w:r>
            <w:r>
              <w:t>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Keys generated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39</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Deliver </w:t>
            </w:r>
            <w:r w:rsidR="00925BAC">
              <w:t>S3</w:t>
            </w:r>
            <w:r w:rsidR="003469E8">
              <w:t>-Compatible</w:t>
            </w:r>
            <w:r w:rsidR="00925BAC">
              <w:t xml:space="preserve"> </w:t>
            </w:r>
            <w:r>
              <w:t>FQDN</w:t>
            </w:r>
            <w:r>
              <w:t xml:space="preserve"> to Primary Contractor</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324A31">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TLS verified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40</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Deliver abacus-assets-writer credentials to Contractor</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324A31">
              <w:t>V</w:t>
            </w:r>
            <w:r>
              <w:t>endor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Keys generated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41</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 acknowledges infrastructure handoff</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Documentation delivered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bl>
    <w:p w:rsidR="00980BCD" w:rsidP="00980BCD"/>
    <w:p w:rsidR="00980BCD" w:rsidP="00980BCD">
      <w:pPr>
        <w:pStyle w:val="Heading1"/>
      </w:pPr>
      <w:bookmarkStart w:id="108" w:name="_Toc221784108"/>
      <w:r>
        <w:rPr>
          <w:bCs/>
        </w:rPr>
        <w:t>Coordination Requirements</w:t>
      </w:r>
      <w:bookmarkEnd w:id="108"/>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339"/>
        <w:gridCol w:w="2340"/>
        <w:gridCol w:w="2340"/>
        <w:gridCol w:w="233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From</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To</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Information Exchanged</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When</w:t>
            </w:r>
          </w:p>
        </w:tc>
      </w:tr>
      <w:tr w:rsidTr="00E81E58">
        <w:tblPrEx>
          <w:tblW w:w="5000" w:type="pct"/>
          <w:tblCellMar>
            <w:left w:w="10" w:type="dxa"/>
            <w:right w:w="10" w:type="dxa"/>
          </w:tblCellMar>
          <w:tblLook w:val="04A0"/>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CC1F84">
              <w:t>V</w:t>
            </w:r>
            <w:r>
              <w:t>endor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Datacenter readiness confirmation</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Pre-Month 4</w:t>
            </w:r>
          </w:p>
        </w:tc>
      </w:tr>
      <w:tr w:rsidTr="00E81E58">
        <w:tblPrEx>
          <w:tblW w:w="5000" w:type="pct"/>
          <w:tblCellMar>
            <w:left w:w="10" w:type="dxa"/>
            <w:right w:w="10" w:type="dxa"/>
          </w:tblCellMar>
          <w:tblLook w:val="04A0"/>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CC1F84">
              <w:t>V</w:t>
            </w:r>
            <w:r>
              <w:t>endor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Network configuration (VLANs, IPs, gateways)</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Pre-Month 4</w:t>
            </w:r>
          </w:p>
        </w:tc>
      </w:tr>
      <w:tr w:rsidTr="00E81E58">
        <w:tblPrEx>
          <w:tblW w:w="5000" w:type="pct"/>
          <w:tblCellMar>
            <w:left w:w="10" w:type="dxa"/>
            <w:right w:w="10" w:type="dxa"/>
          </w:tblCellMar>
          <w:tblLook w:val="04A0"/>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CC1F84">
              <w:t>V</w:t>
            </w:r>
            <w:r>
              <w:t>endor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FQDNs</w:t>
            </w:r>
            <w:r>
              <w:t xml:space="preserve"> for </w:t>
            </w:r>
            <w:r w:rsidR="009879E9">
              <w:t>Cluster Manager, Management Console, and S3-Compatible Storage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Pre-Month 4</w:t>
            </w:r>
          </w:p>
        </w:tc>
      </w:tr>
      <w:tr w:rsidTr="00E81E58">
        <w:tblPrEx>
          <w:tblW w:w="5000" w:type="pct"/>
          <w:tblCellMar>
            <w:left w:w="10" w:type="dxa"/>
            <w:right w:w="10" w:type="dxa"/>
          </w:tblCellMar>
          <w:tblLook w:val="04A0"/>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CC1F84">
              <w:t>V</w:t>
            </w:r>
            <w:r>
              <w:t>endor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TLS certificates for </w:t>
            </w:r>
            <w:r w:rsidR="009879E9">
              <w:t>Cluster Manager, Management Console, and S3-Compatible Storage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Pre-Month 5</w:t>
            </w:r>
          </w:p>
        </w:tc>
      </w:tr>
      <w:tr w:rsidTr="00E81E58">
        <w:tblPrEx>
          <w:tblW w:w="5000" w:type="pct"/>
          <w:tblCellMar>
            <w:left w:w="10" w:type="dxa"/>
            <w:right w:w="10" w:type="dxa"/>
          </w:tblCellMar>
          <w:tblLook w:val="04A0"/>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CC1F84">
              <w:t>V</w:t>
            </w:r>
            <w:r>
              <w:t>endor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AD service account and group mappings</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Pre-Month 5</w:t>
            </w:r>
          </w:p>
        </w:tc>
      </w:tr>
      <w:tr w:rsidTr="00E81E58">
        <w:tblPrEx>
          <w:tblW w:w="5000" w:type="pct"/>
          <w:tblCellMar>
            <w:left w:w="10" w:type="dxa"/>
            <w:right w:w="10" w:type="dxa"/>
          </w:tblCellMar>
          <w:tblLook w:val="04A0"/>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CC1F84">
              <w:t>V</w:t>
            </w:r>
            <w:r>
              <w:t>endor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Hardware delivery schedule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4</w:t>
            </w:r>
          </w:p>
        </w:tc>
      </w:tr>
      <w:tr w:rsidTr="00E81E58">
        <w:tblPrEx>
          <w:tblW w:w="5000" w:type="pct"/>
          <w:tblCellMar>
            <w:left w:w="10" w:type="dxa"/>
            <w:right w:w="10" w:type="dxa"/>
          </w:tblCellMar>
          <w:tblLook w:val="04A0"/>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CC1F84">
              <w:t>V</w:t>
            </w:r>
            <w:r>
              <w:t>endor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Installation completion confirmation</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4</w:t>
            </w:r>
          </w:p>
        </w:tc>
      </w:tr>
      <w:tr w:rsidTr="00E81E58">
        <w:tblPrEx>
          <w:tblW w:w="5000" w:type="pct"/>
          <w:tblCellMar>
            <w:left w:w="10" w:type="dxa"/>
            <w:right w:w="10" w:type="dxa"/>
          </w:tblCellMar>
          <w:tblLook w:val="04A0"/>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CC1F84">
              <w:t>V</w:t>
            </w:r>
            <w:r>
              <w:t>endor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Configuration documentation and credentials</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CC1F84">
              <w:t>V</w:t>
            </w:r>
            <w:r>
              <w:t>endor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Red Hat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S3</w:t>
            </w:r>
            <w:r w:rsidR="00445584">
              <w:t>-Compatible Storage</w:t>
            </w:r>
            <w:r>
              <w:t xml:space="preserve"> </w:t>
            </w:r>
            <w:r>
              <w:t>FQDN</w:t>
            </w:r>
            <w:r>
              <w:t xml:space="preserve">, internal CA certificate, </w:t>
            </w:r>
            <w:r>
              <w:t>aap</w:t>
            </w:r>
            <w:r>
              <w:t>-assets-reader credentials</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CC1F84">
              <w:t>V</w:t>
            </w:r>
            <w:r>
              <w:t>endor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Primary Contractor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S3</w:t>
            </w:r>
            <w:r w:rsidR="00445584">
              <w:t>-Compatible Storage</w:t>
            </w:r>
            <w:r>
              <w:t xml:space="preserve"> </w:t>
            </w:r>
            <w:r>
              <w:t>FQDN</w:t>
            </w:r>
            <w:r>
              <w:t xml:space="preserve">, abacus-assets-writer credentials, </w:t>
            </w:r>
            <w:r w:rsidR="00445584">
              <w:t>HCI</w:t>
            </w:r>
            <w:r w:rsidR="00445584">
              <w:t xml:space="preserve"> Management Console</w:t>
            </w:r>
            <w:r>
              <w:t xml:space="preserve"> </w:t>
            </w:r>
            <w:r>
              <w:t>API endpoint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5</w:t>
            </w:r>
          </w:p>
        </w:tc>
      </w:tr>
      <w:tr w:rsidTr="00E81E58">
        <w:tblPrEx>
          <w:tblW w:w="5000" w:type="pct"/>
          <w:tblCellMar>
            <w:left w:w="10" w:type="dxa"/>
            <w:right w:w="10" w:type="dxa"/>
          </w:tblCellMar>
          <w:tblLook w:val="04A0"/>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Primary Contractor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rsidR="00CC1F84">
              <w:t>V</w:t>
            </w:r>
            <w:r>
              <w:t>endor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License activation authorization</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Month 12</w:t>
            </w:r>
          </w:p>
        </w:tc>
      </w:tr>
    </w:tbl>
    <w:p w:rsidR="00980BCD" w:rsidP="00980BCD"/>
    <w:p w:rsidR="00980BCD" w:rsidP="00980BCD">
      <w:pPr>
        <w:pStyle w:val="Heading1"/>
      </w:pPr>
      <w:bookmarkStart w:id="109" w:name="_Toc221784109"/>
      <w:r>
        <w:rPr>
          <w:bCs/>
        </w:rPr>
        <w:t xml:space="preserve">What </w:t>
      </w:r>
      <w:r w:rsidR="00BD0509">
        <w:rPr>
          <w:bCs/>
        </w:rPr>
        <w:t>HCI</w:t>
      </w:r>
      <w:r w:rsidR="00BD0509">
        <w:rPr>
          <w:bCs/>
        </w:rPr>
        <w:t xml:space="preserve"> Vendor </w:t>
      </w:r>
      <w:r>
        <w:rPr>
          <w:bCs/>
        </w:rPr>
        <w:t>Does NOT Own</w:t>
      </w:r>
      <w:bookmarkEnd w:id="109"/>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679"/>
        <w:gridCol w:w="467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Task</w:t>
            </w:r>
          </w:p>
        </w:tc>
        <w:tc>
          <w:tcPr>
            <w:tcW w:w="46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Owner</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Datacenter preparation (rack space, power, cooling)</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 Facilities</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Top-of-rack switch installation and configuration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 Network Team</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DNS A record creation for all </w:t>
            </w:r>
            <w:r>
              <w:t>FQDNs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 Network Team</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TLS certificate issuance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 PKI Team</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Active Directory service account creation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 Identity Team</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OpenShift installation on </w:t>
            </w:r>
            <w:r w:rsidR="002E4B14">
              <w:t>HCI</w:t>
            </w:r>
            <w:r w:rsidR="002E4B14">
              <w:t xml:space="preserve"> </w:t>
            </w:r>
            <w:r>
              <w:t>cluster</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Red Hat Professional Services</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AAP installation and configuration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Red Hat Professional Services</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Abacus application development and deployment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Primary Contractor</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Understanding Ansible, </w:t>
            </w:r>
            <w:r>
              <w:t>WinRM</w:t>
            </w:r>
            <w:r>
              <w:t>, or Windows automation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Red Hat / Primary Contractor</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Certificate renewal post-deployment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 (</w:t>
            </w:r>
            <w:r w:rsidR="002E4B14">
              <w:t>HCI</w:t>
            </w:r>
            <w:r w:rsidR="002E4B14">
              <w:t xml:space="preserve"> </w:t>
            </w:r>
            <w:r w:rsidR="00AF25B4">
              <w:t>V</w:t>
            </w:r>
            <w:r w:rsidR="002E4B14">
              <w:t xml:space="preserve">endor </w:t>
            </w:r>
            <w:r>
              <w:t>provides guidance)</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License procurement funding</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 (via contract)</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License activation timing coordination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Primary Contractor</w:t>
            </w:r>
          </w:p>
        </w:tc>
      </w:tr>
      <w:tr w:rsidTr="00E81E58">
        <w:tblPrEx>
          <w:tblW w:w="5000" w:type="pct"/>
          <w:tblCellMar>
            <w:left w:w="10" w:type="dxa"/>
            <w:right w:w="10" w:type="dxa"/>
          </w:tblCellMar>
          <w:tblLook w:val="04A0"/>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Certificate management and workstation onboarding workflows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Red Hat (via Git repository)</w:t>
            </w:r>
          </w:p>
        </w:tc>
      </w:tr>
    </w:tbl>
    <w:p w:rsidR="00980BCD" w:rsidP="00980BCD"/>
    <w:p w:rsidR="00980BCD" w:rsidP="00980BCD">
      <w:pPr>
        <w:pStyle w:val="Heading1"/>
      </w:pPr>
      <w:bookmarkStart w:id="110" w:name="_Toc221784110"/>
      <w:r>
        <w:rPr>
          <w:bCs/>
        </w:rPr>
        <w:t>HCI</w:t>
      </w:r>
      <w:r>
        <w:rPr>
          <w:bCs/>
        </w:rPr>
        <w:t xml:space="preserve"> Vendor </w:t>
      </w:r>
      <w:r>
        <w:rPr>
          <w:bCs/>
        </w:rPr>
        <w:t>Deliverables Summary</w:t>
      </w:r>
      <w:bookmarkEnd w:id="110"/>
    </w:p>
    <w:p w:rsidR="00980BCD" w:rsidP="00980BCD">
      <w:pPr>
        <w:pStyle w:val="Heading2"/>
      </w:pPr>
      <w:bookmarkStart w:id="111" w:name="_Toc221784111"/>
      <w:r>
        <w:t>Infrastructure Deliverables</w:t>
      </w:r>
      <w:bookmarkEnd w:id="111"/>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500"/>
        <w:gridCol w:w="3929"/>
        <w:gridCol w:w="392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t>
            </w:r>
          </w:p>
        </w:tc>
        <w:tc>
          <w:tcPr>
            <w:tcW w:w="393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Deliverable</w:t>
            </w:r>
          </w:p>
        </w:tc>
        <w:tc>
          <w:tcPr>
            <w:tcW w:w="393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Description</w:t>
            </w:r>
          </w:p>
        </w:tc>
      </w:tr>
      <w:tr w:rsidTr="00E81E58">
        <w:tblPrEx>
          <w:tblW w:w="5000" w:type="pct"/>
          <w:tblCellMar>
            <w:left w:w="10" w:type="dxa"/>
            <w:right w:w="10" w:type="dxa"/>
          </w:tblCellMar>
          <w:tblLook w:val="04A0"/>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1</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Hardware</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 xml:space="preserve"> </w:t>
            </w:r>
            <w:r w:rsidR="002E4B14">
              <w:t xml:space="preserve">Hyperconverged </w:t>
            </w:r>
            <w:r>
              <w:t>infrastructure nodes, racked and cabled</w:t>
            </w:r>
          </w:p>
        </w:tc>
      </w:tr>
      <w:tr w:rsidTr="00E81E58">
        <w:tblPrEx>
          <w:tblW w:w="5000" w:type="pct"/>
          <w:tblCellMar>
            <w:left w:w="10" w:type="dxa"/>
            <w:right w:w="10" w:type="dxa"/>
          </w:tblCellMar>
          <w:tblLook w:val="04A0"/>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2</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Cluster</w:t>
            </w:r>
            <w:r w:rsidR="00AF25B4">
              <w:t xml:space="preserve"> Manager</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Operational cluster with storage containers configured for OpenShift</w:t>
            </w:r>
          </w:p>
        </w:tc>
      </w:tr>
      <w:tr w:rsidTr="00E81E58">
        <w:tblPrEx>
          <w:tblW w:w="5000" w:type="pct"/>
          <w:tblCellMar>
            <w:left w:w="10" w:type="dxa"/>
            <w:right w:w="10" w:type="dxa"/>
          </w:tblCellMar>
          <w:tblLook w:val="04A0"/>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3</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Management </w:t>
            </w:r>
            <w:r w:rsidR="00AF25B4">
              <w:t>Console</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Dedicated management instance registered with cluster</w:t>
            </w:r>
          </w:p>
        </w:tc>
      </w:tr>
      <w:tr w:rsidTr="00E81E58">
        <w:tblPrEx>
          <w:tblW w:w="5000" w:type="pct"/>
          <w:tblCellMar>
            <w:left w:w="10" w:type="dxa"/>
            <w:right w:w="10" w:type="dxa"/>
          </w:tblCellMar>
          <w:tblLook w:val="04A0"/>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4</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S3</w:t>
            </w:r>
            <w:r w:rsidR="00134A71">
              <w:t>-Compatible S</w:t>
            </w:r>
            <w:r>
              <w:t>torage</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S3</w:t>
            </w:r>
            <w:r w:rsidR="00134A71">
              <w:t>-Compatible Storage</w:t>
            </w:r>
            <w:r>
              <w:t xml:space="preserve"> with </w:t>
            </w:r>
            <w:r>
              <w:t>FQDN</w:t>
            </w:r>
            <w:r>
              <w:t xml:space="preserve"> endpoint and TLS certificate</w:t>
            </w:r>
          </w:p>
        </w:tc>
      </w:tr>
      <w:tr w:rsidTr="00E81E58">
        <w:tblPrEx>
          <w:tblW w:w="5000" w:type="pct"/>
          <w:tblCellMar>
            <w:left w:w="10" w:type="dxa"/>
            <w:right w:w="10" w:type="dxa"/>
          </w:tblCellMar>
          <w:tblLook w:val="04A0"/>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5</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S3 Bucket</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abacus-playbook-assets bucket with versioning enabled</w:t>
            </w:r>
          </w:p>
        </w:tc>
      </w:tr>
    </w:tbl>
    <w:p w:rsidR="00980BCD" w:rsidP="00980BCD"/>
    <w:p w:rsidR="00980BCD" w:rsidP="00980BCD">
      <w:pPr>
        <w:pStyle w:val="Heading2"/>
      </w:pPr>
      <w:bookmarkStart w:id="112" w:name="_Toc221784112"/>
      <w:r>
        <w:t>Access Deliverables</w:t>
      </w:r>
      <w:bookmarkEnd w:id="112"/>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500"/>
        <w:gridCol w:w="3929"/>
        <w:gridCol w:w="392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t>
            </w:r>
          </w:p>
        </w:tc>
        <w:tc>
          <w:tcPr>
            <w:tcW w:w="393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Deliverable</w:t>
            </w:r>
          </w:p>
        </w:tc>
        <w:tc>
          <w:tcPr>
            <w:tcW w:w="393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Recipient</w:t>
            </w:r>
          </w:p>
        </w:tc>
      </w:tr>
      <w:tr w:rsidTr="00E81E58">
        <w:tblPrEx>
          <w:tblW w:w="5000" w:type="pct"/>
          <w:tblCellMar>
            <w:left w:w="10" w:type="dxa"/>
            <w:right w:w="10" w:type="dxa"/>
          </w:tblCellMar>
          <w:tblLook w:val="04A0"/>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6</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Cluster</w:t>
            </w:r>
            <w:r w:rsidR="00134A71">
              <w:t xml:space="preserve"> Manager</w:t>
            </w:r>
            <w:r>
              <w:t xml:space="preserve"> local admin credentials</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w:t>
            </w:r>
          </w:p>
        </w:tc>
      </w:tr>
      <w:tr w:rsidTr="00E81E58">
        <w:tblPrEx>
          <w:tblW w:w="5000" w:type="pct"/>
          <w:tblCellMar>
            <w:left w:w="10" w:type="dxa"/>
            <w:right w:w="10" w:type="dxa"/>
          </w:tblCellMar>
          <w:tblLook w:val="04A0"/>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7</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Management </w:t>
            </w:r>
            <w:r w:rsidR="00134A71">
              <w:t>Management</w:t>
            </w:r>
            <w:r w:rsidR="00134A71">
              <w:t xml:space="preserve"> Console</w:t>
            </w:r>
            <w:r>
              <w:t xml:space="preserve"> local admin credentials</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Government</w:t>
            </w:r>
          </w:p>
        </w:tc>
      </w:tr>
      <w:tr w:rsidTr="00E81E58">
        <w:tblPrEx>
          <w:tblW w:w="5000" w:type="pct"/>
          <w:tblCellMar>
            <w:left w:w="10" w:type="dxa"/>
            <w:right w:w="10" w:type="dxa"/>
          </w:tblCellMar>
          <w:tblLook w:val="04A0"/>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8</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abacus-assets-writer S3 credentials</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Primary Contractor (for Abacus)</w:t>
            </w:r>
          </w:p>
        </w:tc>
      </w:tr>
      <w:tr w:rsidTr="00E81E58">
        <w:tblPrEx>
          <w:tblW w:w="5000" w:type="pct"/>
          <w:tblCellMar>
            <w:left w:w="10" w:type="dxa"/>
            <w:right w:w="10" w:type="dxa"/>
          </w:tblCellMar>
          <w:tblLook w:val="04A0"/>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9</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aap</w:t>
            </w:r>
            <w:r>
              <w:t xml:space="preserve">-assets-reader </w:t>
            </w:r>
            <w:r>
              <w:t>S3</w:t>
            </w:r>
            <w:r>
              <w:t xml:space="preserve"> credentials</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Red Hat (for AAP)</w:t>
            </w:r>
          </w:p>
        </w:tc>
      </w:tr>
      <w:tr w:rsidTr="00E81E58">
        <w:tblPrEx>
          <w:tblW w:w="5000" w:type="pct"/>
          <w:tblCellMar>
            <w:left w:w="10" w:type="dxa"/>
            <w:right w:w="10" w:type="dxa"/>
          </w:tblCellMar>
          <w:tblLook w:val="04A0"/>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10</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Management Console</w:t>
            </w:r>
            <w:r>
              <w:t xml:space="preserve"> API credentials (8, site-scoped)</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Primary Contractor (for AAP)</w:t>
            </w:r>
          </w:p>
        </w:tc>
      </w:tr>
    </w:tbl>
    <w:p w:rsidR="00980BCD" w:rsidP="00980BCD"/>
    <w:p w:rsidR="00980BCD" w:rsidP="00980BCD">
      <w:pPr>
        <w:pStyle w:val="Heading2"/>
      </w:pPr>
      <w:bookmarkStart w:id="113" w:name="_Toc221784113"/>
      <w:r>
        <w:t>Documentation Deliverables</w:t>
      </w:r>
      <w:bookmarkEnd w:id="113"/>
    </w:p>
    <w:p w:rsidR="00980BCD" w:rsidP="00980B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500"/>
        <w:gridCol w:w="3929"/>
        <w:gridCol w:w="3929"/>
      </w:tblGrid>
      <w:tr w:rsidTr="00E81E58">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w:t>
            </w:r>
          </w:p>
        </w:tc>
        <w:tc>
          <w:tcPr>
            <w:tcW w:w="393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Deliverable</w:t>
            </w:r>
          </w:p>
        </w:tc>
        <w:tc>
          <w:tcPr>
            <w:tcW w:w="393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rsidR="00980BCD" w:rsidP="00E81E58">
            <w:r>
              <w:rPr>
                <w:b/>
                <w:bCs/>
              </w:rPr>
              <w:t>Description</w:t>
            </w:r>
          </w:p>
        </w:tc>
      </w:tr>
      <w:tr w:rsidTr="00E81E58">
        <w:tblPrEx>
          <w:tblW w:w="5000" w:type="pct"/>
          <w:tblCellMar>
            <w:left w:w="10" w:type="dxa"/>
            <w:right w:w="10" w:type="dxa"/>
          </w:tblCellMar>
          <w:tblLook w:val="04A0"/>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11</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Rack elevation diagram</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Physical hardware placement</w:t>
            </w:r>
          </w:p>
        </w:tc>
      </w:tr>
      <w:tr w:rsidTr="00E81E58">
        <w:tblPrEx>
          <w:tblW w:w="5000" w:type="pct"/>
          <w:tblCellMar>
            <w:left w:w="10" w:type="dxa"/>
            <w:right w:w="10" w:type="dxa"/>
          </w:tblCellMar>
          <w:tblLook w:val="04A0"/>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12</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Network port assignments</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As-built cabling documentation</w:t>
            </w:r>
          </w:p>
        </w:tc>
      </w:tr>
      <w:tr w:rsidTr="00E81E58">
        <w:tblPrEx>
          <w:tblW w:w="5000" w:type="pct"/>
          <w:tblCellMar>
            <w:left w:w="10" w:type="dxa"/>
            <w:right w:w="10" w:type="dxa"/>
          </w:tblCellMar>
          <w:tblLook w:val="04A0"/>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13</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Cluster configuration document</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Node inventory, network config, storage layout</w:t>
            </w:r>
          </w:p>
        </w:tc>
      </w:tr>
      <w:tr w:rsidTr="00E81E58">
        <w:tblPrEx>
          <w:tblW w:w="5000" w:type="pct"/>
          <w:tblCellMar>
            <w:left w:w="10" w:type="dxa"/>
            <w:right w:w="10" w:type="dxa"/>
          </w:tblCellMar>
          <w:tblLook w:val="04A0"/>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14</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HCI</w:t>
            </w:r>
            <w:r>
              <w:t xml:space="preserve"> </w:t>
            </w:r>
            <w:r>
              <w:t>health report</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Cluster validation results</w:t>
            </w:r>
          </w:p>
        </w:tc>
      </w:tr>
      <w:tr w:rsidTr="00E81E58">
        <w:tblPrEx>
          <w:tblW w:w="5000" w:type="pct"/>
          <w:tblCellMar>
            <w:left w:w="10" w:type="dxa"/>
            <w:right w:w="10" w:type="dxa"/>
          </w:tblCellMar>
          <w:tblLook w:val="04A0"/>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15</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Credential inventory</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Secure handoff of all generated credentials</w:t>
            </w:r>
          </w:p>
        </w:tc>
      </w:tr>
      <w:tr w:rsidTr="00E81E58">
        <w:tblPrEx>
          <w:tblW w:w="5000" w:type="pct"/>
          <w:tblCellMar>
            <w:left w:w="10" w:type="dxa"/>
            <w:right w:w="10" w:type="dxa"/>
          </w:tblCellMar>
          <w:tblLook w:val="04A0"/>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16</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License activation schedule</w:t>
            </w:r>
          </w:p>
        </w:tc>
        <w:tc>
          <w:tcPr>
            <w:tcW w:w="39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980BCD" w:rsidP="00E81E58">
            <w:r>
              <w:t>Dates, terms, and renewal information</w:t>
            </w:r>
          </w:p>
        </w:tc>
      </w:tr>
    </w:tbl>
    <w:p w:rsidR="00980BCD" w:rsidP="00980BCD">
      <w:pPr>
        <w:pStyle w:val="NoSpacing"/>
        <w:ind w:firstLine="360"/>
        <w:rPr>
          <w:rFonts w:cs="Arial"/>
          <w:b/>
          <w:iCs/>
          <w:sz w:val="28"/>
          <w:szCs w:val="28"/>
        </w:rPr>
      </w:pPr>
    </w:p>
    <w:p w:rsidR="00980BCD" w:rsidP="00980BCD">
      <w:pPr>
        <w:pStyle w:val="NoSpacing"/>
        <w:ind w:firstLine="360"/>
        <w:rPr>
          <w:rFonts w:cs="Arial"/>
          <w:b/>
          <w:iCs/>
          <w:sz w:val="28"/>
          <w:szCs w:val="28"/>
        </w:rPr>
      </w:pPr>
    </w:p>
    <w:p w:rsidR="004A1355" w:rsidRPr="00980BCD" w:rsidP="000C1AE8"/>
    <w:sectPr>
      <w:footerReference w:type="default" r:id="rId13"/>
      <w:pgSz w:w="12240" w:h="15840"/>
      <w:pgMar w:top="1080" w:right="1440" w:bottom="1080" w:left="1440" w:header="360" w:footer="36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mment w:id="1" w:author="Minetti, Christopher" w:date="2026-03-12T09:05:00Z" w:initials="CM">
    <w:p w:rsidR="00991C6D" w:rsidP="00991C6D">
      <w:pPr>
        <w:pStyle w:val="CommentText"/>
      </w:pPr>
      <w:r>
        <w:rPr>
          <w:rStyle w:val="CommentReference"/>
        </w:rPr>
        <w:annotationRef/>
      </w:r>
      <w:r>
        <w:t xml:space="preserve">Can we just say-  VA anticipates no more than 100 managed nodes of Red Hat Ansible Automation Platform licenses in the base year, and an additional ……… in the option periods or something like that.  Just to cement the quantities more.  Is the onboarding cadence depending on VA or the contractor?  Just asking because if it’s the contractor and they say they can do it faster, I assume we wouldn’t want to slow them down. </w:t>
      </w:r>
    </w:p>
  </w:comment>
  <w:comment w:id="2" w:author="Biddle, Adam J." w:date="2026-03-12T12:59:00Z" w:initials="AB">
    <w:p w:rsidR="00165705" w:rsidP="00165705">
      <w:pPr>
        <w:pStyle w:val="CommentText"/>
      </w:pPr>
      <w:r>
        <w:rPr>
          <w:rStyle w:val="CommentReference"/>
        </w:rPr>
        <w:annotationRef/>
      </w:r>
      <w:r>
        <w:t>Agreed, stated as such and clarified that it is VA that is the bottleneck here, and we wait for new projects to occur and then plan to convert our inventory via attrition over several years, and therefore do not know the conversion cadence.</w:t>
      </w:r>
    </w:p>
  </w:comment>
  <w:comment w:id="68" w:author="Minetti, Christopher" w:date="2026-03-19T09:29:00Z" w:initials="CM">
    <w:p w:rsidR="00AD5C59" w:rsidP="00AD5C59">
      <w:pPr>
        <w:pStyle w:val="CommentText"/>
        <w:jc w:val="left"/>
      </w:pPr>
      <w:r>
        <w:rPr>
          <w:rStyle w:val="CommentReference"/>
        </w:rPr>
        <w:annotationRef/>
      </w:r>
      <w:r>
        <w:t>Not to beat a dead horse, but other brands can do this right?</w:t>
      </w:r>
    </w:p>
  </w:comment>
  <w:comment w:id="83" w:author="Minetti, Christopher" w:date="2026-03-19T09:28:00Z" w:initials="CM">
    <w:p w:rsidR="00E575D6" w:rsidP="00E575D6">
      <w:pPr>
        <w:pStyle w:val="CommentText"/>
        <w:jc w:val="left"/>
      </w:pPr>
      <w:r>
        <w:rPr>
          <w:rStyle w:val="CommentReference"/>
        </w:rPr>
        <w:annotationRef/>
      </w:r>
      <w:r>
        <w:t xml:space="preserve">Or equivalent?  </w:t>
      </w:r>
    </w:p>
  </w:comment>
  <w:comment w:id="84" w:author="Minetti, Christopher" w:date="2026-03-19T09:28:00Z" w:initials="CM">
    <w:p w:rsidR="00E575D6" w:rsidP="00E575D6">
      <w:pPr>
        <w:pStyle w:val="CommentText"/>
        <w:jc w:val="left"/>
      </w:pPr>
      <w:r>
        <w:rPr>
          <w:rStyle w:val="CommentReference"/>
        </w:rPr>
        <w:annotationRef/>
      </w:r>
      <w:r>
        <w:t>Can this be made generic as well?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67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60AB4">
    <w:pPr>
      <w:tabs>
        <w:tab w:val="right" w:pos="9026"/>
      </w:tabs>
    </w:pPr>
    <w:r>
      <w:rPr>
        <w:color w:val="999999"/>
        <w:sz w:val="16"/>
        <w:szCs w:val="16"/>
      </w:rPr>
      <w:t>Department of Veterans Affairs</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Pr>
        <w:color w:val="999999"/>
        <w:sz w:val="16"/>
        <w:szCs w:val="16"/>
      </w:rPr>
      <w:t>16</w:t>
    </w:r>
    <w:r>
      <w:rPr>
        <w:color w:val="999999"/>
        <w:sz w:val="16"/>
        <w:szCs w:val="16"/>
      </w:rPr>
      <w:fldChar w:fldCharType="end"/>
    </w:r>
  </w:p>
  <w:p>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67</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r>
      <w:fldChar w:fldCharType="begin"/>
    </w:r>
    <w:r>
      <w:instrText xml:space="preserve"> NUMPAGES   \* MERGEFORMAT </w:instrText>
    </w:r>
    <w:r>
      <w:fldChar w:fldCharType="separate"/>
    </w:r>
    <w:r>
      <w:t>67</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67</w:t>
    </w:r>
    <w:r>
      <w:fldChar w:fldCharType="end"/>
    </w:r>
    <w:r>
      <w:t xml:space="preserve"> of </w:t>
    </w:r>
    <w:r>
      <w:fldChar w:fldCharType="begin"/>
    </w:r>
    <w:r>
      <w:instrText xml:space="preserve"> NUMPAGES   \* MERGEFORMAT </w:instrText>
    </w:r>
    <w:r>
      <w:fldChar w:fldCharType="separate"/>
    </w:r>
    <w:r>
      <w:t>67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553741445"/>
      <w:docPartObj>
        <w:docPartGallery w:val="Watermarks"/>
        <w:docPartUnique/>
      </w:docPartObj>
    </w:sdtPr>
    <w:sdtContent>
      <w:p w:rsidR="00060AB4">
        <w:pPr>
          <w:jc w:val="right"/>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height:247.45pt;margin-left:0;margin-top:0;mso-position-horizontal:center;mso-position-horizontal-relative:margin;mso-position-vertical:center;mso-position-vertical-relative:margin;position:absolute;rotation:315;width:412.4pt;z-index:-251658240" o:allowincell="f" fillcolor="silver" stroked="f">
              <v:fill opacity="0.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6C1309F"/>
    <w:multiLevelType w:val="hybridMultilevel"/>
    <w:tmpl w:val="1FD21DF6"/>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25513CED"/>
    <w:multiLevelType w:val="hybridMultilevel"/>
    <w:tmpl w:val="AFB89D20"/>
    <w:lvl w:ilvl="0">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cap="rnd">
          <w14:noFill/>
          <w14:bevel/>
        </w14:textOut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2E867C02"/>
    <w:multiLevelType w:val="hybridMultilevel"/>
    <w:tmpl w:val="1A64CE52"/>
    <w:lvl w:ilvl="0">
      <w:start w:val="1"/>
      <w:numFmt w:val="lowerLetter"/>
      <w:pStyle w:val="Lista"/>
      <w:lvlText w:val="%1."/>
      <w:lvlJc w:val="left"/>
      <w:pPr>
        <w:ind w:left="720" w:hanging="360"/>
      </w:pPr>
      <w:rPr>
        <w:rFonts w:hint="default"/>
        <w:b w:val="0"/>
        <w:i w:val="0"/>
        <w:color w:val="000000"/>
        <w:sz w:val="24"/>
        <w:u w:val="no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58B2662E"/>
    <w:multiLevelType w:val="hybridMultilevel"/>
    <w:tmpl w:val="CA548710"/>
    <w:lvl w:ilvl="0">
      <w:start w:val="1"/>
      <w:numFmt w:val="decimal"/>
      <w:lvlText w:val="%1."/>
      <w:lvlJc w:val="left"/>
      <w:pPr>
        <w:ind w:left="1530" w:hanging="360"/>
      </w:pPr>
      <w:rPr>
        <w:b/>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5">
    <w:nsid w:val="5BFC0DEA"/>
    <w:multiLevelType w:val="hybridMultilevel"/>
    <w:tmpl w:val="BC6C13A8"/>
    <w:lvl w:ilvl="0">
      <w:start w:val="1"/>
      <w:numFmt w:val="lowerLetter"/>
      <w:lvlText w:val="%1."/>
      <w:lvlJc w:val="left"/>
      <w:pPr>
        <w:ind w:left="720" w:hanging="360"/>
      </w:pPr>
    </w:lvl>
    <w:lvl w:ilvl="1">
      <w:start w:val="1"/>
      <w:numFmt w:val="lowerRoman"/>
      <w:lvlText w:val="%2."/>
      <w:lvlJc w:val="right"/>
      <w:pPr>
        <w:ind w:left="1440" w:hanging="360"/>
      </w:pPr>
    </w:lvl>
    <w:lvl w:ilvl="2">
      <w:start w:val="1"/>
      <w:numFmt w:val="decimal"/>
      <w:lvlText w:val="(%3)"/>
      <w:lvlJc w:val="left"/>
      <w:pPr>
        <w:ind w:left="2400" w:hanging="42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cap="rnd">
          <w14:noFill/>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cap="rnd">
          <w14:noFill/>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cap="rnd">
          <w14:noFill/>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7">
    <w:nsid w:val="79CD7038"/>
    <w:multiLevelType w:val="hybridMultilevel"/>
    <w:tmpl w:val="DA3E3A88"/>
    <w:lvl w:ilvl="0">
      <w:start w:val="1"/>
      <w:numFmt w:val="bullet"/>
      <w:lvlText w:val="•"/>
      <w:lvlJc w:val="left"/>
      <w:pPr>
        <w:ind w:left="720" w:hanging="360"/>
      </w:pPr>
    </w:lvl>
    <w:lvl w:ilvl="1">
      <w:start w:val="1"/>
      <w:numFmt w:val="bullet"/>
      <w:lvlText w:val="○"/>
      <w:lvlJc w:val="left"/>
      <w:pPr>
        <w:ind w:left="1440" w:hanging="360"/>
      </w:p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
    <w:nsid w:val="7C4C3D87"/>
    <w:multiLevelType w:val="hybridMultilevel"/>
    <w:tmpl w:val="45240AA2"/>
    <w:lvl w:ilvl="0">
      <w:start w:val="1"/>
      <w:numFmt w:val="decimal"/>
      <w:lvlText w:val="%1."/>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0"/>
    <w:lvlOverride w:ilvl="0">
      <w:startOverride w:val="1"/>
    </w:lvlOverride>
  </w:num>
  <w:num w:numId="4">
    <w:abstractNumId w:val="3"/>
  </w:num>
  <w:num w:numId="5">
    <w:abstractNumId w:val="6"/>
  </w:num>
  <w:num w:numId="6">
    <w:abstractNumId w:val="2"/>
  </w:num>
  <w:num w:numId="7">
    <w:abstractNumId w:val="1"/>
  </w:num>
  <w:num w:numId="8">
    <w:abstractNumId w:val="8"/>
    <w:lvlOverride w:ilvl="0">
      <w:startOverride w:val="1"/>
    </w:lvlOverride>
  </w:num>
  <w:num w:numId="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8738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8738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8738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8738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87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388"/>
    <w:rPr>
      <w:rFonts w:eastAsiaTheme="majorEastAsia" w:cstheme="majorBidi"/>
      <w:color w:val="272727" w:themeColor="text1" w:themeTint="D8"/>
    </w:rPr>
  </w:style>
  <w:style w:type="paragraph" w:styleId="Quote">
    <w:name w:val="Quote"/>
    <w:basedOn w:val="Normal"/>
    <w:next w:val="Normal"/>
    <w:link w:val="QuoteChar"/>
    <w:uiPriority w:val="29"/>
    <w:qFormat/>
    <w:rsid w:val="0098738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87388"/>
    <w:rPr>
      <w:i/>
      <w:iCs/>
      <w:color w:val="404040" w:themeColor="text1" w:themeTint="BF"/>
    </w:rPr>
  </w:style>
  <w:style w:type="paragraph" w:styleId="IntenseQuote">
    <w:name w:val="Intense Quote"/>
    <w:basedOn w:val="Normal"/>
    <w:next w:val="Normal"/>
    <w:link w:val="IntenseQuoteChar"/>
    <w:uiPriority w:val="30"/>
    <w:qFormat/>
    <w:rsid w:val="0098738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87388"/>
    <w:rPr>
      <w:i/>
      <w:iCs/>
      <w:color w:val="366092" w:themeColor="accent1" w:themeShade="BF"/>
    </w:rPr>
  </w:style>
  <w:style w:type="character" w:styleId="IntenseReference">
    <w:name w:val="Intense Reference"/>
    <w:basedOn w:val="DefaultParagraphFont"/>
    <w:uiPriority w:val="32"/>
    <w:qFormat/>
    <w:rsid w:val="00987388"/>
    <w:rPr>
      <w:b/>
      <w:bCs/>
      <w:smallCaps/>
      <w:color w:val="366092" w:themeColor="accent1" w:themeShade="BF"/>
      <w:spacing w:val="5"/>
    </w:rPr>
  </w:style>
  <w:style w:type="paragraph" w:styleId="PlainText">
    <w:name w:val="Plain Text"/>
    <w:basedOn w:val="Normal"/>
    <w:link w:val="PlainTextChar"/>
    <w:uiPriority w:val="99"/>
    <w:unhideWhenUsed/>
    <w:rsid w:val="00E84488"/>
    <w:rPr>
      <w:rFonts w:ascii="Consolas" w:eastAsia="Calibri" w:hAnsi="Consolas"/>
      <w:sz w:val="21"/>
      <w:szCs w:val="21"/>
    </w:rPr>
  </w:style>
  <w:style w:type="character" w:customStyle="1" w:styleId="PlainTextChar">
    <w:name w:val="Plain Text Char"/>
    <w:link w:val="PlainText"/>
    <w:uiPriority w:val="99"/>
    <w:rsid w:val="00E84488"/>
    <w:rPr>
      <w:rFonts w:ascii="Consolas" w:hAnsi="Consolas"/>
      <w:sz w:val="21"/>
      <w:szCs w:val="21"/>
    </w:rPr>
  </w:style>
  <w:style w:type="character" w:styleId="CommentReference">
    <w:name w:val="annotation reference"/>
    <w:uiPriority w:val="99"/>
    <w:semiHidden/>
    <w:unhideWhenUsed/>
    <w:rsid w:val="0086239E"/>
    <w:rPr>
      <w:sz w:val="16"/>
      <w:szCs w:val="16"/>
    </w:rPr>
  </w:style>
  <w:style w:type="paragraph" w:styleId="CommentSubject">
    <w:name w:val="annotation subject"/>
    <w:basedOn w:val="CommentText"/>
    <w:next w:val="CommentText"/>
    <w:link w:val="CommentSubjectChar"/>
    <w:uiPriority w:val="99"/>
    <w:semiHidden/>
    <w:unhideWhenUsed/>
    <w:rsid w:val="0086239E"/>
    <w:rPr>
      <w:b/>
      <w:bCs/>
    </w:rPr>
  </w:style>
  <w:style w:type="character" w:customStyle="1" w:styleId="CommentSubjectChar">
    <w:name w:val="Comment Subject Char"/>
    <w:link w:val="CommentSubject"/>
    <w:uiPriority w:val="99"/>
    <w:semiHidden/>
    <w:rsid w:val="0086239E"/>
    <w:rPr>
      <w:rFonts w:ascii="Times New Roman" w:eastAsia="Times New Roman" w:hAnsi="Times New Roman"/>
      <w:b/>
      <w:bCs/>
    </w:rPr>
  </w:style>
  <w:style w:type="character" w:styleId="Hyperlink">
    <w:name w:val="Hyperlink"/>
    <w:uiPriority w:val="99"/>
    <w:unhideWhenUsed/>
    <w:rsid w:val="006B42B9"/>
    <w:rPr>
      <w:color w:val="0000FF"/>
      <w:u w:val="single"/>
    </w:rPr>
  </w:style>
  <w:style w:type="character" w:styleId="Strong">
    <w:name w:val="Strong"/>
    <w:uiPriority w:val="22"/>
    <w:qFormat/>
    <w:rsid w:val="00534AC2"/>
    <w:rPr>
      <w:b/>
      <w:bCs/>
    </w:rPr>
  </w:style>
  <w:style w:type="character" w:styleId="FollowedHyperlink">
    <w:name w:val="FollowedHyperlink"/>
    <w:uiPriority w:val="99"/>
    <w:semiHidden/>
    <w:unhideWhenUsed/>
    <w:rsid w:val="00534AC2"/>
    <w:rPr>
      <w:color w:val="954F72"/>
      <w:u w:val="single"/>
    </w:rPr>
  </w:style>
  <w:style w:type="character" w:customStyle="1" w:styleId="UnresolvedMention">
    <w:name w:val="Unresolved Mention"/>
    <w:uiPriority w:val="99"/>
    <w:semiHidden/>
    <w:unhideWhenUsed/>
    <w:rsid w:val="001652F2"/>
    <w:rPr>
      <w:color w:val="808080"/>
      <w:shd w:val="clear" w:color="auto" w:fill="E6E6E6"/>
    </w:rPr>
  </w:style>
  <w:style w:type="paragraph" w:customStyle="1" w:styleId="Default">
    <w:name w:val="Default"/>
    <w:basedOn w:val="Normal"/>
    <w:rsid w:val="00D85A44"/>
    <w:pPr>
      <w:autoSpaceDE w:val="0"/>
      <w:autoSpaceDN w:val="0"/>
    </w:pPr>
    <w:rPr>
      <w:color w:val="000000"/>
    </w:rPr>
  </w:style>
  <w:style w:type="character" w:customStyle="1" w:styleId="deviation">
    <w:name w:val="deviation"/>
    <w:basedOn w:val="DefaultParagraphFont"/>
    <w:rsid w:val="009A513F"/>
  </w:style>
  <w:style w:type="paragraph" w:styleId="Revision">
    <w:name w:val="Revision"/>
    <w:hidden/>
    <w:uiPriority w:val="99"/>
    <w:semiHidden/>
    <w:rsid w:val="005213D9"/>
    <w:rPr>
      <w:rFonts w:ascii="Times New Roman" w:eastAsia="Times New Roman" w:hAnsi="Times New Roman"/>
      <w:sz w:val="24"/>
      <w:szCs w:val="24"/>
      <w:lang w:val="en-US" w:eastAsia="en-US" w:bidi="ar-SA"/>
    </w:rPr>
  </w:style>
  <w:style w:type="paragraph" w:customStyle="1" w:styleId="Strong1">
    <w:name w:val="Strong1"/>
    <w:qFormat/>
    <w:rPr>
      <w:b/>
      <w:bCs/>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List">
    <w:name w:val="List"/>
    <w:basedOn w:val="Normal"/>
    <w:semiHidden/>
    <w:rsid w:val="00980BCD"/>
    <w:pPr>
      <w:ind w:left="360" w:hanging="360"/>
    </w:pPr>
    <w:rPr>
      <w:szCs w:val="20"/>
    </w:rPr>
  </w:style>
  <w:style w:type="paragraph" w:styleId="Salutation">
    <w:name w:val="Salutation"/>
    <w:basedOn w:val="Normal"/>
    <w:next w:val="Normal"/>
    <w:link w:val="SalutationChar"/>
    <w:semiHidden/>
    <w:rsid w:val="00980BCD"/>
    <w:pPr>
      <w:jc w:val="both"/>
    </w:pPr>
    <w:rPr>
      <w:kern w:val="22"/>
      <w:sz w:val="22"/>
      <w:szCs w:val="20"/>
    </w:rPr>
  </w:style>
  <w:style w:type="character" w:customStyle="1" w:styleId="SalutationChar">
    <w:name w:val="Salutation Char"/>
    <w:basedOn w:val="DefaultParagraphFont"/>
    <w:link w:val="Salutation"/>
    <w:semiHidden/>
    <w:rsid w:val="00980BCD"/>
    <w:rPr>
      <w:rFonts w:ascii="Arial" w:eastAsia="Times New Roman" w:hAnsi="Arial" w:cs="Times New Roman"/>
      <w:kern w:val="22"/>
      <w:sz w:val="22"/>
      <w:szCs w:val="20"/>
      <w14:ligatures w14:val="none"/>
    </w:rPr>
  </w:style>
  <w:style w:type="paragraph" w:styleId="NormalWeb">
    <w:name w:val="Normal (Web)"/>
    <w:basedOn w:val="Normal"/>
    <w:uiPriority w:val="99"/>
    <w:rsid w:val="00980BCD"/>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980BCD"/>
    <w:pPr>
      <w:spacing w:after="120"/>
    </w:pPr>
    <w:rPr>
      <w:sz w:val="16"/>
      <w:szCs w:val="16"/>
    </w:rPr>
  </w:style>
  <w:style w:type="character" w:customStyle="1" w:styleId="BodyText3Char">
    <w:name w:val="Body Text 3 Char"/>
    <w:basedOn w:val="DefaultParagraphFont"/>
    <w:link w:val="BodyText3"/>
    <w:rsid w:val="00980BCD"/>
    <w:rPr>
      <w:rFonts w:ascii="Arial" w:eastAsia="Times New Roman" w:hAnsi="Arial" w:cs="Times New Roman"/>
      <w:kern w:val="0"/>
      <w:sz w:val="16"/>
      <w:szCs w:val="16"/>
      <w14:ligatures w14:val="none"/>
    </w:rPr>
  </w:style>
  <w:style w:type="character" w:styleId="Emphasis">
    <w:name w:val="Emphasis"/>
    <w:basedOn w:val="DefaultParagraphFont"/>
    <w:uiPriority w:val="20"/>
    <w:qFormat/>
    <w:rsid w:val="00980BCD"/>
    <w:rPr>
      <w:rFonts w:ascii="Arial" w:hAnsi="Arial" w:cs="Times New Roman"/>
      <w:b/>
      <w:i/>
      <w:iCs/>
      <w:color w:val="0070C0"/>
    </w:rPr>
  </w:style>
  <w:style w:type="paragraph" w:customStyle="1" w:styleId="Lista">
    <w:name w:val="List a"/>
    <w:aliases w:val="b,c"/>
    <w:basedOn w:val="Normal"/>
    <w:qFormat/>
    <w:rsid w:val="00980BCD"/>
    <w:pPr>
      <w:numPr>
        <w:numId w:val="4"/>
      </w:numPr>
    </w:pPr>
  </w:style>
  <w:style w:type="paragraph" w:customStyle="1" w:styleId="AppendixHeading">
    <w:name w:val="Appendix Heading"/>
    <w:basedOn w:val="Normal"/>
    <w:next w:val="Normal"/>
    <w:qFormat/>
    <w:rsid w:val="00980BCD"/>
    <w:pPr>
      <w:numPr>
        <w:numId w:val="5"/>
      </w:numPr>
      <w:spacing w:before="240" w:after="60"/>
    </w:pPr>
    <w:rPr>
      <w:b/>
    </w:rPr>
  </w:style>
  <w:style w:type="paragraph" w:customStyle="1" w:styleId="AppendixHeading2">
    <w:name w:val="Appendix Heading 2"/>
    <w:basedOn w:val="Normal"/>
    <w:next w:val="Normal"/>
    <w:qFormat/>
    <w:rsid w:val="00980BCD"/>
    <w:pPr>
      <w:numPr>
        <w:ilvl w:val="1"/>
        <w:numId w:val="5"/>
      </w:numPr>
      <w:spacing w:before="240" w:after="60"/>
    </w:pPr>
    <w:rPr>
      <w:b/>
      <w:bCs/>
    </w:rPr>
  </w:style>
  <w:style w:type="character" w:customStyle="1" w:styleId="ListParagraphChar">
    <w:name w:val="List Paragraph Char"/>
    <w:aliases w:val="5 Heading Char,Bullets Char,List Paragraph1 Char,R List Para Char,Source Reference Char"/>
    <w:basedOn w:val="DefaultParagraphFont"/>
    <w:link w:val="ListParagraph"/>
    <w:uiPriority w:val="34"/>
    <w:locked/>
    <w:rsid w:val="00980BCD"/>
  </w:style>
  <w:style w:type="character" w:styleId="HTMLAcronym">
    <w:name w:val="HTML Acronym"/>
    <w:basedOn w:val="DefaultParagraphFont"/>
    <w:semiHidden/>
    <w:rsid w:val="00980BCD"/>
  </w:style>
  <w:style w:type="paragraph" w:customStyle="1" w:styleId="AppendixHeadingB">
    <w:name w:val="Appendix Heading B"/>
    <w:basedOn w:val="AppendixHeading"/>
    <w:next w:val="Normal"/>
    <w:qFormat/>
    <w:rsid w:val="00980BCD"/>
    <w:pPr>
      <w:numPr>
        <w:numId w:val="6"/>
      </w:numPr>
      <w:autoSpaceDE w:val="0"/>
      <w:autoSpaceDN w:val="0"/>
      <w:adjustRightInd w:val="0"/>
    </w:pPr>
    <w:rPr>
      <w:rFonts w:cs="Arial"/>
      <w:b w:val="0"/>
      <w:bCs/>
      <w:color w:val="000000"/>
    </w:rPr>
  </w:style>
  <w:style w:type="paragraph" w:customStyle="1" w:styleId="AppendixBheading">
    <w:name w:val="Appendix B heading"/>
    <w:basedOn w:val="Normal"/>
    <w:qFormat/>
    <w:rsid w:val="00980BCD"/>
    <w:pPr>
      <w:numPr>
        <w:numId w:val="7"/>
      </w:numPr>
      <w:autoSpaceDE w:val="0"/>
      <w:autoSpaceDN w:val="0"/>
      <w:adjustRightInd w:val="0"/>
      <w:ind w:left="0" w:firstLine="0"/>
    </w:pPr>
    <w:rPr>
      <w:rFonts w:eastAsia="Calibri" w:cs="Arial"/>
      <w:b/>
      <w:bCs/>
      <w:color w:val="000000"/>
    </w:rPr>
  </w:style>
  <w:style w:type="paragraph" w:styleId="EndnoteText">
    <w:name w:val="endnote text"/>
    <w:basedOn w:val="Normal"/>
    <w:link w:val="EndnoteTextChar"/>
    <w:uiPriority w:val="99"/>
    <w:semiHidden/>
    <w:unhideWhenUsed/>
    <w:rsid w:val="00980BCD"/>
    <w:rPr>
      <w:sz w:val="20"/>
      <w:szCs w:val="20"/>
    </w:rPr>
  </w:style>
  <w:style w:type="character" w:customStyle="1" w:styleId="EndnoteTextChar">
    <w:name w:val="Endnote Text Char"/>
    <w:basedOn w:val="DefaultParagraphFont"/>
    <w:link w:val="EndnoteText"/>
    <w:uiPriority w:val="99"/>
    <w:semiHidden/>
    <w:rsid w:val="00980BCD"/>
    <w:rPr>
      <w:rFonts w:ascii="Arial" w:eastAsia="Times New Roman" w:hAnsi="Arial" w:cs="Times New Roman"/>
      <w:kern w:val="0"/>
      <w:sz w:val="20"/>
      <w:szCs w:val="20"/>
      <w14:ligatures w14:val="none"/>
    </w:rPr>
  </w:style>
  <w:style w:type="character" w:styleId="EndnoteReference">
    <w:name w:val="endnote reference"/>
    <w:basedOn w:val="DefaultParagraphFont"/>
    <w:uiPriority w:val="99"/>
    <w:semiHidden/>
    <w:unhideWhenUsed/>
    <w:rsid w:val="00980BCD"/>
    <w:rPr>
      <w:vertAlign w:val="superscript"/>
    </w:rPr>
  </w:style>
  <w:style w:type="character" w:customStyle="1" w:styleId="ms-rtethemeforecolor-6-4">
    <w:name w:val="ms-rtethemeforecolor-6-4"/>
    <w:basedOn w:val="DefaultParagraphFont"/>
    <w:rsid w:val="00980BCD"/>
  </w:style>
  <w:style w:type="character" w:customStyle="1" w:styleId="ph">
    <w:name w:val="ph"/>
    <w:basedOn w:val="DefaultParagraphFont"/>
    <w:rsid w:val="00980BCD"/>
  </w:style>
  <w:style w:type="paragraph" w:customStyle="1" w:styleId="listl1">
    <w:name w:val="listl1"/>
    <w:basedOn w:val="Normal"/>
    <w:rsid w:val="00980BCD"/>
    <w:pPr>
      <w:spacing w:before="100" w:beforeAutospacing="1" w:after="100" w:afterAutospacing="1"/>
    </w:pPr>
    <w:rPr>
      <w:rFonts w:ascii="Times New Roman" w:hAnsi="Times New Roman"/>
    </w:rPr>
  </w:style>
  <w:style w:type="paragraph" w:styleId="TOC5">
    <w:name w:val="toc 5"/>
    <w:basedOn w:val="Normal"/>
    <w:next w:val="Normal"/>
    <w:autoRedefine/>
    <w:uiPriority w:val="39"/>
    <w:unhideWhenUsed/>
    <w:rsid w:val="00980BCD"/>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980BC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980BC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980BC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980BCD"/>
    <w:pPr>
      <w:spacing w:after="100" w:line="278" w:lineRule="auto"/>
      <w:ind w:left="1920"/>
    </w:pPr>
    <w:rPr>
      <w:rFonts w:asciiTheme="minorHAnsi" w:eastAsiaTheme="minorEastAsia" w:hAnsiTheme="minorHAnsi" w:cstheme="minorBidi"/>
      <w:kern w:val="2"/>
      <w14:ligatures w14:val="standardContextual"/>
    </w:rPr>
  </w:style>
  <w:style w:type="character" w:customStyle="1" w:styleId="NoSpacingChar">
    <w:name w:val="No Spacing Char"/>
    <w:aliases w:val="Sub Bullet Char"/>
    <w:basedOn w:val="DefaultParagraphFont"/>
    <w:link w:val="NoSpacing"/>
    <w:uiPriority w:val="1"/>
    <w:rsid w:val="00980BCD"/>
    <w:rPr>
      <w:rFonts w:ascii="Arial" w:eastAsia="Times New Roman" w:hAnsi="Arial" w:cs="Times New Roman"/>
      <w:kern w:val="0"/>
      <w14:ligatures w14:val="none"/>
    </w:rPr>
  </w:style>
  <w:style w:type="paragraph" w:styleId="BodyText">
    <w:name w:val="Body Text"/>
    <w:basedOn w:val="Normal"/>
    <w:link w:val="BodyTextChar"/>
    <w:uiPriority w:val="99"/>
    <w:semiHidden/>
    <w:unhideWhenUsed/>
    <w:rsid w:val="00980BCD"/>
    <w:pPr>
      <w:spacing w:after="120"/>
    </w:pPr>
  </w:style>
  <w:style w:type="character" w:customStyle="1" w:styleId="BodyTextChar">
    <w:name w:val="Body Text Char"/>
    <w:basedOn w:val="DefaultParagraphFont"/>
    <w:link w:val="BodyText"/>
    <w:uiPriority w:val="99"/>
    <w:semiHidden/>
    <w:rsid w:val="00980BCD"/>
    <w:rPr>
      <w:rFonts w:ascii="Arial" w:eastAsia="Times New Roman" w:hAnsi="Arial"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footer" Target="footer4.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2026-04-07T12:50:29Z</dcterms:created>
  <dcterms:modified xsi:type="dcterms:W3CDTF">2026-04-07T12:50:29Z</dcterms:modified>
</cp:coreProperties>
</file>