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PHACOEMULSIFICATION UNITS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98661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36C26026Q0530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6:00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6540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Gregory Watson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Gregory.Watson2@va.gov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360-553-7602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3710 SW US Veterans Hospital Rd.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97239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https://www.va.gov/portland-health-care/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https://www.va.gov/portland-health-care/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Gregory.Watson2@va.gov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D0B81" w:rsidP="00FD0B81">
      <w:r w:rsidRPr="000F2601">
        <w:rPr>
          <w:b/>
          <w:bCs/>
        </w:rPr>
        <w:t>THIS IS A REQUEST FOR INFORMATION ONLY.</w:t>
      </w:r>
      <w:r>
        <w:t xml:space="preserve"> The purpose of this notice is to obtain information regarding the availability and capability of all qualified sources to fulfil a potential requirement.  The responses received from interested contractors will assist the Government in determining the appropriate acquisition method.</w:t>
      </w:r>
    </w:p>
    <w:p w:rsidR="00FD0B81" w:rsidP="00FD0B81">
      <w:r>
        <w:t>The Department of Veterans Affairs (VA), Network Contracting Office (NCO) 20, is conducting market research to identify potential sources for:</w:t>
      </w:r>
    </w:p>
    <w:p w:rsidR="00703AD0" w:rsidP="00FD0B81">
      <w:r w:rsidRPr="001E2401">
        <w:t xml:space="preserve">Phacoemulsification </w:t>
      </w:r>
      <w:r>
        <w:t>Units for the Portland VAMC</w:t>
      </w:r>
      <w:r w:rsidR="00FD0B81">
        <w:t>.</w:t>
      </w:r>
      <w:r>
        <w:t xml:space="preserve"> The </w:t>
      </w:r>
      <w:r w:rsidRPr="001E2401">
        <w:t>Phacoemulsification Units</w:t>
      </w:r>
      <w:r>
        <w:t xml:space="preserve"> are brand name or equal to</w:t>
      </w:r>
      <w:r w:rsidR="000F2601">
        <w:t xml:space="preserve"> </w:t>
      </w:r>
      <w:r w:rsidRPr="000F2601" w:rsidR="000F2601">
        <w:t>Phacoemulsification Units</w:t>
      </w:r>
      <w:r w:rsidR="000F2601">
        <w:t xml:space="preserve"> manufactured by</w:t>
      </w:r>
      <w:r>
        <w:t xml:space="preserve"> </w:t>
      </w:r>
      <w:r w:rsidRPr="001E2401">
        <w:t>Alcon Vision LLC</w:t>
      </w:r>
      <w:r>
        <w:t>.</w:t>
      </w:r>
    </w:p>
    <w:tbl>
      <w:tblPr>
        <w:tblW w:w="6240" w:type="dxa"/>
        <w:jc w:val="center"/>
        <w:tblLook w:val="04A0"/>
      </w:tblPr>
      <w:tblGrid>
        <w:gridCol w:w="996"/>
        <w:gridCol w:w="1340"/>
        <w:gridCol w:w="3940"/>
      </w:tblGrid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Quantity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Product Code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8065000315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Unity 4D </w:t>
            </w: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Phaco</w:t>
            </w: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Handpiece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8065000215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OZIL FRAG HANDPIECE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900484665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UNITY VCS VLTP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8065753167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ASSY,SHIP</w:t>
            </w: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,VIT 23GA ANT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8065000339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ANTERIOR PAK UCS .9ULTRA 30BAL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8065000393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 VISCOUS FLUID CONTROL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8065000329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POSTERIOR PAK UVRC 23G BEV 10K S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8065797102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ISPAN C3F8 PERFLUOROPROPANE</w:t>
            </w:r>
          </w:p>
        </w:tc>
      </w:tr>
      <w:tr w:rsidTr="000F2601">
        <w:tblPrEx>
          <w:tblW w:w="6240" w:type="dxa"/>
          <w:jc w:val="center"/>
          <w:tblLook w:val="04A0"/>
        </w:tblPrEx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8065797002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F2601" w:rsidRPr="000F2601" w:rsidP="000F26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26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ISPAN SF6 SULFUR HEXAFLUORIDE 125GM</w:t>
            </w:r>
          </w:p>
        </w:tc>
      </w:tr>
    </w:tbl>
    <w:p w:rsidR="00FD0B81" w:rsidP="00FD0B81"/>
    <w:p w:rsidR="000F2601" w:rsidRPr="000F2601" w:rsidP="000F2601">
      <w:pPr>
        <w:rPr>
          <w:b/>
          <w:bCs/>
          <w:sz w:val="28"/>
          <w:szCs w:val="28"/>
        </w:rPr>
      </w:pPr>
      <w:r w:rsidRPr="000F2601">
        <w:rPr>
          <w:b/>
          <w:bCs/>
          <w:sz w:val="28"/>
          <w:szCs w:val="28"/>
        </w:rPr>
        <w:t>Salient Characteristics Phacoemulsification and Vitreoretinal Surgical System:</w:t>
      </w:r>
    </w:p>
    <w:p w:rsidR="000F2601" w:rsidRPr="000F2601" w:rsidP="000F2601">
      <w:pPr>
        <w:rPr>
          <w:b/>
          <w:bCs/>
        </w:rPr>
      </w:pPr>
      <w:r w:rsidRPr="000F2601">
        <w:rPr>
          <w:b/>
          <w:bCs/>
        </w:rPr>
        <w:t xml:space="preserve">Vitreoretinal Capabilities (Minimum Requirements) </w:t>
      </w:r>
    </w:p>
    <w:p w:rsidR="000F2601" w:rsidP="000F2601">
      <w:r>
        <w:t>• Provides a vitrectomy cutter capable of at least 30,000 cuts per minute for efficient vitreous removal.</w:t>
      </w:r>
    </w:p>
    <w:p w:rsidR="000F2601" w:rsidP="000F2601">
      <w:r>
        <w:t xml:space="preserve">• Supports compatibility with dual-blade or equivalent high efficiency cutters for </w:t>
      </w:r>
      <w:r>
        <w:t>close proximity</w:t>
      </w:r>
      <w:r>
        <w:t xml:space="preserve"> retinal work.</w:t>
      </w:r>
    </w:p>
    <w:p w:rsidR="000F2601" w:rsidP="000F2601">
      <w:r>
        <w:t>• Maintains stable intraocular pressure (IOP) through real time pressure sensing with independent control of infusion and aspiration, accommodating the range of viscosities encountered in vitreoretinal surgery.</w:t>
      </w:r>
    </w:p>
    <w:p w:rsidR="000F2601" w:rsidP="000F2601">
      <w:r>
        <w:t>• Provides aspiration modes that allow transition between flow-based and vacuum-based aspiration to support both shave vitrectomy and posterior vitreous detachment techniques.</w:t>
      </w:r>
    </w:p>
    <w:p w:rsidR="000F2601" w:rsidP="000F2601">
      <w:r>
        <w:t>• Includes technology that detects aspiration occlusion or changes in viscosity and adjusts aspiration rate accordingly to enhance safety and efficiency, including during training scenarios.</w:t>
      </w:r>
    </w:p>
    <w:p w:rsidR="000F2601" w:rsidP="000F2601">
      <w:r>
        <w:t xml:space="preserve">• Offers RGB or equivalent </w:t>
      </w:r>
      <w:r>
        <w:t>multi channel</w:t>
      </w:r>
      <w:r>
        <w:t xml:space="preserve"> LED illumination with tunable intensity and color profiles, along with independent control for multiple instruments.</w:t>
      </w:r>
    </w:p>
    <w:p w:rsidR="000F2601" w:rsidP="000F2601">
      <w:r>
        <w:t>• Provides illumination with customizable spectral output to reduce high wavelength exposure (blue/green) and align with aphakic hazard safety profiles.</w:t>
      </w:r>
    </w:p>
    <w:p w:rsidR="000F2601" w:rsidP="000F2601">
      <w:r>
        <w:t xml:space="preserve">• Supports compatibility with </w:t>
      </w:r>
      <w:r>
        <w:t>27 gauge</w:t>
      </w:r>
      <w:r>
        <w:t xml:space="preserve"> vitreoretinal instruments.</w:t>
      </w:r>
    </w:p>
    <w:p w:rsidR="000F2601" w:rsidP="000F2601">
      <w:r>
        <w:t>• Includes an internal 532 nm laser for retinal photocoagulation.</w:t>
      </w:r>
    </w:p>
    <w:p w:rsidR="000F2601" w:rsidP="000F2601">
      <w:r>
        <w:t>• Supports multi spot laser capability to reduce treatment time, offering selectable spot patterns such as 4 spot, 2 spot, and 1 spot.</w:t>
      </w:r>
    </w:p>
    <w:p w:rsidR="000F2601" w:rsidP="000F2601">
      <w:r>
        <w:t>• Provides an entry and infusion system designed to reduce trocar insertion force and allow efficient infusion, with compatibility for 3 mm, 4 mm, and 6 mm cannulas.</w:t>
      </w:r>
    </w:p>
    <w:p w:rsidR="000F2601" w:rsidP="000F2601">
      <w:r>
        <w:t>• Enables rapid setup and teardown, including single step priming and testing or equivalent, with minimal required VR connections.</w:t>
      </w:r>
    </w:p>
    <w:p w:rsidR="000F2601" w:rsidP="000F2601">
      <w:r>
        <w:t xml:space="preserve">Cataract Surgery Capabilities (Minimum Requirements) </w:t>
      </w:r>
    </w:p>
    <w:p w:rsidR="000F2601" w:rsidP="000F2601">
      <w:r>
        <w:t xml:space="preserve">• Provides intelligent or dynamic fluidics that maintain chamber stability at </w:t>
      </w:r>
      <w:r>
        <w:t>physiologic</w:t>
      </w:r>
      <w:r>
        <w:t xml:space="preserve"> IOP levels.</w:t>
      </w:r>
    </w:p>
    <w:p w:rsidR="000F2601" w:rsidP="000F2601">
      <w:r>
        <w:t>• Includes surge mitigation functionality using pressure sensing and automatic venting to reduce post occlusion surge.</w:t>
      </w:r>
    </w:p>
    <w:p w:rsidR="000F2601" w:rsidP="000F2601">
      <w:r>
        <w:t xml:space="preserve">• Includes a torsional or equivalent advanced </w:t>
      </w:r>
      <w:r>
        <w:t>phaco</w:t>
      </w:r>
      <w:r>
        <w:t xml:space="preserve"> handpiece intended for efficient lens removal.</w:t>
      </w:r>
    </w:p>
    <w:p w:rsidR="00FD0B81" w:rsidP="000F2601">
      <w:r>
        <w:t xml:space="preserve">• Provides real time thermal sensing at or near the </w:t>
      </w:r>
      <w:r>
        <w:t>phaco</w:t>
      </w:r>
      <w:r>
        <w:t xml:space="preserve"> tip with automatic power modulation to prevent corneal wound burns.</w:t>
      </w:r>
    </w:p>
    <w:p w:rsidR="00FD0B81" w:rsidP="00FD0B81">
      <w:r>
        <w:t xml:space="preserve">Potential candidates having the capabilities necessary to provide the above stated requirement are invited to respond to this Request for Information via e-mail to Gregory Watson at </w:t>
      </w:r>
      <w:r>
        <w:t>Gregory,Watson2@va.gov</w:t>
      </w:r>
      <w:r>
        <w:t xml:space="preserve">  no later than </w:t>
      </w:r>
      <w:r>
        <w:t>20</w:t>
      </w:r>
      <w:r>
        <w:t xml:space="preserve"> </w:t>
      </w:r>
      <w:r>
        <w:t>April</w:t>
      </w:r>
      <w:r>
        <w:t xml:space="preserve"> 202</w:t>
      </w:r>
      <w:r>
        <w:t>6</w:t>
      </w:r>
      <w:r>
        <w:t xml:space="preserve">, </w:t>
      </w:r>
      <w:r>
        <w:t>06</w:t>
      </w:r>
      <w:r>
        <w:t xml:space="preserve">:00 PST. No telephone inquiries will be accepted. </w:t>
      </w:r>
    </w:p>
    <w:p w:rsidR="00FD0B81" w:rsidP="00FD0B81"/>
    <w:p w:rsidR="00FD0B81" w:rsidP="00FD0B81">
      <w:r>
        <w:t xml:space="preserve">RESPONSES SHOULD INCLUDE THE FOLLOWING INFORMATION: company name, address, and business size; point of contact name, phone number, e-mail address. NAICS </w:t>
      </w:r>
      <w:r>
        <w:t xml:space="preserve">Code </w:t>
      </w:r>
      <w:r>
        <w:t>339112</w:t>
      </w:r>
      <w:r>
        <w:t xml:space="preserve"> is applicable to determine business size standard.</w:t>
      </w:r>
      <w:r w:rsidR="000F2601">
        <w:t xml:space="preserve"> In </w:t>
      </w:r>
      <w:r w:rsidR="000F2601">
        <w:t>addition</w:t>
      </w:r>
      <w:r w:rsidR="000F2601">
        <w:t xml:space="preserve"> please enclose the country of origin for any items not manufactured in the USA.  </w:t>
      </w:r>
      <w:r>
        <w:t xml:space="preserve"> Any questions or concerns may also be directed to Gregory Watson via e-mail.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3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3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3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3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2026-04-06T17:45:59Z</dcterms:created>
  <dcterms:modified xsi:type="dcterms:W3CDTF">2026-04-06T17:45:59Z</dcterms:modified>
</cp:coreProperties>
</file>