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171E" w14:textId="77777777" w:rsidR="00526422" w:rsidRPr="004C7C18" w:rsidRDefault="0052642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F5728" w14:paraId="377C1721" w14:textId="77777777" w:rsidTr="00917C3B">
        <w:tc>
          <w:tcPr>
            <w:tcW w:w="1098" w:type="dxa"/>
          </w:tcPr>
          <w:p w14:paraId="377C171F" w14:textId="77777777" w:rsidR="00526422" w:rsidRPr="000762B6" w:rsidRDefault="00526422">
            <w:pPr>
              <w:rPr>
                <w:rFonts w:cstheme="minorHAnsi"/>
                <w:b/>
                <w:szCs w:val="20"/>
              </w:rPr>
            </w:pPr>
            <w:r w:rsidRPr="000762B6">
              <w:rPr>
                <w:rFonts w:cstheme="minorHAnsi"/>
                <w:b/>
                <w:szCs w:val="20"/>
              </w:rPr>
              <w:t>SUBJECT*</w:t>
            </w:r>
          </w:p>
        </w:tc>
        <w:tc>
          <w:tcPr>
            <w:tcW w:w="8820" w:type="dxa"/>
          </w:tcPr>
          <w:p w14:paraId="1AFFDF75" w14:textId="77777777" w:rsidR="00526422" w:rsidRPr="00526422" w:rsidRDefault="00526422" w:rsidP="00526422">
            <w:r w:rsidRPr="00526422">
              <w:t xml:space="preserve">NHP </w:t>
            </w:r>
            <w:proofErr w:type="spellStart"/>
            <w:r w:rsidRPr="00526422">
              <w:t>scNSC</w:t>
            </w:r>
            <w:proofErr w:type="spellEnd"/>
            <w:r w:rsidRPr="00526422">
              <w:t xml:space="preserve"> Biodistribution Project</w:t>
            </w:r>
          </w:p>
          <w:p w14:paraId="377C1720" w14:textId="52E0F410" w:rsidR="00526422" w:rsidRPr="000104D7" w:rsidRDefault="00526422">
            <w:pPr>
              <w:rPr>
                <w:rStyle w:val="AAMSKBFill-InHighlight"/>
                <w:color w:val="auto"/>
              </w:rPr>
            </w:pPr>
            <w:r>
              <w:rPr>
                <w:rStyle w:val="AAMSKBFill-InHighlight"/>
                <w:color w:val="auto"/>
              </w:rPr>
              <w:t>-</w:t>
            </w:r>
            <w:r>
              <w:rPr>
                <w:rStyle w:val="AAMSKBFill-InHighlight"/>
                <w:color w:val="auto"/>
              </w:rPr>
              <w:t xml:space="preserve">wo/wd, </w:t>
            </w:r>
            <w:proofErr w:type="spellStart"/>
            <w:r>
              <w:rPr>
                <w:rStyle w:val="AAMSKBFill-InHighlight"/>
                <w:color w:val="auto"/>
              </w:rPr>
              <w:t>BOnly</w:t>
            </w:r>
            <w:proofErr w:type="spellEnd"/>
            <w:r>
              <w:rPr>
                <w:rStyle w:val="AAMSKBFill-InHighlight"/>
                <w:color w:val="auto"/>
              </w:rPr>
              <w:t xml:space="preserve"> POP 05/18/2026 - 5/17/2027</w:t>
            </w:r>
            <w:r w:rsidRPr="000104D7">
              <w:rPr>
                <w:rStyle w:val="AAMSKBFill-InHighlight"/>
                <w:color w:val="auto"/>
              </w:rPr>
              <w:t xml:space="preserve">  </w:t>
            </w:r>
          </w:p>
        </w:tc>
      </w:tr>
    </w:tbl>
    <w:p w14:paraId="377C1722" w14:textId="77777777" w:rsidR="00526422" w:rsidRPr="004C7C18" w:rsidRDefault="00526422" w:rsidP="00783A50">
      <w:pPr>
        <w:spacing w:after="160" w:line="254" w:lineRule="auto"/>
        <w:rPr>
          <w:rFonts w:eastAsia="Calibri" w:cstheme="minorHAnsi"/>
          <w:szCs w:val="20"/>
        </w:rPr>
      </w:pPr>
    </w:p>
    <w:p w14:paraId="377C1723" w14:textId="77777777" w:rsidR="00526422" w:rsidRPr="004C7C18" w:rsidRDefault="0052642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F5728" w14:paraId="377C1726" w14:textId="77777777" w:rsidTr="006E6FE5">
        <w:tc>
          <w:tcPr>
            <w:tcW w:w="4698" w:type="dxa"/>
            <w:hideMark/>
          </w:tcPr>
          <w:p w14:paraId="377C1724" w14:textId="77777777" w:rsidR="00526422" w:rsidRPr="000762B6" w:rsidRDefault="00526422">
            <w:pPr>
              <w:rPr>
                <w:rFonts w:cstheme="minorHAnsi"/>
                <w:b/>
                <w:szCs w:val="20"/>
              </w:rPr>
            </w:pPr>
            <w:r w:rsidRPr="000762B6">
              <w:rPr>
                <w:rFonts w:cstheme="minorHAnsi"/>
                <w:b/>
                <w:szCs w:val="20"/>
              </w:rPr>
              <w:t>CONTRACTING OFFICE’S ZIP CODE*</w:t>
            </w:r>
          </w:p>
        </w:tc>
        <w:tc>
          <w:tcPr>
            <w:tcW w:w="5220" w:type="dxa"/>
            <w:hideMark/>
          </w:tcPr>
          <w:p w14:paraId="377C1725" w14:textId="77777777" w:rsidR="00526422" w:rsidRPr="000762B6" w:rsidRDefault="00526422">
            <w:pPr>
              <w:rPr>
                <w:rFonts w:cstheme="minorHAnsi"/>
              </w:rPr>
            </w:pPr>
            <w:r>
              <w:rPr>
                <w:rFonts w:cstheme="minorHAnsi"/>
              </w:rPr>
              <w:t>85212</w:t>
            </w:r>
          </w:p>
        </w:tc>
      </w:tr>
      <w:tr w:rsidR="008F5728" w14:paraId="377C1729" w14:textId="77777777" w:rsidTr="006E6FE5">
        <w:tc>
          <w:tcPr>
            <w:tcW w:w="4698" w:type="dxa"/>
            <w:hideMark/>
          </w:tcPr>
          <w:p w14:paraId="377C1727" w14:textId="77777777" w:rsidR="00526422" w:rsidRPr="000762B6" w:rsidRDefault="00526422">
            <w:pPr>
              <w:rPr>
                <w:rFonts w:cstheme="minorHAnsi"/>
                <w:b/>
                <w:szCs w:val="20"/>
              </w:rPr>
            </w:pPr>
            <w:r w:rsidRPr="000762B6">
              <w:rPr>
                <w:rFonts w:cstheme="minorHAnsi"/>
                <w:b/>
                <w:szCs w:val="20"/>
              </w:rPr>
              <w:t>SOLICITATION NUMBER*</w:t>
            </w:r>
          </w:p>
        </w:tc>
        <w:tc>
          <w:tcPr>
            <w:tcW w:w="5220" w:type="dxa"/>
            <w:hideMark/>
          </w:tcPr>
          <w:p w14:paraId="377C1728" w14:textId="77777777" w:rsidR="00526422" w:rsidRPr="000762B6" w:rsidRDefault="00526422">
            <w:pPr>
              <w:rPr>
                <w:rFonts w:cstheme="minorHAnsi"/>
              </w:rPr>
            </w:pPr>
            <w:r>
              <w:rPr>
                <w:rFonts w:cstheme="minorHAnsi"/>
              </w:rPr>
              <w:t>36C26226Q0653</w:t>
            </w:r>
          </w:p>
        </w:tc>
      </w:tr>
      <w:tr w:rsidR="008F5728" w14:paraId="377C172C" w14:textId="77777777" w:rsidTr="006E6FE5">
        <w:tc>
          <w:tcPr>
            <w:tcW w:w="4698" w:type="dxa"/>
            <w:hideMark/>
          </w:tcPr>
          <w:p w14:paraId="377C172A" w14:textId="77777777" w:rsidR="00526422" w:rsidRPr="000762B6" w:rsidRDefault="00526422">
            <w:pPr>
              <w:rPr>
                <w:rFonts w:cstheme="minorHAnsi"/>
                <w:b/>
                <w:szCs w:val="20"/>
              </w:rPr>
            </w:pPr>
            <w:r w:rsidRPr="000762B6">
              <w:rPr>
                <w:rFonts w:cstheme="minorHAnsi"/>
                <w:b/>
                <w:szCs w:val="20"/>
              </w:rPr>
              <w:t>RESPONSE DATE/TIME/ZONE</w:t>
            </w:r>
          </w:p>
        </w:tc>
        <w:tc>
          <w:tcPr>
            <w:tcW w:w="5220" w:type="dxa"/>
            <w:hideMark/>
          </w:tcPr>
          <w:p w14:paraId="377C172B" w14:textId="77777777" w:rsidR="00526422" w:rsidRPr="004C7C18" w:rsidRDefault="00526422">
            <w:pPr>
              <w:rPr>
                <w:rFonts w:cstheme="minorHAnsi"/>
                <w:szCs w:val="20"/>
              </w:rPr>
            </w:pPr>
            <w:r>
              <w:rPr>
                <w:rFonts w:cstheme="minorHAnsi"/>
                <w:szCs w:val="20"/>
              </w:rPr>
              <w:t>05-18-2026</w:t>
            </w:r>
            <w:r w:rsidRPr="004C7C18">
              <w:rPr>
                <w:rStyle w:val="AAMSKBFill-InHighlight"/>
                <w:rFonts w:cstheme="minorHAnsi"/>
              </w:rPr>
              <w:t xml:space="preserve"> </w:t>
            </w:r>
            <w:r>
              <w:rPr>
                <w:rFonts w:cstheme="minorHAnsi"/>
                <w:szCs w:val="20"/>
              </w:rPr>
              <w:t>16:00</w:t>
            </w:r>
            <w:r w:rsidRPr="004C7C18">
              <w:rPr>
                <w:rStyle w:val="AAMSKBFill-InHighlight"/>
                <w:rFonts w:cstheme="minorHAnsi"/>
              </w:rPr>
              <w:t xml:space="preserve"> </w:t>
            </w:r>
            <w:r>
              <w:rPr>
                <w:rFonts w:cstheme="minorHAnsi"/>
                <w:szCs w:val="20"/>
              </w:rPr>
              <w:t>MOUNTAIN TIME, DENVER, USA</w:t>
            </w:r>
          </w:p>
        </w:tc>
      </w:tr>
      <w:tr w:rsidR="008F5728" w14:paraId="377C172F" w14:textId="77777777" w:rsidTr="006E6FE5">
        <w:tc>
          <w:tcPr>
            <w:tcW w:w="4698" w:type="dxa"/>
          </w:tcPr>
          <w:p w14:paraId="377C172D" w14:textId="77777777" w:rsidR="00526422" w:rsidRPr="000762B6" w:rsidRDefault="00526422">
            <w:pPr>
              <w:rPr>
                <w:rFonts w:cstheme="minorHAnsi"/>
                <w:b/>
                <w:szCs w:val="20"/>
              </w:rPr>
            </w:pPr>
            <w:r w:rsidRPr="000762B6">
              <w:rPr>
                <w:rFonts w:cstheme="minorHAnsi"/>
                <w:b/>
                <w:szCs w:val="20"/>
              </w:rPr>
              <w:t>ARCHIVE</w:t>
            </w:r>
          </w:p>
        </w:tc>
        <w:tc>
          <w:tcPr>
            <w:tcW w:w="5220" w:type="dxa"/>
            <w:hideMark/>
          </w:tcPr>
          <w:p w14:paraId="377C172E" w14:textId="77777777" w:rsidR="00526422" w:rsidRPr="004C7C18" w:rsidRDefault="00526422">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F5728" w14:paraId="377C1732" w14:textId="77777777" w:rsidTr="006E6FE5">
        <w:tc>
          <w:tcPr>
            <w:tcW w:w="4698" w:type="dxa"/>
          </w:tcPr>
          <w:p w14:paraId="377C1730" w14:textId="77777777" w:rsidR="00526422" w:rsidRPr="000762B6" w:rsidRDefault="00526422">
            <w:pPr>
              <w:rPr>
                <w:rFonts w:cstheme="minorHAnsi"/>
                <w:b/>
                <w:szCs w:val="20"/>
              </w:rPr>
            </w:pPr>
            <w:r w:rsidRPr="000762B6">
              <w:rPr>
                <w:rFonts w:cstheme="minorHAnsi"/>
                <w:b/>
                <w:szCs w:val="20"/>
              </w:rPr>
              <w:t>RECOVERY ACT FUNDS</w:t>
            </w:r>
          </w:p>
        </w:tc>
        <w:tc>
          <w:tcPr>
            <w:tcW w:w="5220" w:type="dxa"/>
            <w:hideMark/>
          </w:tcPr>
          <w:p w14:paraId="377C1731" w14:textId="77777777" w:rsidR="00526422" w:rsidRPr="004C7C18" w:rsidRDefault="00526422">
            <w:pPr>
              <w:rPr>
                <w:rFonts w:cstheme="minorHAnsi"/>
                <w:szCs w:val="20"/>
              </w:rPr>
            </w:pPr>
            <w:r>
              <w:rPr>
                <w:rFonts w:cstheme="minorHAnsi"/>
                <w:szCs w:val="20"/>
              </w:rPr>
              <w:t>N</w:t>
            </w:r>
          </w:p>
        </w:tc>
      </w:tr>
      <w:tr w:rsidR="008F5728" w14:paraId="377C1735" w14:textId="77777777" w:rsidTr="006E6FE5">
        <w:tc>
          <w:tcPr>
            <w:tcW w:w="4698" w:type="dxa"/>
          </w:tcPr>
          <w:p w14:paraId="377C1733" w14:textId="77777777" w:rsidR="00526422" w:rsidRPr="000762B6" w:rsidRDefault="00526422">
            <w:pPr>
              <w:rPr>
                <w:rFonts w:cstheme="minorHAnsi"/>
                <w:b/>
                <w:szCs w:val="20"/>
              </w:rPr>
            </w:pPr>
            <w:r w:rsidRPr="000762B6">
              <w:rPr>
                <w:rFonts w:cstheme="minorHAnsi"/>
                <w:b/>
                <w:szCs w:val="20"/>
              </w:rPr>
              <w:t>SET-ASIDE</w:t>
            </w:r>
          </w:p>
        </w:tc>
        <w:tc>
          <w:tcPr>
            <w:tcW w:w="5220" w:type="dxa"/>
            <w:hideMark/>
          </w:tcPr>
          <w:p w14:paraId="377C1734" w14:textId="77777777" w:rsidR="00526422" w:rsidRPr="00C838FE" w:rsidRDefault="00526422">
            <w:pPr>
              <w:rPr>
                <w:rFonts w:cstheme="minorHAnsi"/>
                <w:szCs w:val="20"/>
              </w:rPr>
            </w:pPr>
            <w:r>
              <w:rPr>
                <w:rFonts w:cstheme="minorHAnsi"/>
                <w:szCs w:val="20"/>
              </w:rPr>
              <w:t>SDVOSBC</w:t>
            </w:r>
          </w:p>
        </w:tc>
      </w:tr>
      <w:tr w:rsidR="008F5728" w14:paraId="377C1738" w14:textId="77777777" w:rsidTr="006E6FE5">
        <w:tc>
          <w:tcPr>
            <w:tcW w:w="4698" w:type="dxa"/>
          </w:tcPr>
          <w:p w14:paraId="377C1736" w14:textId="77777777" w:rsidR="00526422" w:rsidRPr="000762B6" w:rsidRDefault="00526422">
            <w:pPr>
              <w:rPr>
                <w:rFonts w:cstheme="minorHAnsi"/>
                <w:b/>
                <w:szCs w:val="20"/>
              </w:rPr>
            </w:pPr>
            <w:r w:rsidRPr="000762B6">
              <w:rPr>
                <w:rFonts w:cstheme="minorHAnsi"/>
                <w:b/>
                <w:szCs w:val="20"/>
              </w:rPr>
              <w:t>PRODUCT SERVICE CODE*</w:t>
            </w:r>
          </w:p>
        </w:tc>
        <w:tc>
          <w:tcPr>
            <w:tcW w:w="5220" w:type="dxa"/>
          </w:tcPr>
          <w:p w14:paraId="377C1737" w14:textId="77777777" w:rsidR="00526422" w:rsidRPr="00C71F9E" w:rsidRDefault="00526422">
            <w:pPr>
              <w:rPr>
                <w:rStyle w:val="AAMSKBFill-InHighlight"/>
                <w:color w:val="auto"/>
              </w:rPr>
            </w:pPr>
            <w:r>
              <w:rPr>
                <w:rStyle w:val="AAMSKBFill-InHighlight"/>
                <w:color w:val="auto"/>
              </w:rPr>
              <w:t>AN12</w:t>
            </w:r>
          </w:p>
        </w:tc>
      </w:tr>
      <w:tr w:rsidR="008F5728" w14:paraId="377C173B" w14:textId="77777777" w:rsidTr="006E6FE5">
        <w:tc>
          <w:tcPr>
            <w:tcW w:w="4698" w:type="dxa"/>
          </w:tcPr>
          <w:p w14:paraId="377C1739" w14:textId="77777777" w:rsidR="00526422" w:rsidRPr="000762B6" w:rsidRDefault="00526422">
            <w:pPr>
              <w:rPr>
                <w:rFonts w:cstheme="minorHAnsi"/>
                <w:b/>
                <w:szCs w:val="20"/>
              </w:rPr>
            </w:pPr>
            <w:r w:rsidRPr="000762B6">
              <w:rPr>
                <w:rFonts w:cstheme="minorHAnsi"/>
                <w:b/>
                <w:szCs w:val="20"/>
              </w:rPr>
              <w:t>NAICS CODE*</w:t>
            </w:r>
          </w:p>
        </w:tc>
        <w:tc>
          <w:tcPr>
            <w:tcW w:w="5220" w:type="dxa"/>
            <w:hideMark/>
          </w:tcPr>
          <w:p w14:paraId="377C173A" w14:textId="77777777" w:rsidR="00526422" w:rsidRPr="004C7C18" w:rsidRDefault="00526422">
            <w:pPr>
              <w:rPr>
                <w:rFonts w:cstheme="minorHAnsi"/>
                <w:szCs w:val="20"/>
              </w:rPr>
            </w:pPr>
            <w:r>
              <w:rPr>
                <w:rFonts w:cstheme="minorHAnsi"/>
                <w:szCs w:val="20"/>
              </w:rPr>
              <w:t>541380</w:t>
            </w:r>
          </w:p>
        </w:tc>
      </w:tr>
      <w:tr w:rsidR="008F5728" w14:paraId="377C1743" w14:textId="77777777" w:rsidTr="006E6FE5">
        <w:tc>
          <w:tcPr>
            <w:tcW w:w="4698" w:type="dxa"/>
            <w:hideMark/>
          </w:tcPr>
          <w:p w14:paraId="377C173C" w14:textId="77777777" w:rsidR="00526422" w:rsidRPr="000762B6" w:rsidRDefault="00526422">
            <w:pPr>
              <w:rPr>
                <w:rFonts w:cstheme="minorHAnsi"/>
                <w:b/>
                <w:szCs w:val="20"/>
              </w:rPr>
            </w:pPr>
            <w:r w:rsidRPr="000762B6">
              <w:rPr>
                <w:rFonts w:cstheme="minorHAnsi"/>
                <w:b/>
                <w:szCs w:val="20"/>
              </w:rPr>
              <w:t>CONTRACTING OFFICE ADDRESS</w:t>
            </w:r>
          </w:p>
        </w:tc>
        <w:tc>
          <w:tcPr>
            <w:tcW w:w="5220" w:type="dxa"/>
          </w:tcPr>
          <w:p w14:paraId="377C173D" w14:textId="77777777" w:rsidR="00526422" w:rsidRPr="004C7C18" w:rsidRDefault="00526422">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377C173E" w14:textId="77777777" w:rsidR="00526422" w:rsidRPr="004C7C18" w:rsidRDefault="0052642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77C173F" w14:textId="77777777" w:rsidR="00526422" w:rsidRPr="004C7C18" w:rsidRDefault="00526422">
            <w:pPr>
              <w:rPr>
                <w:rFonts w:eastAsiaTheme="minorHAnsi" w:cstheme="minorHAnsi"/>
                <w:szCs w:val="20"/>
                <w:bdr w:val="none" w:sz="0" w:space="0" w:color="auto" w:frame="1"/>
              </w:rPr>
            </w:pPr>
            <w:r>
              <w:rPr>
                <w:rFonts w:eastAsiaTheme="minorHAnsi" w:cstheme="minorHAnsi"/>
                <w:szCs w:val="20"/>
                <w:bdr w:val="none" w:sz="0" w:space="0" w:color="auto" w:frame="1"/>
              </w:rPr>
              <w:t>NCO 22 - Network Contracting</w:t>
            </w:r>
            <w:r w:rsidRPr="004C7C18">
              <w:rPr>
                <w:rStyle w:val="AAMSKBFill-InHighlight"/>
                <w:rFonts w:cstheme="minorHAnsi"/>
              </w:rPr>
              <w:t xml:space="preserve"> </w:t>
            </w:r>
          </w:p>
          <w:p w14:paraId="377C1740" w14:textId="77777777" w:rsidR="00526422" w:rsidRPr="004C7C18" w:rsidRDefault="00526422">
            <w:pPr>
              <w:rPr>
                <w:rFonts w:eastAsiaTheme="minorHAnsi" w:cstheme="minorHAnsi"/>
                <w:szCs w:val="20"/>
                <w:bdr w:val="none" w:sz="0" w:space="0" w:color="auto" w:frame="1"/>
              </w:rPr>
            </w:pPr>
            <w:r>
              <w:rPr>
                <w:rFonts w:eastAsiaTheme="minorHAnsi" w:cstheme="minorHAnsi"/>
                <w:szCs w:val="20"/>
                <w:bdr w:val="none" w:sz="0" w:space="0" w:color="auto" w:frame="1"/>
              </w:rPr>
              <w:t>4135 S. Power Road</w:t>
            </w:r>
          </w:p>
          <w:p w14:paraId="377C1741" w14:textId="77777777" w:rsidR="00526422" w:rsidRPr="004C7C18" w:rsidRDefault="00526422">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377C1742" w14:textId="77777777" w:rsidR="00526422" w:rsidRPr="004C7C18" w:rsidRDefault="00526422">
            <w:pPr>
              <w:rPr>
                <w:rFonts w:cstheme="minorHAnsi"/>
                <w:szCs w:val="20"/>
              </w:rPr>
            </w:pPr>
          </w:p>
        </w:tc>
      </w:tr>
      <w:tr w:rsidR="008F5728" w14:paraId="377C174D" w14:textId="77777777" w:rsidTr="006E6FE5">
        <w:tc>
          <w:tcPr>
            <w:tcW w:w="4698" w:type="dxa"/>
          </w:tcPr>
          <w:p w14:paraId="377C1744" w14:textId="77777777" w:rsidR="00526422" w:rsidRPr="000762B6" w:rsidRDefault="00526422">
            <w:pPr>
              <w:rPr>
                <w:rFonts w:cstheme="minorHAnsi"/>
                <w:b/>
                <w:szCs w:val="20"/>
              </w:rPr>
            </w:pPr>
            <w:r w:rsidRPr="000762B6">
              <w:rPr>
                <w:rFonts w:cstheme="minorHAnsi"/>
                <w:b/>
                <w:szCs w:val="20"/>
              </w:rPr>
              <w:t>POINT OF CONTACT*</w:t>
            </w:r>
          </w:p>
          <w:p w14:paraId="377C1745" w14:textId="77777777" w:rsidR="00526422" w:rsidRPr="000762B6" w:rsidRDefault="00526422">
            <w:pPr>
              <w:rPr>
                <w:rFonts w:cstheme="minorHAnsi"/>
                <w:b/>
                <w:szCs w:val="20"/>
              </w:rPr>
            </w:pPr>
          </w:p>
          <w:p w14:paraId="377C1746" w14:textId="77777777" w:rsidR="00526422" w:rsidRPr="000762B6" w:rsidRDefault="00526422" w:rsidP="000762B6">
            <w:pPr>
              <w:rPr>
                <w:rFonts w:cstheme="minorHAnsi"/>
                <w:b/>
                <w:szCs w:val="20"/>
              </w:rPr>
            </w:pPr>
          </w:p>
        </w:tc>
        <w:tc>
          <w:tcPr>
            <w:tcW w:w="5220" w:type="dxa"/>
            <w:hideMark/>
          </w:tcPr>
          <w:p w14:paraId="377C1747" w14:textId="77777777" w:rsidR="00526422" w:rsidRPr="004C7C18" w:rsidRDefault="0052642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77C1748" w14:textId="77777777" w:rsidR="00526422" w:rsidRPr="004C7C18" w:rsidRDefault="00526422">
            <w:pPr>
              <w:rPr>
                <w:rFonts w:eastAsiaTheme="minorHAnsi" w:cstheme="minorHAnsi"/>
                <w:szCs w:val="20"/>
                <w:bdr w:val="none" w:sz="0" w:space="0" w:color="auto" w:frame="1"/>
              </w:rPr>
            </w:pPr>
            <w:r>
              <w:rPr>
                <w:rFonts w:eastAsiaTheme="minorHAnsi" w:cstheme="minorHAnsi"/>
                <w:szCs w:val="20"/>
                <w:bdr w:val="none" w:sz="0" w:space="0" w:color="auto" w:frame="1"/>
              </w:rPr>
              <w:t>Jessica Brooks</w:t>
            </w:r>
          </w:p>
          <w:p w14:paraId="377C1749" w14:textId="77777777" w:rsidR="00526422" w:rsidRPr="004C7C18" w:rsidRDefault="00526422">
            <w:pPr>
              <w:rPr>
                <w:rFonts w:eastAsiaTheme="minorHAnsi" w:cstheme="minorHAnsi"/>
                <w:szCs w:val="20"/>
                <w:bdr w:val="none" w:sz="0" w:space="0" w:color="auto" w:frame="1"/>
              </w:rPr>
            </w:pPr>
            <w:r>
              <w:rPr>
                <w:rFonts w:eastAsiaTheme="minorHAnsi" w:cstheme="minorHAnsi"/>
                <w:szCs w:val="20"/>
                <w:bdr w:val="none" w:sz="0" w:space="0" w:color="auto" w:frame="1"/>
              </w:rPr>
              <w:t>jessica.brooks3@va.gov</w:t>
            </w:r>
          </w:p>
          <w:p w14:paraId="377C174A" w14:textId="77777777" w:rsidR="00526422" w:rsidRPr="004C7C18" w:rsidRDefault="00526422">
            <w:pPr>
              <w:rPr>
                <w:rFonts w:eastAsiaTheme="minorHAnsi" w:cstheme="minorHAnsi"/>
                <w:szCs w:val="20"/>
                <w:bdr w:val="none" w:sz="0" w:space="0" w:color="auto" w:frame="1"/>
              </w:rPr>
            </w:pPr>
            <w:r>
              <w:rPr>
                <w:rFonts w:eastAsiaTheme="minorHAnsi" w:cstheme="minorHAnsi"/>
                <w:szCs w:val="20"/>
                <w:bdr w:val="none" w:sz="0" w:space="0" w:color="auto" w:frame="1"/>
              </w:rPr>
              <w:t>480-466-7940</w:t>
            </w:r>
          </w:p>
          <w:p w14:paraId="377C174B" w14:textId="77777777" w:rsidR="00526422" w:rsidRPr="004C7C18" w:rsidRDefault="00526422">
            <w:pPr>
              <w:rPr>
                <w:rFonts w:eastAsiaTheme="minorHAnsi" w:cstheme="minorHAnsi"/>
                <w:szCs w:val="20"/>
                <w:bdr w:val="none" w:sz="0" w:space="0" w:color="auto" w:frame="1"/>
              </w:rPr>
            </w:pPr>
          </w:p>
          <w:p w14:paraId="377C174C" w14:textId="77777777" w:rsidR="00526422" w:rsidRPr="004C7C18" w:rsidRDefault="00526422">
            <w:pPr>
              <w:rPr>
                <w:rFonts w:cstheme="minorHAnsi"/>
                <w:szCs w:val="20"/>
              </w:rPr>
            </w:pPr>
          </w:p>
        </w:tc>
      </w:tr>
    </w:tbl>
    <w:p w14:paraId="377C174E" w14:textId="77777777" w:rsidR="00526422" w:rsidRPr="004C7C18" w:rsidRDefault="00526422" w:rsidP="00783A50">
      <w:pPr>
        <w:rPr>
          <w:rFonts w:cstheme="minorHAnsi"/>
          <w:szCs w:val="20"/>
        </w:rPr>
      </w:pPr>
    </w:p>
    <w:p w14:paraId="377C174F" w14:textId="77777777" w:rsidR="00526422" w:rsidRPr="004C7C18" w:rsidRDefault="0052642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F5728" w14:paraId="377C1752" w14:textId="77777777" w:rsidTr="000E2EDD">
        <w:tc>
          <w:tcPr>
            <w:tcW w:w="4675" w:type="dxa"/>
          </w:tcPr>
          <w:p w14:paraId="377C1750" w14:textId="77777777" w:rsidR="00526422" w:rsidRPr="000762B6" w:rsidRDefault="00526422">
            <w:pPr>
              <w:rPr>
                <w:rFonts w:cstheme="minorHAnsi"/>
                <w:b/>
                <w:szCs w:val="20"/>
              </w:rPr>
            </w:pPr>
            <w:r w:rsidRPr="000762B6">
              <w:rPr>
                <w:rFonts w:cstheme="minorHAnsi"/>
                <w:b/>
                <w:szCs w:val="20"/>
              </w:rPr>
              <w:t>ADDRESS</w:t>
            </w:r>
          </w:p>
        </w:tc>
        <w:tc>
          <w:tcPr>
            <w:tcW w:w="5243" w:type="dxa"/>
          </w:tcPr>
          <w:p w14:paraId="377C1751" w14:textId="77777777" w:rsidR="00526422" w:rsidRPr="00CB2EE9" w:rsidRDefault="00526422">
            <w:pPr>
              <w:rPr>
                <w:rStyle w:val="AAMSKBFill-InHighlight"/>
                <w:rFonts w:cstheme="minorHAnsi"/>
                <w:color w:val="auto"/>
              </w:rPr>
            </w:pPr>
            <w:r>
              <w:rPr>
                <w:rStyle w:val="AAMSKBFill-InHighlight"/>
                <w:rFonts w:cstheme="minorHAnsi"/>
                <w:color w:val="auto"/>
              </w:rPr>
              <w:t>Department of Veteran Affairs</w:t>
            </w:r>
          </w:p>
        </w:tc>
      </w:tr>
      <w:tr w:rsidR="008F5728" w14:paraId="377C1755" w14:textId="77777777" w:rsidTr="000E2EDD">
        <w:tc>
          <w:tcPr>
            <w:tcW w:w="4675" w:type="dxa"/>
          </w:tcPr>
          <w:p w14:paraId="377C1753" w14:textId="77777777" w:rsidR="00526422" w:rsidRPr="000762B6" w:rsidRDefault="00526422">
            <w:pPr>
              <w:rPr>
                <w:rFonts w:cstheme="minorHAnsi"/>
                <w:b/>
                <w:szCs w:val="20"/>
              </w:rPr>
            </w:pPr>
          </w:p>
        </w:tc>
        <w:tc>
          <w:tcPr>
            <w:tcW w:w="5243" w:type="dxa"/>
          </w:tcPr>
          <w:p w14:paraId="377C1754" w14:textId="77777777" w:rsidR="00526422" w:rsidRPr="00CB2EE9" w:rsidRDefault="00526422">
            <w:pPr>
              <w:rPr>
                <w:rStyle w:val="AAMSKBFill-InHighlight"/>
                <w:rFonts w:cstheme="minorHAnsi"/>
                <w:color w:val="auto"/>
              </w:rPr>
            </w:pPr>
            <w:r>
              <w:rPr>
                <w:rStyle w:val="AAMSKBFill-InHighlight"/>
                <w:rFonts w:cstheme="minorHAnsi"/>
                <w:color w:val="auto"/>
              </w:rPr>
              <w:t>VA San Diego Healthcare System</w:t>
            </w:r>
          </w:p>
        </w:tc>
      </w:tr>
      <w:tr w:rsidR="008F5728" w14:paraId="377C1758" w14:textId="77777777" w:rsidTr="000E2EDD">
        <w:tc>
          <w:tcPr>
            <w:tcW w:w="4675" w:type="dxa"/>
          </w:tcPr>
          <w:p w14:paraId="377C1756" w14:textId="77777777" w:rsidR="00526422" w:rsidRPr="000762B6" w:rsidRDefault="00526422">
            <w:pPr>
              <w:rPr>
                <w:rFonts w:cstheme="minorHAnsi"/>
                <w:b/>
                <w:szCs w:val="20"/>
              </w:rPr>
            </w:pPr>
          </w:p>
        </w:tc>
        <w:tc>
          <w:tcPr>
            <w:tcW w:w="5243" w:type="dxa"/>
          </w:tcPr>
          <w:p w14:paraId="377C1757" w14:textId="77777777" w:rsidR="00526422" w:rsidRPr="00CB2EE9" w:rsidRDefault="00526422">
            <w:pPr>
              <w:rPr>
                <w:rStyle w:val="AAMSKBFill-InHighlight"/>
                <w:rFonts w:cstheme="minorHAnsi"/>
                <w:color w:val="auto"/>
              </w:rPr>
            </w:pPr>
          </w:p>
        </w:tc>
      </w:tr>
      <w:tr w:rsidR="008F5728" w14:paraId="377C175B" w14:textId="77777777" w:rsidTr="000E2EDD">
        <w:tc>
          <w:tcPr>
            <w:tcW w:w="4675" w:type="dxa"/>
          </w:tcPr>
          <w:p w14:paraId="377C1759" w14:textId="77777777" w:rsidR="00526422" w:rsidRPr="000762B6" w:rsidRDefault="00526422">
            <w:pPr>
              <w:rPr>
                <w:rFonts w:cstheme="minorHAnsi"/>
                <w:b/>
                <w:szCs w:val="20"/>
              </w:rPr>
            </w:pPr>
          </w:p>
        </w:tc>
        <w:tc>
          <w:tcPr>
            <w:tcW w:w="5243" w:type="dxa"/>
          </w:tcPr>
          <w:p w14:paraId="377C175A" w14:textId="77777777" w:rsidR="00526422" w:rsidRPr="00CB2EE9" w:rsidRDefault="00526422">
            <w:pPr>
              <w:rPr>
                <w:rStyle w:val="AAMSKBFill-InHighlight"/>
                <w:rFonts w:cstheme="minorHAnsi"/>
                <w:color w:val="auto"/>
              </w:rPr>
            </w:pPr>
            <w:r>
              <w:rPr>
                <w:rStyle w:val="AAMSKBFill-InHighlight"/>
                <w:rFonts w:cstheme="minorHAnsi"/>
                <w:color w:val="auto"/>
              </w:rPr>
              <w:t>3350 La Jolla Village Drive</w:t>
            </w:r>
          </w:p>
        </w:tc>
      </w:tr>
      <w:tr w:rsidR="008F5728" w14:paraId="377C175E" w14:textId="77777777" w:rsidTr="000E2EDD">
        <w:tc>
          <w:tcPr>
            <w:tcW w:w="4675" w:type="dxa"/>
          </w:tcPr>
          <w:p w14:paraId="377C175C" w14:textId="77777777" w:rsidR="00526422" w:rsidRPr="000762B6" w:rsidRDefault="00526422">
            <w:pPr>
              <w:rPr>
                <w:rFonts w:cstheme="minorHAnsi"/>
                <w:b/>
                <w:szCs w:val="20"/>
              </w:rPr>
            </w:pPr>
          </w:p>
        </w:tc>
        <w:tc>
          <w:tcPr>
            <w:tcW w:w="5243" w:type="dxa"/>
          </w:tcPr>
          <w:p w14:paraId="377C175D" w14:textId="77777777" w:rsidR="00526422" w:rsidRPr="00CB2EE9" w:rsidRDefault="00526422">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8F5728" w14:paraId="377C1761" w14:textId="77777777" w:rsidTr="000E2EDD">
        <w:tc>
          <w:tcPr>
            <w:tcW w:w="4675" w:type="dxa"/>
            <w:hideMark/>
          </w:tcPr>
          <w:p w14:paraId="377C175F" w14:textId="77777777" w:rsidR="00526422" w:rsidRPr="000762B6" w:rsidRDefault="00526422">
            <w:pPr>
              <w:rPr>
                <w:rFonts w:cstheme="minorHAnsi"/>
                <w:b/>
                <w:szCs w:val="20"/>
              </w:rPr>
            </w:pPr>
            <w:r w:rsidRPr="000762B6">
              <w:rPr>
                <w:rFonts w:cstheme="minorHAnsi"/>
                <w:b/>
                <w:szCs w:val="20"/>
              </w:rPr>
              <w:t>POSTAL CODE</w:t>
            </w:r>
          </w:p>
        </w:tc>
        <w:tc>
          <w:tcPr>
            <w:tcW w:w="5243" w:type="dxa"/>
            <w:hideMark/>
          </w:tcPr>
          <w:p w14:paraId="377C1760" w14:textId="77777777" w:rsidR="00526422" w:rsidRPr="00CB2EE9" w:rsidRDefault="00526422">
            <w:pPr>
              <w:rPr>
                <w:rFonts w:cstheme="minorHAnsi"/>
                <w:szCs w:val="20"/>
              </w:rPr>
            </w:pPr>
            <w:r>
              <w:rPr>
                <w:rFonts w:cstheme="minorHAnsi"/>
                <w:szCs w:val="20"/>
              </w:rPr>
              <w:t>92161</w:t>
            </w:r>
          </w:p>
        </w:tc>
      </w:tr>
      <w:tr w:rsidR="008F5728" w14:paraId="377C1764" w14:textId="77777777" w:rsidTr="000E2EDD">
        <w:tc>
          <w:tcPr>
            <w:tcW w:w="4675" w:type="dxa"/>
            <w:hideMark/>
          </w:tcPr>
          <w:p w14:paraId="377C1762" w14:textId="77777777" w:rsidR="00526422" w:rsidRPr="000762B6" w:rsidRDefault="00526422">
            <w:pPr>
              <w:rPr>
                <w:rFonts w:cstheme="minorHAnsi"/>
                <w:b/>
                <w:szCs w:val="20"/>
              </w:rPr>
            </w:pPr>
            <w:r w:rsidRPr="000762B6">
              <w:rPr>
                <w:rFonts w:cstheme="minorHAnsi"/>
                <w:b/>
                <w:szCs w:val="20"/>
              </w:rPr>
              <w:t>COUNTRY</w:t>
            </w:r>
          </w:p>
        </w:tc>
        <w:tc>
          <w:tcPr>
            <w:tcW w:w="5243" w:type="dxa"/>
            <w:hideMark/>
          </w:tcPr>
          <w:p w14:paraId="377C1763" w14:textId="77777777" w:rsidR="00526422" w:rsidRPr="00CB2EE9" w:rsidRDefault="00526422">
            <w:pPr>
              <w:rPr>
                <w:rFonts w:cstheme="minorHAnsi"/>
                <w:szCs w:val="20"/>
              </w:rPr>
            </w:pPr>
            <w:r>
              <w:rPr>
                <w:rFonts w:cstheme="minorHAnsi"/>
                <w:szCs w:val="20"/>
              </w:rPr>
              <w:t>U.S.A</w:t>
            </w:r>
          </w:p>
        </w:tc>
      </w:tr>
    </w:tbl>
    <w:p w14:paraId="377C1765" w14:textId="77777777" w:rsidR="00526422" w:rsidRPr="004C7C18" w:rsidRDefault="00526422" w:rsidP="004C7C18">
      <w:pPr>
        <w:spacing w:after="160" w:line="252" w:lineRule="auto"/>
        <w:jc w:val="center"/>
        <w:rPr>
          <w:rFonts w:eastAsia="Calibri" w:cstheme="minorHAnsi"/>
          <w:b/>
        </w:rPr>
      </w:pPr>
    </w:p>
    <w:p w14:paraId="377C1766" w14:textId="77777777" w:rsidR="00526422" w:rsidRPr="004C7C18" w:rsidRDefault="0052642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F5728" w14:paraId="377C1769" w14:textId="77777777" w:rsidTr="009C37D0">
        <w:tc>
          <w:tcPr>
            <w:tcW w:w="4675" w:type="dxa"/>
            <w:hideMark/>
          </w:tcPr>
          <w:p w14:paraId="377C1767" w14:textId="77777777" w:rsidR="00526422" w:rsidRPr="000762B6" w:rsidRDefault="00526422">
            <w:pPr>
              <w:rPr>
                <w:rFonts w:cstheme="minorHAnsi"/>
                <w:b/>
              </w:rPr>
            </w:pPr>
            <w:r w:rsidRPr="000762B6">
              <w:rPr>
                <w:rFonts w:cstheme="minorHAnsi"/>
                <w:b/>
              </w:rPr>
              <w:t>AGENCY’S URL</w:t>
            </w:r>
          </w:p>
        </w:tc>
        <w:tc>
          <w:tcPr>
            <w:tcW w:w="5243" w:type="dxa"/>
            <w:hideMark/>
          </w:tcPr>
          <w:p w14:paraId="377C1768" w14:textId="77777777" w:rsidR="00526422" w:rsidRPr="004C7C18" w:rsidRDefault="00526422">
            <w:pPr>
              <w:rPr>
                <w:rFonts w:cstheme="minorHAnsi"/>
              </w:rPr>
            </w:pPr>
          </w:p>
        </w:tc>
      </w:tr>
      <w:tr w:rsidR="008F5728" w14:paraId="377C176C" w14:textId="77777777" w:rsidTr="009C37D0">
        <w:tc>
          <w:tcPr>
            <w:tcW w:w="4675" w:type="dxa"/>
            <w:hideMark/>
          </w:tcPr>
          <w:p w14:paraId="377C176A" w14:textId="77777777" w:rsidR="00526422" w:rsidRPr="000762B6" w:rsidRDefault="00526422">
            <w:pPr>
              <w:rPr>
                <w:rFonts w:cstheme="minorHAnsi"/>
                <w:b/>
              </w:rPr>
            </w:pPr>
            <w:r w:rsidRPr="000762B6">
              <w:rPr>
                <w:rFonts w:cstheme="minorHAnsi"/>
                <w:b/>
              </w:rPr>
              <w:t>URL DESCRIPTION</w:t>
            </w:r>
          </w:p>
        </w:tc>
        <w:tc>
          <w:tcPr>
            <w:tcW w:w="5243" w:type="dxa"/>
            <w:hideMark/>
          </w:tcPr>
          <w:p w14:paraId="377C176B" w14:textId="77777777" w:rsidR="00526422" w:rsidRPr="004C7C18" w:rsidRDefault="00526422">
            <w:pPr>
              <w:rPr>
                <w:rFonts w:cstheme="minorHAnsi"/>
                <w:szCs w:val="20"/>
              </w:rPr>
            </w:pPr>
          </w:p>
        </w:tc>
      </w:tr>
      <w:tr w:rsidR="008F5728" w14:paraId="377C176F" w14:textId="77777777" w:rsidTr="009C37D0">
        <w:tc>
          <w:tcPr>
            <w:tcW w:w="4675" w:type="dxa"/>
            <w:hideMark/>
          </w:tcPr>
          <w:p w14:paraId="377C176D" w14:textId="77777777" w:rsidR="00526422" w:rsidRPr="000762B6" w:rsidRDefault="00526422">
            <w:pPr>
              <w:rPr>
                <w:rFonts w:cstheme="minorHAnsi"/>
                <w:b/>
              </w:rPr>
            </w:pPr>
            <w:r w:rsidRPr="000762B6">
              <w:rPr>
                <w:rFonts w:cstheme="minorHAnsi"/>
                <w:b/>
              </w:rPr>
              <w:t>AGENCY CONTACT’S EMAIL ADDRESS</w:t>
            </w:r>
          </w:p>
        </w:tc>
        <w:tc>
          <w:tcPr>
            <w:tcW w:w="5243" w:type="dxa"/>
            <w:hideMark/>
          </w:tcPr>
          <w:p w14:paraId="377C176E" w14:textId="77777777" w:rsidR="00526422" w:rsidRPr="004C7C18" w:rsidRDefault="00526422">
            <w:pPr>
              <w:rPr>
                <w:rFonts w:cstheme="minorHAnsi"/>
                <w:szCs w:val="20"/>
              </w:rPr>
            </w:pPr>
          </w:p>
        </w:tc>
      </w:tr>
      <w:tr w:rsidR="008F5728" w14:paraId="377C1772" w14:textId="77777777" w:rsidTr="009C37D0">
        <w:trPr>
          <w:trHeight w:val="233"/>
        </w:trPr>
        <w:tc>
          <w:tcPr>
            <w:tcW w:w="4675" w:type="dxa"/>
            <w:hideMark/>
          </w:tcPr>
          <w:p w14:paraId="377C1770" w14:textId="77777777" w:rsidR="00526422" w:rsidRPr="000762B6" w:rsidRDefault="00526422">
            <w:pPr>
              <w:rPr>
                <w:rFonts w:cstheme="minorHAnsi"/>
                <w:b/>
              </w:rPr>
            </w:pPr>
            <w:r w:rsidRPr="000762B6">
              <w:rPr>
                <w:rFonts w:cstheme="minorHAnsi"/>
                <w:b/>
              </w:rPr>
              <w:t>EMAIL DESCRIPTION</w:t>
            </w:r>
          </w:p>
        </w:tc>
        <w:tc>
          <w:tcPr>
            <w:tcW w:w="5243" w:type="dxa"/>
            <w:hideMark/>
          </w:tcPr>
          <w:p w14:paraId="377C1771" w14:textId="77777777" w:rsidR="00526422" w:rsidRPr="004C7C18" w:rsidRDefault="00526422">
            <w:pPr>
              <w:rPr>
                <w:rFonts w:cstheme="minorHAnsi"/>
                <w:szCs w:val="20"/>
              </w:rPr>
            </w:pPr>
          </w:p>
        </w:tc>
      </w:tr>
    </w:tbl>
    <w:p w14:paraId="377C1773" w14:textId="77777777" w:rsidR="00526422" w:rsidRDefault="00526422">
      <w:r>
        <w:br w:type="page"/>
      </w:r>
    </w:p>
    <w:p w14:paraId="377C1774" w14:textId="77777777" w:rsidR="00526422" w:rsidRDefault="00526422" w:rsidP="00917C3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36226722" w14:textId="77777777" w:rsidR="00526422" w:rsidRPr="00526422" w:rsidRDefault="00526422" w:rsidP="00526422">
      <w:pPr>
        <w:jc w:val="center"/>
        <w:rPr>
          <w:rFonts w:cstheme="minorHAnsi"/>
        </w:rPr>
      </w:pPr>
      <w:r w:rsidRPr="00526422">
        <w:rPr>
          <w:rFonts w:cstheme="minorHAnsi"/>
        </w:rPr>
        <w:t xml:space="preserve">NHP </w:t>
      </w:r>
      <w:proofErr w:type="spellStart"/>
      <w:r w:rsidRPr="00526422">
        <w:rPr>
          <w:rFonts w:cstheme="minorHAnsi"/>
        </w:rPr>
        <w:t>scNSC</w:t>
      </w:r>
      <w:proofErr w:type="spellEnd"/>
      <w:r w:rsidRPr="00526422">
        <w:rPr>
          <w:rFonts w:cstheme="minorHAnsi"/>
        </w:rPr>
        <w:t xml:space="preserve"> Biodistribution Project</w:t>
      </w:r>
    </w:p>
    <w:p w14:paraId="5A85102B" w14:textId="77777777" w:rsidR="00526422" w:rsidRPr="00526422" w:rsidRDefault="00526422" w:rsidP="00526422">
      <w:pPr>
        <w:rPr>
          <w:rFonts w:cstheme="minorHAnsi"/>
        </w:rPr>
      </w:pPr>
    </w:p>
    <w:p w14:paraId="5CAFBC2D" w14:textId="77777777" w:rsidR="003B47E3" w:rsidRPr="00D23E75" w:rsidRDefault="003B47E3" w:rsidP="003B47E3">
      <w:pPr>
        <w:pageBreakBefore/>
        <w:spacing w:after="0" w:line="240" w:lineRule="auto"/>
        <w:rPr>
          <w:rFonts w:ascii="Times New Roman" w:hAnsi="Times New Roman" w:cs="Times New Roman"/>
          <w:sz w:val="24"/>
          <w:szCs w:val="24"/>
        </w:rPr>
      </w:pPr>
      <w:r w:rsidRPr="00D23E75">
        <w:rPr>
          <w:rFonts w:ascii="Times New Roman" w:hAnsi="Times New Roman" w:cs="Times New Roman"/>
          <w:sz w:val="24"/>
          <w:szCs w:val="24"/>
        </w:rPr>
        <w:lastRenderedPageBreak/>
        <w:t xml:space="preserve">This is a SOURCES SOUGHT ANNOUNCEMENT ONLY.  It is neither a solicitation announcement nor a request for proposals or quotes and does not obligate the Government to award a contract.  Requests for a solicitation will not receive a response.  Responses to this sources sought must be in writing.  The purpose of this sources sought announcement is for market research to make appropriate acquisition decisions and to gain knowledge of potential qualified Service-Disabled Veteran Owned Small Businesses, Veteran Owned Small Businesses, 8(a), </w:t>
      </w:r>
      <w:proofErr w:type="spellStart"/>
      <w:r w:rsidRPr="00D23E75">
        <w:rPr>
          <w:rFonts w:ascii="Times New Roman" w:hAnsi="Times New Roman" w:cs="Times New Roman"/>
          <w:sz w:val="24"/>
          <w:szCs w:val="24"/>
        </w:rPr>
        <w:t>HubZone</w:t>
      </w:r>
      <w:proofErr w:type="spellEnd"/>
      <w:r w:rsidRPr="00D23E75">
        <w:rPr>
          <w:rFonts w:ascii="Times New Roman" w:hAnsi="Times New Roman" w:cs="Times New Roman"/>
          <w:sz w:val="24"/>
          <w:szCs w:val="24"/>
        </w:rPr>
        <w:t xml:space="preserve"> and other Small Businesses interested and capable of providing the services described below.  Documentation of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14:paraId="5CD2E203" w14:textId="77777777" w:rsidR="003B47E3" w:rsidRPr="00D23E75" w:rsidRDefault="003B47E3" w:rsidP="003B47E3">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 </w:t>
      </w:r>
    </w:p>
    <w:p w14:paraId="21357ADD" w14:textId="7F2F1B7E" w:rsidR="003B47E3" w:rsidRPr="00526422" w:rsidRDefault="003B47E3" w:rsidP="003B47E3">
      <w:pPr>
        <w:rPr>
          <w:rFonts w:ascii="Times New Roman" w:hAnsi="Times New Roman" w:cs="Times New Roman"/>
        </w:rPr>
      </w:pPr>
      <w:r w:rsidRPr="00D23E75">
        <w:rPr>
          <w:rFonts w:ascii="Times New Roman" w:hAnsi="Times New Roman" w:cs="Times New Roman"/>
          <w:sz w:val="24"/>
          <w:szCs w:val="24"/>
        </w:rPr>
        <w:t xml:space="preserve">The San Diego VA Health Care System located at </w:t>
      </w:r>
      <w:r w:rsidRPr="00D23E75">
        <w:rPr>
          <w:rFonts w:ascii="Times New Roman" w:hAnsi="Times New Roman" w:cs="Times New Roman"/>
          <w:b/>
          <w:bCs/>
          <w:sz w:val="24"/>
          <w:szCs w:val="24"/>
        </w:rPr>
        <w:t>3350 La Jolla Village Drive, San Diego, CA 92161</w:t>
      </w:r>
      <w:r>
        <w:rPr>
          <w:rFonts w:ascii="Times New Roman" w:hAnsi="Times New Roman" w:cs="Times New Roman"/>
          <w:sz w:val="24"/>
          <w:szCs w:val="24"/>
        </w:rPr>
        <w:t xml:space="preserve"> </w:t>
      </w:r>
      <w:r w:rsidRPr="00D23E75">
        <w:rPr>
          <w:rFonts w:ascii="Times New Roman" w:hAnsi="Times New Roman" w:cs="Times New Roman"/>
          <w:sz w:val="24"/>
          <w:szCs w:val="24"/>
        </w:rPr>
        <w:t xml:space="preserve">is seeking a potential qualified contractor that can provide </w:t>
      </w:r>
      <w:r w:rsidR="00526422" w:rsidRPr="00526422">
        <w:rPr>
          <w:rFonts w:ascii="Times New Roman" w:hAnsi="Times New Roman" w:cs="Times New Roman"/>
        </w:rPr>
        <w:t xml:space="preserve">NHP </w:t>
      </w:r>
      <w:proofErr w:type="spellStart"/>
      <w:r w:rsidR="00526422" w:rsidRPr="00526422">
        <w:rPr>
          <w:rFonts w:ascii="Times New Roman" w:hAnsi="Times New Roman" w:cs="Times New Roman"/>
        </w:rPr>
        <w:t>scNSC</w:t>
      </w:r>
      <w:proofErr w:type="spellEnd"/>
      <w:r w:rsidR="00526422" w:rsidRPr="00526422">
        <w:rPr>
          <w:rFonts w:ascii="Times New Roman" w:hAnsi="Times New Roman" w:cs="Times New Roman"/>
        </w:rPr>
        <w:t xml:space="preserve"> Biodistribution Project</w:t>
      </w:r>
      <w:r>
        <w:rPr>
          <w:rFonts w:ascii="Times New Roman" w:hAnsi="Times New Roman" w:cs="Times New Roman"/>
        </w:rPr>
        <w:t>.</w:t>
      </w:r>
    </w:p>
    <w:p w14:paraId="1BB727BC" w14:textId="77777777" w:rsidR="003B47E3" w:rsidRPr="00D23E75" w:rsidRDefault="003B47E3" w:rsidP="003B47E3">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Important information: The Government is not obligated to, nor will it pay for or reimburse any costs associated with responding to this sources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  The North American Classification System (NAICS) code for this acquisition is </w:t>
      </w:r>
      <w:r>
        <w:rPr>
          <w:rFonts w:ascii="Times New Roman" w:hAnsi="Times New Roman" w:cs="Times New Roman"/>
          <w:b/>
          <w:bCs/>
          <w:sz w:val="24"/>
          <w:szCs w:val="24"/>
        </w:rPr>
        <w:t>541380</w:t>
      </w:r>
      <w:r w:rsidRPr="00D23E75">
        <w:rPr>
          <w:rFonts w:ascii="Times New Roman" w:hAnsi="Times New Roman" w:cs="Times New Roman"/>
          <w:b/>
          <w:bCs/>
          <w:sz w:val="24"/>
          <w:szCs w:val="24"/>
        </w:rPr>
        <w:t xml:space="preserve"> ($</w:t>
      </w:r>
      <w:r>
        <w:rPr>
          <w:rFonts w:ascii="Times New Roman" w:hAnsi="Times New Roman" w:cs="Times New Roman"/>
          <w:b/>
          <w:bCs/>
          <w:sz w:val="24"/>
          <w:szCs w:val="24"/>
        </w:rPr>
        <w:t>19</w:t>
      </w:r>
      <w:r w:rsidRPr="00D23E75">
        <w:rPr>
          <w:rFonts w:ascii="Times New Roman" w:hAnsi="Times New Roman" w:cs="Times New Roman"/>
          <w:b/>
          <w:bCs/>
          <w:sz w:val="24"/>
          <w:szCs w:val="24"/>
        </w:rPr>
        <w:t xml:space="preserve"> Million Dollars</w:t>
      </w:r>
      <w:r w:rsidRPr="00D23E75">
        <w:rPr>
          <w:rFonts w:ascii="Times New Roman" w:hAnsi="Times New Roman" w:cs="Times New Roman"/>
          <w:sz w:val="24"/>
          <w:szCs w:val="24"/>
        </w:rPr>
        <w:t xml:space="preserve">).  </w:t>
      </w:r>
    </w:p>
    <w:p w14:paraId="5C7C1AA8" w14:textId="77777777" w:rsidR="003B47E3" w:rsidRPr="00D23E75" w:rsidRDefault="003B47E3" w:rsidP="003B47E3">
      <w:pPr>
        <w:spacing w:after="0" w:line="240" w:lineRule="auto"/>
        <w:rPr>
          <w:rFonts w:ascii="Times New Roman" w:hAnsi="Times New Roman" w:cs="Times New Roman"/>
          <w:sz w:val="24"/>
          <w:szCs w:val="24"/>
        </w:rPr>
      </w:pPr>
    </w:p>
    <w:p w14:paraId="20178430" w14:textId="77777777" w:rsidR="003B47E3" w:rsidRPr="00D23E75" w:rsidRDefault="003B47E3" w:rsidP="003B47E3">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Notice to potential offerors: All offerors who provide goods or services to the United States Federal Government must be registered in the System for Award Management (SAM) at </w:t>
      </w:r>
      <w:hyperlink r:id="rId7" w:history="1">
        <w:r w:rsidRPr="00D23E75">
          <w:rPr>
            <w:rStyle w:val="Hyperlink"/>
            <w:rFonts w:ascii="Times New Roman" w:hAnsi="Times New Roman" w:cs="Times New Roman"/>
            <w:sz w:val="24"/>
            <w:szCs w:val="24"/>
          </w:rPr>
          <w:t>www.sam.gov</w:t>
        </w:r>
      </w:hyperlink>
      <w:r w:rsidRPr="00D23E75">
        <w:rPr>
          <w:rFonts w:ascii="Times New Roman" w:hAnsi="Times New Roman" w:cs="Times New Roman"/>
          <w:sz w:val="24"/>
          <w:szCs w:val="24"/>
        </w:rPr>
        <w:t xml:space="preserve"> and complete Online Representations and Certifications Application (ORCA).  Additionally, all Service Disabled Veteran Owned Businesses or Veteran Owned Businesses who respond to a solicitation on this project must be registered with the Department of Veterans Affairs Center for Dynamic Small Business Search located at </w:t>
      </w:r>
      <w:hyperlink r:id="rId8" w:history="1">
        <w:r w:rsidRPr="00D23E75">
          <w:rPr>
            <w:rStyle w:val="Hyperlink"/>
            <w:rFonts w:ascii="Times New Roman" w:hAnsi="Times New Roman" w:cs="Times New Roman"/>
            <w:sz w:val="24"/>
            <w:szCs w:val="24"/>
          </w:rPr>
          <w:t>https://dsbs.sba.gov/</w:t>
        </w:r>
      </w:hyperlink>
      <w:r w:rsidRPr="00D23E75">
        <w:rPr>
          <w:rFonts w:ascii="Times New Roman" w:hAnsi="Times New Roman" w:cs="Times New Roman"/>
          <w:sz w:val="24"/>
          <w:szCs w:val="24"/>
        </w:rPr>
        <w:t xml:space="preserve">.  </w:t>
      </w:r>
    </w:p>
    <w:p w14:paraId="4136E128" w14:textId="77777777" w:rsidR="003B47E3" w:rsidRPr="00D23E75" w:rsidRDefault="003B47E3" w:rsidP="003B47E3">
      <w:pPr>
        <w:spacing w:after="0" w:line="240" w:lineRule="auto"/>
        <w:rPr>
          <w:rFonts w:ascii="Times New Roman" w:hAnsi="Times New Roman" w:cs="Times New Roman"/>
          <w:sz w:val="24"/>
          <w:szCs w:val="24"/>
        </w:rPr>
      </w:pPr>
    </w:p>
    <w:p w14:paraId="71688C73" w14:textId="77777777" w:rsidR="003B47E3" w:rsidRPr="00D23E75" w:rsidRDefault="003B47E3" w:rsidP="003B47E3">
      <w:pPr>
        <w:spacing w:after="0" w:line="240" w:lineRule="auto"/>
        <w:rPr>
          <w:rStyle w:val="Hyperlink"/>
          <w:rFonts w:ascii="Times New Roman" w:hAnsi="Times New Roman" w:cs="Times New Roman"/>
          <w:color w:val="FF0000"/>
          <w:sz w:val="24"/>
          <w:szCs w:val="24"/>
        </w:rPr>
      </w:pPr>
      <w:r w:rsidRPr="00D23E75">
        <w:rPr>
          <w:rFonts w:ascii="Times New Roman" w:hAnsi="Times New Roman" w:cs="Times New Roman"/>
          <w:sz w:val="24"/>
          <w:szCs w:val="24"/>
        </w:rPr>
        <w:t>All interested Offerors should submit information by e-mail: by e-mail to</w:t>
      </w:r>
      <w:r w:rsidRPr="00D23E75">
        <w:rPr>
          <w:rFonts w:ascii="Times New Roman" w:hAnsi="Times New Roman" w:cs="Times New Roman"/>
          <w:color w:val="FF0000"/>
          <w:sz w:val="24"/>
          <w:szCs w:val="24"/>
        </w:rPr>
        <w:t xml:space="preserve"> </w:t>
      </w:r>
      <w:hyperlink r:id="rId9" w:history="1">
        <w:r w:rsidRPr="00D23E75">
          <w:rPr>
            <w:rStyle w:val="Hyperlink"/>
            <w:rFonts w:ascii="Times New Roman" w:hAnsi="Times New Roman" w:cs="Times New Roman"/>
            <w:sz w:val="24"/>
            <w:szCs w:val="24"/>
          </w:rPr>
          <w:t>jessica.brooks3@va.gov</w:t>
        </w:r>
      </w:hyperlink>
      <w:r w:rsidRPr="00D23E75">
        <w:rPr>
          <w:rStyle w:val="Hyperlink"/>
          <w:rFonts w:ascii="Times New Roman" w:hAnsi="Times New Roman" w:cs="Times New Roman"/>
          <w:color w:val="FF0000"/>
          <w:sz w:val="24"/>
          <w:szCs w:val="24"/>
        </w:rPr>
        <w:t>.</w:t>
      </w:r>
    </w:p>
    <w:p w14:paraId="52E11E93" w14:textId="77777777" w:rsidR="003B47E3" w:rsidRPr="00D23E75" w:rsidRDefault="003B47E3" w:rsidP="003B47E3">
      <w:pPr>
        <w:spacing w:after="0" w:line="240" w:lineRule="auto"/>
        <w:rPr>
          <w:rStyle w:val="Hyperlink"/>
          <w:rFonts w:ascii="Times New Roman" w:hAnsi="Times New Roman" w:cs="Times New Roman"/>
          <w:color w:val="FF0000"/>
          <w:sz w:val="24"/>
          <w:szCs w:val="24"/>
        </w:rPr>
      </w:pPr>
    </w:p>
    <w:p w14:paraId="215EBE8D" w14:textId="77777777" w:rsidR="003B47E3" w:rsidRDefault="003B47E3" w:rsidP="003B47E3">
      <w:pPr>
        <w:spacing w:after="0" w:line="240" w:lineRule="auto"/>
        <w:rPr>
          <w:rFonts w:ascii="Times New Roman" w:hAnsi="Times New Roman" w:cs="Times New Roman"/>
          <w:sz w:val="24"/>
          <w:szCs w:val="24"/>
        </w:rPr>
      </w:pPr>
      <w:r w:rsidRPr="00D23E75">
        <w:rPr>
          <w:rFonts w:ascii="Times New Roman" w:hAnsi="Times New Roman" w:cs="Times New Roman"/>
          <w:color w:val="FF0000"/>
          <w:sz w:val="24"/>
          <w:szCs w:val="24"/>
        </w:rPr>
        <w:t xml:space="preserve"> </w:t>
      </w:r>
      <w:r w:rsidRPr="00D23E75">
        <w:rPr>
          <w:rFonts w:ascii="Times New Roman" w:hAnsi="Times New Roman" w:cs="Times New Roman"/>
          <w:sz w:val="24"/>
          <w:szCs w:val="24"/>
        </w:rPr>
        <w:t xml:space="preserve">All information submissions to be marked Attn: Jessica Brooks, Contract Specialist and should be received no later than </w:t>
      </w:r>
      <w:r w:rsidRPr="00D23E75">
        <w:rPr>
          <w:rFonts w:ascii="Times New Roman" w:hAnsi="Times New Roman" w:cs="Times New Roman"/>
          <w:b/>
          <w:bCs/>
          <w:sz w:val="24"/>
          <w:szCs w:val="24"/>
        </w:rPr>
        <w:t xml:space="preserve">16:00 MST on </w:t>
      </w:r>
      <w:r>
        <w:rPr>
          <w:rFonts w:ascii="Times New Roman" w:hAnsi="Times New Roman" w:cs="Times New Roman"/>
          <w:b/>
          <w:bCs/>
          <w:sz w:val="24"/>
          <w:szCs w:val="24"/>
        </w:rPr>
        <w:t>April</w:t>
      </w:r>
      <w:r w:rsidRPr="00D23E75">
        <w:rPr>
          <w:rFonts w:ascii="Times New Roman" w:hAnsi="Times New Roman" w:cs="Times New Roman"/>
          <w:b/>
          <w:bCs/>
          <w:sz w:val="24"/>
          <w:szCs w:val="24"/>
        </w:rPr>
        <w:t xml:space="preserve"> 2</w:t>
      </w:r>
      <w:r>
        <w:rPr>
          <w:rFonts w:ascii="Times New Roman" w:hAnsi="Times New Roman" w:cs="Times New Roman"/>
          <w:b/>
          <w:bCs/>
          <w:sz w:val="24"/>
          <w:szCs w:val="24"/>
        </w:rPr>
        <w:t>3</w:t>
      </w:r>
      <w:r w:rsidRPr="00D23E75">
        <w:rPr>
          <w:rFonts w:ascii="Times New Roman" w:hAnsi="Times New Roman" w:cs="Times New Roman"/>
          <w:b/>
          <w:bCs/>
          <w:sz w:val="24"/>
          <w:szCs w:val="24"/>
        </w:rPr>
        <w:t>, 202</w:t>
      </w:r>
      <w:r>
        <w:rPr>
          <w:rFonts w:ascii="Times New Roman" w:hAnsi="Times New Roman" w:cs="Times New Roman"/>
          <w:b/>
          <w:bCs/>
          <w:sz w:val="24"/>
          <w:szCs w:val="24"/>
        </w:rPr>
        <w:t>6</w:t>
      </w:r>
      <w:r w:rsidRPr="00D23E75">
        <w:rPr>
          <w:rFonts w:ascii="Times New Roman" w:hAnsi="Times New Roman" w:cs="Times New Roman"/>
          <w:sz w:val="24"/>
          <w:szCs w:val="24"/>
        </w:rPr>
        <w:t>.</w:t>
      </w:r>
    </w:p>
    <w:p w14:paraId="3AF824FC" w14:textId="77777777" w:rsidR="003B47E3" w:rsidRDefault="003B47E3" w:rsidP="00EB5240">
      <w:pPr>
        <w:jc w:val="center"/>
      </w:pPr>
    </w:p>
    <w:p w14:paraId="109BA69A" w14:textId="77777777" w:rsidR="003B47E3" w:rsidRDefault="003B47E3" w:rsidP="00EB5240">
      <w:pPr>
        <w:jc w:val="center"/>
      </w:pPr>
    </w:p>
    <w:p w14:paraId="17F8D8EA" w14:textId="77777777" w:rsidR="003B47E3" w:rsidRDefault="003B47E3" w:rsidP="00EB5240">
      <w:pPr>
        <w:jc w:val="center"/>
      </w:pPr>
    </w:p>
    <w:p w14:paraId="440C56FD" w14:textId="77777777" w:rsidR="003B47E3" w:rsidRDefault="003B47E3" w:rsidP="00EB5240">
      <w:pPr>
        <w:jc w:val="center"/>
      </w:pPr>
    </w:p>
    <w:p w14:paraId="75EE3FDA" w14:textId="09A6EECA" w:rsidR="003B47E3" w:rsidRDefault="003B47E3" w:rsidP="003B47E3">
      <w:pPr>
        <w:rPr>
          <w:b/>
        </w:rPr>
      </w:pPr>
      <w:r>
        <w:rPr>
          <w:b/>
        </w:rPr>
        <w:t>STATEMENT OF WORK</w:t>
      </w:r>
    </w:p>
    <w:p w14:paraId="1D07D0FA" w14:textId="382EC953" w:rsidR="003B47E3" w:rsidRPr="003B47E3" w:rsidRDefault="003B47E3" w:rsidP="003B47E3">
      <w:pPr>
        <w:rPr>
          <w:rFonts w:ascii="Arial" w:hAnsi="Arial" w:cs="Arial"/>
          <w:sz w:val="24"/>
          <w:szCs w:val="24"/>
        </w:rPr>
      </w:pPr>
      <w:r w:rsidRPr="003B47E3">
        <w:rPr>
          <w:rFonts w:ascii="Arial" w:hAnsi="Arial" w:cs="Arial"/>
          <w:b/>
          <w:sz w:val="24"/>
          <w:szCs w:val="24"/>
        </w:rPr>
        <w:t xml:space="preserve">1.  </w:t>
      </w:r>
      <w:r w:rsidRPr="003B47E3">
        <w:rPr>
          <w:rFonts w:ascii="Arial" w:hAnsi="Arial" w:cs="Arial"/>
          <w:b/>
          <w:sz w:val="24"/>
          <w:szCs w:val="24"/>
          <w:u w:val="single"/>
        </w:rPr>
        <w:t>Contract Title</w:t>
      </w:r>
      <w:r w:rsidRPr="003B47E3">
        <w:rPr>
          <w:rFonts w:ascii="Arial" w:hAnsi="Arial" w:cs="Arial"/>
          <w:b/>
          <w:sz w:val="24"/>
          <w:szCs w:val="24"/>
        </w:rPr>
        <w:t>.</w:t>
      </w:r>
      <w:r w:rsidRPr="003B47E3">
        <w:rPr>
          <w:rFonts w:ascii="Arial" w:hAnsi="Arial" w:cs="Arial"/>
          <w:sz w:val="24"/>
          <w:szCs w:val="24"/>
        </w:rPr>
        <w:t xml:space="preserve"> </w:t>
      </w:r>
    </w:p>
    <w:p w14:paraId="4FE8BE7E" w14:textId="77777777" w:rsidR="003B47E3" w:rsidRPr="003B47E3" w:rsidRDefault="003B47E3" w:rsidP="003B47E3">
      <w:pPr>
        <w:jc w:val="both"/>
        <w:rPr>
          <w:rFonts w:ascii="Arial" w:hAnsi="Arial" w:cs="Arial"/>
          <w:bCs/>
          <w:sz w:val="24"/>
          <w:szCs w:val="24"/>
        </w:rPr>
      </w:pPr>
      <w:r w:rsidRPr="003B47E3">
        <w:rPr>
          <w:rFonts w:ascii="Arial" w:hAnsi="Arial" w:cs="Arial"/>
          <w:bCs/>
          <w:sz w:val="24"/>
          <w:szCs w:val="24"/>
        </w:rPr>
        <w:t xml:space="preserve">To assess the biodistribution of human </w:t>
      </w:r>
      <w:proofErr w:type="spellStart"/>
      <w:r w:rsidRPr="003B47E3">
        <w:rPr>
          <w:rFonts w:ascii="Arial" w:hAnsi="Arial" w:cs="Arial"/>
          <w:bCs/>
          <w:sz w:val="24"/>
          <w:szCs w:val="24"/>
        </w:rPr>
        <w:t>scNSC</w:t>
      </w:r>
      <w:proofErr w:type="spellEnd"/>
      <w:r w:rsidRPr="003B47E3">
        <w:rPr>
          <w:rFonts w:ascii="Arial" w:hAnsi="Arial" w:cs="Arial"/>
          <w:bCs/>
          <w:sz w:val="24"/>
          <w:szCs w:val="24"/>
        </w:rPr>
        <w:t xml:space="preserve"> (spinal cord neural stem cells)</w:t>
      </w:r>
      <w:r w:rsidRPr="003B47E3">
        <w:rPr>
          <w:rFonts w:ascii="Arial" w:hAnsi="Arial" w:cs="Arial"/>
          <w:sz w:val="24"/>
          <w:szCs w:val="24"/>
        </w:rPr>
        <w:t xml:space="preserve"> </w:t>
      </w:r>
      <w:r w:rsidRPr="003B47E3">
        <w:rPr>
          <w:rFonts w:ascii="Arial" w:hAnsi="Arial" w:cs="Arial"/>
          <w:bCs/>
          <w:sz w:val="24"/>
          <w:szCs w:val="24"/>
        </w:rPr>
        <w:t>by digital droplet PCR (</w:t>
      </w:r>
      <w:proofErr w:type="spellStart"/>
      <w:r w:rsidRPr="003B47E3">
        <w:rPr>
          <w:rFonts w:ascii="Arial" w:hAnsi="Arial" w:cs="Arial"/>
          <w:bCs/>
          <w:sz w:val="24"/>
          <w:szCs w:val="24"/>
        </w:rPr>
        <w:t>ddPCR</w:t>
      </w:r>
      <w:proofErr w:type="spellEnd"/>
      <w:r w:rsidRPr="003B47E3">
        <w:rPr>
          <w:rFonts w:ascii="Arial" w:hAnsi="Arial" w:cs="Arial"/>
          <w:bCs/>
          <w:sz w:val="24"/>
          <w:szCs w:val="24"/>
        </w:rPr>
        <w:t>) following</w:t>
      </w:r>
      <w:r w:rsidRPr="003B47E3">
        <w:rPr>
          <w:rFonts w:ascii="Arial" w:hAnsi="Arial" w:cs="Arial"/>
          <w:sz w:val="24"/>
          <w:szCs w:val="24"/>
        </w:rPr>
        <w:t xml:space="preserve"> </w:t>
      </w:r>
      <w:r w:rsidRPr="003B47E3">
        <w:rPr>
          <w:rFonts w:ascii="Arial" w:hAnsi="Arial" w:cs="Arial"/>
          <w:bCs/>
          <w:sz w:val="24"/>
          <w:szCs w:val="24"/>
        </w:rPr>
        <w:t>intraparenchymal spinal administration in the African green monkey (AGM).</w:t>
      </w:r>
    </w:p>
    <w:p w14:paraId="2EE0C00A" w14:textId="77777777" w:rsidR="003B47E3" w:rsidRPr="003B47E3" w:rsidRDefault="003B47E3" w:rsidP="003B47E3">
      <w:pPr>
        <w:rPr>
          <w:rFonts w:ascii="Arial" w:hAnsi="Arial" w:cs="Arial"/>
          <w:sz w:val="24"/>
          <w:szCs w:val="24"/>
        </w:rPr>
      </w:pPr>
    </w:p>
    <w:p w14:paraId="7F34186B" w14:textId="77777777" w:rsidR="003B47E3" w:rsidRPr="003B47E3" w:rsidRDefault="003B47E3" w:rsidP="003B47E3">
      <w:pPr>
        <w:rPr>
          <w:rFonts w:ascii="Arial" w:hAnsi="Arial" w:cs="Arial"/>
          <w:sz w:val="24"/>
          <w:szCs w:val="24"/>
        </w:rPr>
      </w:pPr>
      <w:r w:rsidRPr="003B47E3">
        <w:rPr>
          <w:rFonts w:ascii="Arial" w:hAnsi="Arial" w:cs="Arial"/>
          <w:b/>
          <w:sz w:val="24"/>
          <w:szCs w:val="24"/>
        </w:rPr>
        <w:t xml:space="preserve">2.  </w:t>
      </w:r>
      <w:r w:rsidRPr="003B47E3">
        <w:rPr>
          <w:rFonts w:ascii="Arial" w:hAnsi="Arial" w:cs="Arial"/>
          <w:b/>
          <w:sz w:val="24"/>
          <w:szCs w:val="24"/>
          <w:u w:val="single"/>
        </w:rPr>
        <w:t>Background</w:t>
      </w:r>
      <w:r w:rsidRPr="003B47E3">
        <w:rPr>
          <w:rFonts w:ascii="Arial" w:hAnsi="Arial" w:cs="Arial"/>
          <w:b/>
          <w:sz w:val="24"/>
          <w:szCs w:val="24"/>
        </w:rPr>
        <w:t>.</w:t>
      </w:r>
      <w:r w:rsidRPr="003B47E3">
        <w:rPr>
          <w:rFonts w:ascii="Arial" w:hAnsi="Arial" w:cs="Arial"/>
          <w:sz w:val="24"/>
          <w:szCs w:val="24"/>
        </w:rPr>
        <w:t xml:space="preserve">  </w:t>
      </w:r>
    </w:p>
    <w:p w14:paraId="02F8176A" w14:textId="549A6145" w:rsidR="003B47E3" w:rsidRPr="003B47E3" w:rsidRDefault="003B47E3" w:rsidP="003B47E3">
      <w:pPr>
        <w:rPr>
          <w:rFonts w:ascii="Arial" w:hAnsi="Arial" w:cs="Arial"/>
          <w:sz w:val="24"/>
          <w:szCs w:val="24"/>
        </w:rPr>
      </w:pPr>
      <w:r w:rsidRPr="003B47E3">
        <w:rPr>
          <w:rFonts w:ascii="Arial" w:hAnsi="Arial" w:cs="Arial"/>
          <w:sz w:val="24"/>
          <w:szCs w:val="24"/>
        </w:rPr>
        <w:t xml:space="preserve">We propose to advance a clinical program of neural stem cell therapy for spinal cord injury (SCI) to an IND submission and clinical trial. Our work to date has demonstrated that Neural Progenitor Cells (NPCs) and Neural Stem Cells (NSCs) survive grafting to the spinal cord and extend very large numbers of axons over long distances through the lesioned rodent and large animal spinal cord. Host axons also regenerate into cell grafts occupying the lesion site and form new synaptic connections that act as neural relays across the injury to support functional improvement in both rodents and large animals. We have identified a lead candidate human NSC/NPC line for clinical translation: an H9 human embryonic stem cell (a federally approved human cell line) that is driven to a spinal cord NSC/NPC fate. We refer to these cells as H9-scNSCs. H9-scNSCs survive grafting to cervical spinal cord </w:t>
      </w:r>
      <w:proofErr w:type="spellStart"/>
      <w:r w:rsidRPr="003B47E3">
        <w:rPr>
          <w:rFonts w:ascii="Arial" w:hAnsi="Arial" w:cs="Arial"/>
          <w:sz w:val="24"/>
          <w:szCs w:val="24"/>
        </w:rPr>
        <w:t>hemisection</w:t>
      </w:r>
      <w:proofErr w:type="spellEnd"/>
      <w:r w:rsidRPr="003B47E3">
        <w:rPr>
          <w:rFonts w:ascii="Arial" w:hAnsi="Arial" w:cs="Arial"/>
          <w:sz w:val="24"/>
          <w:szCs w:val="24"/>
        </w:rPr>
        <w:t xml:space="preserve"> and contusion lesions. This promising line of work is advancing on a translational path, supported extensively by the VA’s </w:t>
      </w:r>
      <w:r w:rsidRPr="003B47E3">
        <w:rPr>
          <w:rFonts w:ascii="Arial" w:hAnsi="Arial" w:cs="Arial"/>
          <w:sz w:val="24"/>
          <w:szCs w:val="24"/>
          <w:lang w:val="en"/>
        </w:rPr>
        <w:t>1IU1RX005349-0, Neural Stem Cells for Spinal Cord Injury: Studies leading to an IND</w:t>
      </w:r>
      <w:r w:rsidRPr="003B47E3">
        <w:rPr>
          <w:rFonts w:ascii="Arial" w:hAnsi="Arial" w:cs="Arial"/>
          <w:sz w:val="24"/>
          <w:szCs w:val="24"/>
        </w:rPr>
        <w:t xml:space="preserve">. We aim to bring this work to the point of readiness for human clinical trials in SCI. The goal of this contract is to advance this program to submission of an FDA IND, with the eventual goal of a human clinical trial of this promising approach. H9-scNSCs have been generated in compliance with Good Manufacturing Practices (GMP) and have been grafted into sites of spinal cord injury in NHPs at a CRO to ensure Good Laboratory Practice (GLP) compliance.  This contract will support collection and analysis of histological safety/tox data in support of our IND submission. This contract will NOT support in-life studies of NHPs, only post-mortem </w:t>
      </w:r>
      <w:proofErr w:type="spellStart"/>
      <w:r w:rsidRPr="003B47E3">
        <w:rPr>
          <w:rFonts w:ascii="Arial" w:hAnsi="Arial" w:cs="Arial"/>
          <w:sz w:val="24"/>
          <w:szCs w:val="24"/>
        </w:rPr>
        <w:t>biodistrubution</w:t>
      </w:r>
      <w:proofErr w:type="spellEnd"/>
      <w:r w:rsidRPr="003B47E3">
        <w:rPr>
          <w:rFonts w:ascii="Arial" w:hAnsi="Arial" w:cs="Arial"/>
          <w:sz w:val="24"/>
          <w:szCs w:val="24"/>
        </w:rPr>
        <w:t xml:space="preserve"> analysis.  </w:t>
      </w:r>
    </w:p>
    <w:p w14:paraId="02A6E021" w14:textId="77777777" w:rsidR="003B47E3" w:rsidRPr="003B47E3" w:rsidRDefault="003B47E3" w:rsidP="003B47E3">
      <w:pPr>
        <w:rPr>
          <w:rFonts w:ascii="Arial" w:hAnsi="Arial" w:cs="Arial"/>
          <w:b/>
          <w:sz w:val="24"/>
          <w:szCs w:val="24"/>
        </w:rPr>
      </w:pPr>
      <w:r w:rsidRPr="003B47E3">
        <w:rPr>
          <w:rFonts w:ascii="Arial" w:hAnsi="Arial" w:cs="Arial"/>
          <w:b/>
          <w:sz w:val="24"/>
          <w:szCs w:val="24"/>
        </w:rPr>
        <w:t xml:space="preserve">3.  </w:t>
      </w:r>
      <w:r w:rsidRPr="003B47E3">
        <w:rPr>
          <w:rFonts w:ascii="Arial" w:hAnsi="Arial" w:cs="Arial"/>
          <w:b/>
          <w:sz w:val="24"/>
          <w:szCs w:val="24"/>
          <w:u w:val="single"/>
        </w:rPr>
        <w:t>Scope</w:t>
      </w:r>
      <w:r w:rsidRPr="003B47E3">
        <w:rPr>
          <w:rFonts w:ascii="Arial" w:hAnsi="Arial" w:cs="Arial"/>
          <w:b/>
          <w:sz w:val="24"/>
          <w:szCs w:val="24"/>
        </w:rPr>
        <w:t xml:space="preserve">.  </w:t>
      </w:r>
    </w:p>
    <w:p w14:paraId="76F2D454" w14:textId="77777777" w:rsidR="003B47E3" w:rsidRPr="003B47E3" w:rsidRDefault="003B47E3" w:rsidP="003B47E3">
      <w:pPr>
        <w:spacing w:after="120"/>
        <w:jc w:val="both"/>
        <w:rPr>
          <w:rFonts w:ascii="Arial" w:hAnsi="Arial" w:cs="Arial"/>
          <w:bCs/>
          <w:sz w:val="24"/>
          <w:szCs w:val="24"/>
        </w:rPr>
      </w:pPr>
      <w:r w:rsidRPr="003B47E3">
        <w:rPr>
          <w:rFonts w:ascii="Arial" w:hAnsi="Arial" w:cs="Arial"/>
          <w:bCs/>
          <w:sz w:val="24"/>
          <w:szCs w:val="24"/>
        </w:rPr>
        <w:t xml:space="preserve">Fit-for-Purpose Method Development and Qualification of a </w:t>
      </w:r>
      <w:proofErr w:type="spellStart"/>
      <w:r w:rsidRPr="003B47E3">
        <w:rPr>
          <w:rFonts w:ascii="Arial" w:hAnsi="Arial" w:cs="Arial"/>
          <w:bCs/>
          <w:sz w:val="24"/>
          <w:szCs w:val="24"/>
        </w:rPr>
        <w:t>ddPCR</w:t>
      </w:r>
      <w:proofErr w:type="spellEnd"/>
      <w:r w:rsidRPr="003B47E3">
        <w:rPr>
          <w:rFonts w:ascii="Arial" w:hAnsi="Arial" w:cs="Arial"/>
          <w:bCs/>
          <w:sz w:val="24"/>
          <w:szCs w:val="24"/>
        </w:rPr>
        <w:t xml:space="preserve"> Method for Quantification of an H9-scNSC biodistribution in Non-Human Primates</w:t>
      </w:r>
    </w:p>
    <w:tbl>
      <w:tblPr>
        <w:tblStyle w:val="2"/>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7517"/>
      </w:tblGrid>
      <w:tr w:rsidR="003B47E3" w:rsidRPr="003B47E3" w14:paraId="07EB85BD" w14:textId="77777777" w:rsidTr="00D44A74">
        <w:trPr>
          <w:trHeight w:val="346"/>
        </w:trPr>
        <w:tc>
          <w:tcPr>
            <w:tcW w:w="1843" w:type="dxa"/>
            <w:vAlign w:val="center"/>
          </w:tcPr>
          <w:p w14:paraId="5CC89D30"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t>Regulatory compliance</w:t>
            </w:r>
          </w:p>
        </w:tc>
        <w:tc>
          <w:tcPr>
            <w:tcW w:w="7517" w:type="dxa"/>
            <w:vAlign w:val="center"/>
          </w:tcPr>
          <w:p w14:paraId="17433240" w14:textId="77777777" w:rsidR="003B47E3" w:rsidRPr="003B47E3" w:rsidRDefault="003B47E3" w:rsidP="00D44A74">
            <w:pPr>
              <w:spacing w:after="60"/>
              <w:rPr>
                <w:rFonts w:ascii="Arial" w:hAnsi="Arial" w:cs="Arial"/>
                <w:sz w:val="24"/>
                <w:szCs w:val="24"/>
              </w:rPr>
            </w:pPr>
            <w:r w:rsidRPr="003B47E3">
              <w:rPr>
                <w:rFonts w:ascii="Arial" w:hAnsi="Arial" w:cs="Arial"/>
                <w:sz w:val="24"/>
                <w:szCs w:val="24"/>
              </w:rPr>
              <w:t>This non-GLP study will be conducted in compliance with facility SOPs.</w:t>
            </w:r>
          </w:p>
        </w:tc>
      </w:tr>
      <w:tr w:rsidR="003B47E3" w:rsidRPr="003B47E3" w14:paraId="4AF0F143" w14:textId="77777777" w:rsidTr="00D44A74">
        <w:trPr>
          <w:trHeight w:val="346"/>
        </w:trPr>
        <w:tc>
          <w:tcPr>
            <w:tcW w:w="1843" w:type="dxa"/>
            <w:vAlign w:val="center"/>
          </w:tcPr>
          <w:p w14:paraId="717657E2"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t>Species / Origin</w:t>
            </w:r>
          </w:p>
        </w:tc>
        <w:tc>
          <w:tcPr>
            <w:tcW w:w="7517" w:type="dxa"/>
            <w:vAlign w:val="center"/>
          </w:tcPr>
          <w:p w14:paraId="64166A17" w14:textId="77777777" w:rsidR="003B47E3" w:rsidRPr="003B47E3" w:rsidRDefault="003B47E3" w:rsidP="00D44A74">
            <w:pPr>
              <w:spacing w:after="60"/>
              <w:rPr>
                <w:rFonts w:ascii="Arial" w:hAnsi="Arial" w:cs="Arial"/>
                <w:sz w:val="24"/>
                <w:szCs w:val="24"/>
              </w:rPr>
            </w:pPr>
            <w:r w:rsidRPr="003B47E3">
              <w:rPr>
                <w:rFonts w:ascii="Arial" w:hAnsi="Arial" w:cs="Arial"/>
                <w:sz w:val="24"/>
                <w:szCs w:val="24"/>
              </w:rPr>
              <w:t>African green monkey (</w:t>
            </w:r>
            <w:proofErr w:type="spellStart"/>
            <w:r w:rsidRPr="003B47E3">
              <w:rPr>
                <w:rFonts w:ascii="Arial" w:hAnsi="Arial" w:cs="Arial"/>
                <w:i/>
                <w:sz w:val="24"/>
                <w:szCs w:val="24"/>
              </w:rPr>
              <w:t>Chlorocebus</w:t>
            </w:r>
            <w:proofErr w:type="spellEnd"/>
            <w:r w:rsidRPr="003B47E3">
              <w:rPr>
                <w:rFonts w:ascii="Arial" w:hAnsi="Arial" w:cs="Arial"/>
                <w:i/>
                <w:sz w:val="24"/>
                <w:szCs w:val="24"/>
              </w:rPr>
              <w:t xml:space="preserve"> </w:t>
            </w:r>
            <w:proofErr w:type="spellStart"/>
            <w:r w:rsidRPr="003B47E3">
              <w:rPr>
                <w:rFonts w:ascii="Arial" w:hAnsi="Arial" w:cs="Arial"/>
                <w:i/>
                <w:sz w:val="24"/>
                <w:szCs w:val="24"/>
              </w:rPr>
              <w:t>sabaeus</w:t>
            </w:r>
            <w:proofErr w:type="spellEnd"/>
            <w:r w:rsidRPr="003B47E3">
              <w:rPr>
                <w:rFonts w:ascii="Arial" w:hAnsi="Arial" w:cs="Arial"/>
                <w:sz w:val="24"/>
                <w:szCs w:val="24"/>
              </w:rPr>
              <w:t>) / St. Kitts Biomedical Research Foundation</w:t>
            </w:r>
          </w:p>
        </w:tc>
      </w:tr>
      <w:tr w:rsidR="003B47E3" w:rsidRPr="003B47E3" w14:paraId="48A5E182" w14:textId="77777777" w:rsidTr="00D44A74">
        <w:trPr>
          <w:trHeight w:val="346"/>
        </w:trPr>
        <w:tc>
          <w:tcPr>
            <w:tcW w:w="1843" w:type="dxa"/>
            <w:vAlign w:val="center"/>
          </w:tcPr>
          <w:p w14:paraId="18646950"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lastRenderedPageBreak/>
              <w:t>Source</w:t>
            </w:r>
          </w:p>
        </w:tc>
        <w:tc>
          <w:tcPr>
            <w:tcW w:w="7517" w:type="dxa"/>
            <w:vAlign w:val="center"/>
          </w:tcPr>
          <w:p w14:paraId="5F28F0F6" w14:textId="4CF4FCC2" w:rsidR="003B47E3" w:rsidRPr="003B47E3" w:rsidRDefault="003B47E3" w:rsidP="00D44A74">
            <w:pPr>
              <w:spacing w:after="60"/>
              <w:rPr>
                <w:rFonts w:ascii="Arial" w:hAnsi="Arial" w:cs="Arial"/>
                <w:sz w:val="24"/>
                <w:szCs w:val="24"/>
              </w:rPr>
            </w:pPr>
            <w:r w:rsidRPr="003B47E3">
              <w:rPr>
                <w:rFonts w:ascii="Segoe UI Symbol" w:eastAsia="MS Gothic" w:hAnsi="Segoe UI Symbol" w:cs="Segoe UI Symbol"/>
                <w:sz w:val="24"/>
                <w:szCs w:val="24"/>
              </w:rPr>
              <w:t>☒</w:t>
            </w:r>
            <w:r w:rsidRPr="003B47E3">
              <w:rPr>
                <w:rFonts w:ascii="Arial" w:hAnsi="Arial" w:cs="Arial"/>
                <w:sz w:val="24"/>
                <w:szCs w:val="24"/>
              </w:rPr>
              <w:t xml:space="preserve"> GLP study tissues</w:t>
            </w:r>
          </w:p>
          <w:p w14:paraId="40B0F179" w14:textId="17B39BFA" w:rsidR="003B47E3" w:rsidRPr="003B47E3" w:rsidRDefault="003B47E3" w:rsidP="00D44A74">
            <w:pPr>
              <w:spacing w:after="60"/>
              <w:rPr>
                <w:rFonts w:ascii="Arial" w:hAnsi="Arial" w:cs="Arial"/>
                <w:sz w:val="24"/>
                <w:szCs w:val="24"/>
              </w:rPr>
            </w:pPr>
            <w:r w:rsidRPr="003B47E3">
              <w:rPr>
                <w:rFonts w:ascii="Segoe UI Symbol" w:eastAsia="MS Gothic" w:hAnsi="Segoe UI Symbol" w:cs="Segoe UI Symbol"/>
                <w:sz w:val="24"/>
                <w:szCs w:val="24"/>
              </w:rPr>
              <w:t>☐</w:t>
            </w:r>
            <w:r w:rsidRPr="003B47E3">
              <w:rPr>
                <w:rFonts w:ascii="Arial" w:hAnsi="Arial" w:cs="Arial"/>
                <w:sz w:val="24"/>
                <w:szCs w:val="24"/>
              </w:rPr>
              <w:t xml:space="preserve"> Non-study tissues collected for method development; see sample collection plan</w:t>
            </w:r>
          </w:p>
          <w:p w14:paraId="5F2C7C35" w14:textId="090C57FC" w:rsidR="003B47E3" w:rsidRPr="003B47E3" w:rsidRDefault="003B47E3" w:rsidP="00D44A74">
            <w:pPr>
              <w:spacing w:after="60"/>
              <w:rPr>
                <w:rFonts w:ascii="Arial" w:hAnsi="Arial" w:cs="Arial"/>
                <w:sz w:val="24"/>
                <w:szCs w:val="24"/>
              </w:rPr>
            </w:pPr>
            <w:r w:rsidRPr="003B47E3">
              <w:rPr>
                <w:rFonts w:ascii="Segoe UI Symbol" w:eastAsia="MS Gothic" w:hAnsi="Segoe UI Symbol" w:cs="Segoe UI Symbol"/>
                <w:sz w:val="24"/>
                <w:szCs w:val="24"/>
              </w:rPr>
              <w:t>☐</w:t>
            </w:r>
            <w:r w:rsidRPr="003B47E3">
              <w:rPr>
                <w:rFonts w:ascii="Arial" w:hAnsi="Arial" w:cs="Arial"/>
                <w:sz w:val="24"/>
                <w:szCs w:val="24"/>
              </w:rPr>
              <w:t xml:space="preserve"> Other:</w:t>
            </w:r>
          </w:p>
        </w:tc>
      </w:tr>
      <w:tr w:rsidR="003B47E3" w:rsidRPr="003B47E3" w14:paraId="05ED69FB" w14:textId="77777777" w:rsidTr="00D44A74">
        <w:trPr>
          <w:trHeight w:val="346"/>
        </w:trPr>
        <w:tc>
          <w:tcPr>
            <w:tcW w:w="1843" w:type="dxa"/>
            <w:vAlign w:val="center"/>
          </w:tcPr>
          <w:p w14:paraId="1EC9136B"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t>Sample collection</w:t>
            </w:r>
          </w:p>
        </w:tc>
        <w:tc>
          <w:tcPr>
            <w:tcW w:w="7517" w:type="dxa"/>
            <w:vAlign w:val="center"/>
          </w:tcPr>
          <w:p w14:paraId="22FAA586" w14:textId="77777777" w:rsidR="003B47E3" w:rsidRPr="003B47E3" w:rsidRDefault="003B47E3" w:rsidP="00D44A74">
            <w:pPr>
              <w:spacing w:after="120"/>
              <w:rPr>
                <w:rFonts w:ascii="Arial" w:hAnsi="Arial" w:cs="Arial"/>
                <w:sz w:val="24"/>
                <w:szCs w:val="24"/>
              </w:rPr>
            </w:pPr>
            <w:r w:rsidRPr="003B47E3">
              <w:rPr>
                <w:rFonts w:ascii="Arial" w:hAnsi="Arial" w:cs="Arial"/>
                <w:sz w:val="24"/>
                <w:szCs w:val="24"/>
              </w:rPr>
              <w:t xml:space="preserve">Collected samples from study </w:t>
            </w:r>
            <w:r w:rsidRPr="003B47E3">
              <w:rPr>
                <w:rFonts w:ascii="Arial" w:hAnsi="Arial" w:cs="Arial"/>
                <w:b/>
                <w:bCs/>
                <w:spacing w:val="-6"/>
                <w:sz w:val="24"/>
                <w:szCs w:val="24"/>
              </w:rPr>
              <w:t xml:space="preserve">conducted at </w:t>
            </w:r>
            <w:proofErr w:type="spellStart"/>
            <w:r w:rsidRPr="003B47E3">
              <w:rPr>
                <w:rFonts w:ascii="Arial" w:hAnsi="Arial" w:cs="Arial"/>
                <w:b/>
                <w:bCs/>
                <w:spacing w:val="-6"/>
                <w:sz w:val="24"/>
                <w:szCs w:val="24"/>
              </w:rPr>
              <w:t>Virscio</w:t>
            </w:r>
            <w:proofErr w:type="spellEnd"/>
            <w:r w:rsidRPr="003B47E3">
              <w:rPr>
                <w:rFonts w:ascii="Arial" w:hAnsi="Arial" w:cs="Arial"/>
                <w:b/>
                <w:bCs/>
                <w:spacing w:val="-6"/>
                <w:sz w:val="24"/>
                <w:szCs w:val="24"/>
              </w:rPr>
              <w:t xml:space="preserve">, Inc. </w:t>
            </w:r>
            <w:r w:rsidRPr="003B47E3">
              <w:rPr>
                <w:rFonts w:ascii="Arial" w:hAnsi="Arial" w:cs="Arial"/>
                <w:sz w:val="24"/>
                <w:szCs w:val="24"/>
              </w:rPr>
              <w:t xml:space="preserve"> </w:t>
            </w:r>
          </w:p>
          <w:p w14:paraId="04ACBB42" w14:textId="77777777" w:rsidR="003B47E3" w:rsidRPr="003B47E3" w:rsidRDefault="003B47E3" w:rsidP="00D44A74">
            <w:pPr>
              <w:spacing w:after="120"/>
              <w:rPr>
                <w:rFonts w:ascii="Arial" w:hAnsi="Arial" w:cs="Arial"/>
                <w:sz w:val="24"/>
                <w:szCs w:val="24"/>
              </w:rPr>
            </w:pPr>
            <w:r w:rsidRPr="003B47E3">
              <w:rPr>
                <w:rFonts w:ascii="Arial" w:hAnsi="Arial" w:cs="Arial"/>
                <w:b/>
                <w:bCs/>
                <w:sz w:val="24"/>
                <w:szCs w:val="24"/>
              </w:rPr>
              <w:t xml:space="preserve">Total of 429 </w:t>
            </w:r>
            <w:r w:rsidRPr="003B47E3">
              <w:rPr>
                <w:rFonts w:ascii="Arial" w:hAnsi="Arial" w:cs="Arial"/>
                <w:b/>
                <w:sz w:val="24"/>
                <w:szCs w:val="24"/>
              </w:rPr>
              <w:t xml:space="preserve">H9-scNSC </w:t>
            </w:r>
            <w:r w:rsidRPr="003B47E3">
              <w:rPr>
                <w:rFonts w:ascii="Arial" w:hAnsi="Arial" w:cs="Arial"/>
                <w:b/>
                <w:bCs/>
                <w:sz w:val="24"/>
                <w:szCs w:val="24"/>
              </w:rPr>
              <w:t xml:space="preserve">biodistribution samples. </w:t>
            </w:r>
          </w:p>
          <w:p w14:paraId="71988194" w14:textId="77777777" w:rsidR="003B47E3" w:rsidRPr="003B47E3" w:rsidRDefault="003B47E3" w:rsidP="00D44A74">
            <w:pPr>
              <w:spacing w:after="120"/>
              <w:rPr>
                <w:rFonts w:ascii="Arial" w:hAnsi="Arial" w:cs="Arial"/>
                <w:color w:val="262626"/>
                <w:sz w:val="24"/>
                <w:szCs w:val="24"/>
              </w:rPr>
            </w:pPr>
            <w:r w:rsidRPr="003B47E3">
              <w:rPr>
                <w:rFonts w:ascii="Arial" w:hAnsi="Arial" w:cs="Arial"/>
                <w:sz w:val="24"/>
                <w:szCs w:val="24"/>
              </w:rPr>
              <w:t xml:space="preserve">1- Systemic Tissues </w:t>
            </w:r>
            <w:r w:rsidRPr="003B47E3">
              <w:rPr>
                <w:rFonts w:ascii="Arial" w:hAnsi="Arial" w:cs="Arial"/>
                <w:color w:val="262626"/>
                <w:sz w:val="24"/>
                <w:szCs w:val="24"/>
              </w:rPr>
              <w:t>Biodistribution Samples;</w:t>
            </w:r>
          </w:p>
          <w:p w14:paraId="02B00A39" w14:textId="77777777" w:rsidR="003B47E3" w:rsidRPr="003B47E3" w:rsidRDefault="003B47E3" w:rsidP="00D44A74">
            <w:pPr>
              <w:spacing w:after="120"/>
              <w:rPr>
                <w:rFonts w:ascii="Arial" w:hAnsi="Arial" w:cs="Arial"/>
                <w:sz w:val="24"/>
                <w:szCs w:val="24"/>
              </w:rPr>
            </w:pPr>
            <w:r w:rsidRPr="003B47E3">
              <w:rPr>
                <w:rFonts w:ascii="Arial" w:hAnsi="Arial" w:cs="Arial"/>
                <w:sz w:val="24"/>
                <w:szCs w:val="24"/>
              </w:rPr>
              <w:t xml:space="preserve"> 429 (3 samples x 13 tissues x 11 animals) perfused flash frozen tissue samples for </w:t>
            </w:r>
            <w:r w:rsidRPr="003B47E3">
              <w:rPr>
                <w:rFonts w:ascii="Arial" w:hAnsi="Arial" w:cs="Arial"/>
                <w:bCs/>
                <w:sz w:val="24"/>
                <w:szCs w:val="24"/>
              </w:rPr>
              <w:t xml:space="preserve">H9-scNSC </w:t>
            </w:r>
            <w:r w:rsidRPr="003B47E3">
              <w:rPr>
                <w:rFonts w:ascii="Arial" w:hAnsi="Arial" w:cs="Arial"/>
                <w:sz w:val="24"/>
                <w:szCs w:val="24"/>
              </w:rPr>
              <w:t xml:space="preserve">biodistribution </w:t>
            </w:r>
          </w:p>
          <w:p w14:paraId="3684DF22" w14:textId="77777777" w:rsidR="003B47E3" w:rsidRPr="003B47E3" w:rsidRDefault="003B47E3" w:rsidP="00D44A74">
            <w:pPr>
              <w:spacing w:after="120"/>
              <w:rPr>
                <w:rFonts w:ascii="Arial" w:hAnsi="Arial" w:cs="Arial"/>
                <w:color w:val="161719"/>
                <w:sz w:val="24"/>
                <w:szCs w:val="24"/>
                <w:shd w:val="clear" w:color="auto" w:fill="FFFFFF"/>
              </w:rPr>
            </w:pPr>
            <w:r w:rsidRPr="003B47E3">
              <w:rPr>
                <w:rFonts w:ascii="Arial" w:hAnsi="Arial" w:cs="Arial"/>
                <w:sz w:val="24"/>
                <w:szCs w:val="24"/>
              </w:rPr>
              <w:t xml:space="preserve">2- Study independent perfused tissue </w:t>
            </w:r>
            <w:r w:rsidRPr="003B47E3">
              <w:rPr>
                <w:rFonts w:ascii="Arial" w:hAnsi="Arial" w:cs="Arial"/>
                <w:color w:val="161719"/>
                <w:sz w:val="24"/>
                <w:szCs w:val="24"/>
                <w:shd w:val="clear" w:color="auto" w:fill="FFFFFF"/>
              </w:rPr>
              <w:t xml:space="preserve">samples for method development and qualification </w:t>
            </w:r>
          </w:p>
          <w:p w14:paraId="2270FE90" w14:textId="77777777" w:rsidR="003B47E3" w:rsidRPr="003B47E3" w:rsidRDefault="003B47E3" w:rsidP="00D44A74">
            <w:pPr>
              <w:spacing w:after="120"/>
              <w:rPr>
                <w:rFonts w:ascii="Arial" w:hAnsi="Arial" w:cs="Arial"/>
                <w:sz w:val="24"/>
                <w:szCs w:val="24"/>
              </w:rPr>
            </w:pPr>
            <w:r w:rsidRPr="003B47E3">
              <w:rPr>
                <w:rFonts w:ascii="Arial" w:hAnsi="Arial" w:cs="Arial"/>
                <w:sz w:val="24"/>
                <w:szCs w:val="24"/>
              </w:rPr>
              <w:t xml:space="preserve">Perfused biodistribution samples are collected into labelled sterile cryotubes, flash frozen in liquid nitrogen vapor and stored below -70ºC until further processing. Sample identity, chain of custody tracking are digitally managed through </w:t>
            </w:r>
            <w:proofErr w:type="spellStart"/>
            <w:r w:rsidRPr="003B47E3">
              <w:rPr>
                <w:rFonts w:ascii="Arial" w:hAnsi="Arial" w:cs="Arial"/>
                <w:sz w:val="24"/>
                <w:szCs w:val="24"/>
              </w:rPr>
              <w:t>Labguru</w:t>
            </w:r>
            <w:proofErr w:type="spellEnd"/>
            <w:r w:rsidRPr="003B47E3">
              <w:rPr>
                <w:rFonts w:ascii="Arial" w:hAnsi="Arial" w:cs="Arial"/>
                <w:sz w:val="24"/>
                <w:szCs w:val="24"/>
              </w:rPr>
              <w:t xml:space="preserve">, a GLP-validated system. Freeze-thaw events are not separately logged in a dedicated field, but they can be traced through </w:t>
            </w:r>
            <w:proofErr w:type="spellStart"/>
            <w:r w:rsidRPr="003B47E3">
              <w:rPr>
                <w:rFonts w:ascii="Arial" w:hAnsi="Arial" w:cs="Arial"/>
                <w:sz w:val="24"/>
                <w:szCs w:val="24"/>
              </w:rPr>
              <w:t>Labguru’s</w:t>
            </w:r>
            <w:proofErr w:type="spellEnd"/>
            <w:r w:rsidRPr="003B47E3">
              <w:rPr>
                <w:rFonts w:ascii="Arial" w:hAnsi="Arial" w:cs="Arial"/>
                <w:sz w:val="24"/>
                <w:szCs w:val="24"/>
              </w:rPr>
              <w:t xml:space="preserve"> sample processing workflow and timestamped procedural entries.</w:t>
            </w:r>
          </w:p>
          <w:p w14:paraId="63E2914F" w14:textId="77777777" w:rsidR="003B47E3" w:rsidRPr="003B47E3" w:rsidRDefault="003B47E3" w:rsidP="00D44A74">
            <w:pPr>
              <w:spacing w:after="60"/>
              <w:rPr>
                <w:rFonts w:ascii="Arial" w:hAnsi="Arial" w:cs="Arial"/>
                <w:i/>
                <w:sz w:val="24"/>
                <w:szCs w:val="24"/>
              </w:rPr>
            </w:pPr>
            <w:r w:rsidRPr="003B47E3">
              <w:rPr>
                <w:rFonts w:ascii="Arial" w:hAnsi="Arial" w:cs="Arial"/>
                <w:i/>
                <w:sz w:val="24"/>
                <w:szCs w:val="24"/>
              </w:rPr>
              <w:t xml:space="preserve">Note: All samples will be collected in triplicate as available to be maintained/analyzed as a backup. </w:t>
            </w:r>
          </w:p>
        </w:tc>
      </w:tr>
      <w:tr w:rsidR="003B47E3" w:rsidRPr="003B47E3" w14:paraId="191DE0F5" w14:textId="77777777" w:rsidTr="00D44A74">
        <w:trPr>
          <w:trHeight w:val="346"/>
        </w:trPr>
        <w:tc>
          <w:tcPr>
            <w:tcW w:w="1843" w:type="dxa"/>
            <w:vAlign w:val="center"/>
          </w:tcPr>
          <w:p w14:paraId="00077357"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t xml:space="preserve">STUDY </w:t>
            </w:r>
          </w:p>
        </w:tc>
        <w:tc>
          <w:tcPr>
            <w:tcW w:w="7517" w:type="dxa"/>
            <w:vAlign w:val="center"/>
          </w:tcPr>
          <w:p w14:paraId="38E08A14" w14:textId="77777777" w:rsidR="003B47E3" w:rsidRPr="003B47E3" w:rsidRDefault="003B47E3" w:rsidP="00D44A74">
            <w:pPr>
              <w:spacing w:after="60"/>
              <w:jc w:val="both"/>
              <w:rPr>
                <w:rFonts w:ascii="Arial" w:hAnsi="Arial" w:cs="Arial"/>
                <w:color w:val="161719"/>
                <w:sz w:val="24"/>
                <w:szCs w:val="24"/>
                <w:shd w:val="clear" w:color="auto" w:fill="FFFFFF"/>
              </w:rPr>
            </w:pPr>
            <w:r w:rsidRPr="003B47E3">
              <w:rPr>
                <w:rFonts w:ascii="Arial" w:hAnsi="Arial" w:cs="Arial"/>
                <w:color w:val="161719"/>
                <w:sz w:val="24"/>
                <w:szCs w:val="24"/>
                <w:shd w:val="clear" w:color="auto" w:fill="FFFFFF"/>
              </w:rPr>
              <w:t xml:space="preserve">Evaluation of H9-scNSC distribution in </w:t>
            </w:r>
            <w:r w:rsidRPr="003B47E3">
              <w:rPr>
                <w:rFonts w:ascii="Arial" w:hAnsi="Arial" w:cs="Arial"/>
                <w:sz w:val="24"/>
                <w:szCs w:val="24"/>
              </w:rPr>
              <w:t>African AGM</w:t>
            </w:r>
            <w:r w:rsidRPr="003B47E3">
              <w:rPr>
                <w:rFonts w:ascii="Arial" w:hAnsi="Arial" w:cs="Arial"/>
                <w:color w:val="161719"/>
                <w:sz w:val="24"/>
                <w:szCs w:val="24"/>
                <w:shd w:val="clear" w:color="auto" w:fill="FFFFFF"/>
              </w:rPr>
              <w:t xml:space="preserve"> tissues utilizing duplex </w:t>
            </w:r>
            <w:proofErr w:type="spellStart"/>
            <w:r w:rsidRPr="003B47E3">
              <w:rPr>
                <w:rFonts w:ascii="Arial" w:hAnsi="Arial" w:cs="Arial"/>
                <w:color w:val="161719"/>
                <w:sz w:val="24"/>
                <w:szCs w:val="24"/>
                <w:shd w:val="clear" w:color="auto" w:fill="FFFFFF"/>
              </w:rPr>
              <w:t>ddPCR</w:t>
            </w:r>
            <w:proofErr w:type="spellEnd"/>
            <w:r w:rsidRPr="003B47E3">
              <w:rPr>
                <w:rFonts w:ascii="Arial" w:hAnsi="Arial" w:cs="Arial"/>
                <w:color w:val="161719"/>
                <w:sz w:val="24"/>
                <w:szCs w:val="24"/>
                <w:shd w:val="clear" w:color="auto" w:fill="FFFFFF"/>
              </w:rPr>
              <w:t>.</w:t>
            </w:r>
          </w:p>
        </w:tc>
      </w:tr>
      <w:tr w:rsidR="003B47E3" w:rsidRPr="003B47E3" w14:paraId="3CF370B2" w14:textId="77777777" w:rsidTr="00D44A74">
        <w:trPr>
          <w:trHeight w:val="346"/>
        </w:trPr>
        <w:tc>
          <w:tcPr>
            <w:tcW w:w="9360" w:type="dxa"/>
            <w:gridSpan w:val="2"/>
            <w:vAlign w:val="center"/>
          </w:tcPr>
          <w:p w14:paraId="2A4BE741" w14:textId="77777777" w:rsidR="003B47E3" w:rsidRPr="003B47E3" w:rsidRDefault="003B47E3" w:rsidP="00D44A74">
            <w:pPr>
              <w:spacing w:before="60" w:after="60"/>
              <w:jc w:val="center"/>
              <w:rPr>
                <w:rFonts w:ascii="Arial" w:hAnsi="Arial" w:cs="Arial"/>
                <w:sz w:val="24"/>
                <w:szCs w:val="24"/>
              </w:rPr>
            </w:pPr>
            <w:r w:rsidRPr="003B47E3">
              <w:rPr>
                <w:rFonts w:ascii="Arial" w:hAnsi="Arial" w:cs="Arial"/>
                <w:b/>
                <w:i/>
                <w:sz w:val="24"/>
                <w:szCs w:val="24"/>
              </w:rPr>
              <w:t>Method development (MD)</w:t>
            </w:r>
          </w:p>
        </w:tc>
      </w:tr>
      <w:tr w:rsidR="003B47E3" w:rsidRPr="003B47E3" w14:paraId="2CCF27D0" w14:textId="77777777" w:rsidTr="00D44A74">
        <w:trPr>
          <w:trHeight w:val="346"/>
        </w:trPr>
        <w:tc>
          <w:tcPr>
            <w:tcW w:w="1843" w:type="dxa"/>
            <w:vAlign w:val="center"/>
          </w:tcPr>
          <w:p w14:paraId="62372C76"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t>MD: gDNA isolation optimization</w:t>
            </w:r>
          </w:p>
        </w:tc>
        <w:tc>
          <w:tcPr>
            <w:tcW w:w="7517" w:type="dxa"/>
            <w:vAlign w:val="center"/>
          </w:tcPr>
          <w:p w14:paraId="79B195DD"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 xml:space="preserve">For optimization of genomic DNA (gDNA) isolation for multiplex </w:t>
            </w:r>
            <w:proofErr w:type="spellStart"/>
            <w:r w:rsidRPr="003B47E3">
              <w:rPr>
                <w:rFonts w:ascii="Arial" w:hAnsi="Arial" w:cs="Arial"/>
                <w:sz w:val="24"/>
                <w:szCs w:val="24"/>
              </w:rPr>
              <w:t>ddPCR</w:t>
            </w:r>
            <w:proofErr w:type="spellEnd"/>
            <w:r w:rsidRPr="003B47E3">
              <w:rPr>
                <w:rFonts w:ascii="Arial" w:hAnsi="Arial" w:cs="Arial"/>
                <w:sz w:val="24"/>
                <w:szCs w:val="24"/>
              </w:rPr>
              <w:t xml:space="preserve">, tissue homogenization will be performed using the </w:t>
            </w:r>
            <w:proofErr w:type="spellStart"/>
            <w:r w:rsidRPr="003B47E3">
              <w:rPr>
                <w:rFonts w:ascii="Arial" w:hAnsi="Arial" w:cs="Arial"/>
                <w:sz w:val="24"/>
                <w:szCs w:val="24"/>
              </w:rPr>
              <w:t>TissueLyser</w:t>
            </w:r>
            <w:proofErr w:type="spellEnd"/>
            <w:r w:rsidRPr="003B47E3">
              <w:rPr>
                <w:rFonts w:ascii="Arial" w:hAnsi="Arial" w:cs="Arial"/>
                <w:sz w:val="24"/>
                <w:szCs w:val="24"/>
              </w:rPr>
              <w:t xml:space="preserve"> II. Different </w:t>
            </w:r>
            <w:proofErr w:type="spellStart"/>
            <w:r w:rsidRPr="003B47E3">
              <w:rPr>
                <w:rFonts w:ascii="Arial" w:hAnsi="Arial" w:cs="Arial"/>
                <w:sz w:val="24"/>
                <w:szCs w:val="24"/>
              </w:rPr>
              <w:t>TissueLyser</w:t>
            </w:r>
            <w:proofErr w:type="spellEnd"/>
            <w:r w:rsidRPr="003B47E3">
              <w:rPr>
                <w:rFonts w:ascii="Arial" w:hAnsi="Arial" w:cs="Arial"/>
                <w:sz w:val="24"/>
                <w:szCs w:val="24"/>
              </w:rPr>
              <w:t xml:space="preserve"> II homogenization conditions and/or tissue input amounts will be evaluated to identify conditions providing optimal gDNA recovery. gDNA will be isolated on the EZ2 Connect platform using the EZ2 Connect gDNA FFPE kit. Total gDNA quality and concentration will be evaluated using Qubit fluorometric quantification and </w:t>
            </w:r>
            <w:proofErr w:type="spellStart"/>
            <w:r w:rsidRPr="003B47E3">
              <w:rPr>
                <w:rFonts w:ascii="Arial" w:hAnsi="Arial" w:cs="Arial"/>
                <w:sz w:val="24"/>
                <w:szCs w:val="24"/>
              </w:rPr>
              <w:t>NanoDrop</w:t>
            </w:r>
            <w:proofErr w:type="spellEnd"/>
            <w:r w:rsidRPr="003B47E3">
              <w:rPr>
                <w:rFonts w:ascii="Arial" w:hAnsi="Arial" w:cs="Arial"/>
                <w:sz w:val="24"/>
                <w:szCs w:val="24"/>
              </w:rPr>
              <w:t xml:space="preserve"> spectrophotometry.</w:t>
            </w:r>
          </w:p>
        </w:tc>
      </w:tr>
      <w:tr w:rsidR="003B47E3" w:rsidRPr="003B47E3" w14:paraId="2BED8ADC" w14:textId="77777777" w:rsidTr="00D44A74">
        <w:trPr>
          <w:trHeight w:val="346"/>
        </w:trPr>
        <w:tc>
          <w:tcPr>
            <w:tcW w:w="1843" w:type="dxa"/>
            <w:vAlign w:val="center"/>
          </w:tcPr>
          <w:p w14:paraId="22371907"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t xml:space="preserve">MD: Study initiation and primer design </w:t>
            </w:r>
          </w:p>
        </w:tc>
        <w:tc>
          <w:tcPr>
            <w:tcW w:w="7517" w:type="dxa"/>
            <w:vAlign w:val="center"/>
          </w:tcPr>
          <w:p w14:paraId="36C7D971" w14:textId="77777777" w:rsidR="003B47E3" w:rsidRPr="003B47E3" w:rsidRDefault="003B47E3" w:rsidP="00D44A74">
            <w:pPr>
              <w:spacing w:after="60"/>
              <w:jc w:val="both"/>
              <w:rPr>
                <w:rFonts w:ascii="Arial" w:hAnsi="Arial" w:cs="Arial"/>
                <w:color w:val="161719"/>
                <w:sz w:val="24"/>
                <w:szCs w:val="24"/>
                <w:shd w:val="clear" w:color="auto" w:fill="FFFFFF"/>
              </w:rPr>
            </w:pPr>
            <w:r w:rsidRPr="003B47E3">
              <w:rPr>
                <w:rFonts w:ascii="Arial" w:hAnsi="Arial" w:cs="Arial"/>
                <w:sz w:val="24"/>
                <w:szCs w:val="24"/>
              </w:rPr>
              <w:t>A minimum of three primer sets will be designed for</w:t>
            </w:r>
            <w:r w:rsidRPr="003B47E3">
              <w:rPr>
                <w:rFonts w:ascii="Arial" w:hAnsi="Arial" w:cs="Arial"/>
                <w:color w:val="161719"/>
                <w:sz w:val="24"/>
                <w:szCs w:val="24"/>
                <w:shd w:val="clear" w:color="auto" w:fill="FFFFFF"/>
              </w:rPr>
              <w:t xml:space="preserve"> </w:t>
            </w:r>
            <w:r w:rsidRPr="003B47E3">
              <w:rPr>
                <w:rFonts w:ascii="Arial" w:hAnsi="Arial" w:cs="Arial"/>
                <w:i/>
                <w:iCs/>
                <w:color w:val="161719"/>
                <w:sz w:val="24"/>
                <w:szCs w:val="24"/>
                <w:shd w:val="clear" w:color="auto" w:fill="FFFFFF"/>
              </w:rPr>
              <w:t>human-specific sequences (HSS)</w:t>
            </w:r>
            <w:r w:rsidRPr="003B47E3">
              <w:rPr>
                <w:rFonts w:ascii="Arial" w:hAnsi="Arial" w:cs="Arial"/>
                <w:sz w:val="24"/>
                <w:szCs w:val="24"/>
              </w:rPr>
              <w:t xml:space="preserve">. </w:t>
            </w:r>
            <w:r w:rsidRPr="003B47E3">
              <w:rPr>
                <w:rFonts w:ascii="Arial" w:hAnsi="Arial" w:cs="Arial"/>
                <w:color w:val="161719"/>
                <w:sz w:val="24"/>
                <w:szCs w:val="24"/>
                <w:shd w:val="clear" w:color="auto" w:fill="FFFFFF"/>
              </w:rPr>
              <w:t xml:space="preserve">The specificity of the primers will be checked against </w:t>
            </w:r>
            <w:proofErr w:type="spellStart"/>
            <w:r w:rsidRPr="003B47E3">
              <w:rPr>
                <w:rFonts w:ascii="Arial" w:hAnsi="Arial" w:cs="Arial"/>
                <w:i/>
                <w:iCs/>
                <w:color w:val="161719"/>
                <w:sz w:val="24"/>
                <w:szCs w:val="24"/>
                <w:shd w:val="clear" w:color="auto" w:fill="FFFFFF"/>
              </w:rPr>
              <w:t>Chlorocebus</w:t>
            </w:r>
            <w:proofErr w:type="spellEnd"/>
            <w:r w:rsidRPr="003B47E3">
              <w:rPr>
                <w:rFonts w:ascii="Arial" w:hAnsi="Arial" w:cs="Arial"/>
                <w:i/>
                <w:iCs/>
                <w:color w:val="161719"/>
                <w:sz w:val="24"/>
                <w:szCs w:val="24"/>
                <w:shd w:val="clear" w:color="auto" w:fill="FFFFFF"/>
              </w:rPr>
              <w:t xml:space="preserve"> </w:t>
            </w:r>
            <w:proofErr w:type="spellStart"/>
            <w:r w:rsidRPr="003B47E3">
              <w:rPr>
                <w:rFonts w:ascii="Arial" w:hAnsi="Arial" w:cs="Arial"/>
                <w:i/>
                <w:iCs/>
                <w:color w:val="161719"/>
                <w:sz w:val="24"/>
                <w:szCs w:val="24"/>
                <w:shd w:val="clear" w:color="auto" w:fill="FFFFFF"/>
              </w:rPr>
              <w:t>sabaeus</w:t>
            </w:r>
            <w:proofErr w:type="spellEnd"/>
            <w:r w:rsidRPr="003B47E3">
              <w:rPr>
                <w:rFonts w:ascii="Arial" w:hAnsi="Arial" w:cs="Arial"/>
                <w:color w:val="161719"/>
                <w:sz w:val="24"/>
                <w:szCs w:val="24"/>
                <w:shd w:val="clear" w:color="auto" w:fill="FFFFFF"/>
              </w:rPr>
              <w:t xml:space="preserve"> databases. At least three primer sets will be designed for </w:t>
            </w:r>
            <w:r w:rsidRPr="003B47E3">
              <w:rPr>
                <w:rFonts w:ascii="Arial" w:hAnsi="Arial" w:cs="Arial"/>
                <w:i/>
                <w:iCs/>
                <w:sz w:val="24"/>
                <w:szCs w:val="24"/>
              </w:rPr>
              <w:t xml:space="preserve">HSS </w:t>
            </w:r>
            <w:r w:rsidRPr="003B47E3">
              <w:rPr>
                <w:rFonts w:ascii="Arial" w:hAnsi="Arial" w:cs="Arial"/>
                <w:color w:val="161719"/>
                <w:sz w:val="24"/>
                <w:szCs w:val="24"/>
                <w:shd w:val="clear" w:color="auto" w:fill="FFFFFF"/>
              </w:rPr>
              <w:t xml:space="preserve"> e.g. </w:t>
            </w:r>
            <w:r w:rsidRPr="003B47E3">
              <w:rPr>
                <w:rFonts w:ascii="Arial" w:hAnsi="Arial" w:cs="Arial"/>
                <w:i/>
                <w:iCs/>
                <w:color w:val="161719"/>
                <w:sz w:val="24"/>
                <w:szCs w:val="24"/>
                <w:shd w:val="clear" w:color="auto" w:fill="FFFFFF"/>
              </w:rPr>
              <w:t>Alu</w:t>
            </w:r>
            <w:r w:rsidRPr="003B47E3">
              <w:rPr>
                <w:rFonts w:ascii="Arial" w:hAnsi="Arial" w:cs="Arial"/>
                <w:color w:val="161719"/>
                <w:sz w:val="24"/>
                <w:szCs w:val="24"/>
                <w:shd w:val="clear" w:color="auto" w:fill="FFFFFF"/>
              </w:rPr>
              <w:t xml:space="preserve"> or a single copy gene specific sequence that have at least three base pair differences compared to AGM sequences. The specificity of the primers will be checked against Homo sapiens and </w:t>
            </w:r>
            <w:proofErr w:type="spellStart"/>
            <w:r w:rsidRPr="003B47E3">
              <w:rPr>
                <w:rFonts w:ascii="Arial" w:hAnsi="Arial" w:cs="Arial"/>
                <w:color w:val="161719"/>
                <w:sz w:val="24"/>
                <w:szCs w:val="24"/>
                <w:shd w:val="clear" w:color="auto" w:fill="FFFFFF"/>
              </w:rPr>
              <w:t>Chlorocebus</w:t>
            </w:r>
            <w:proofErr w:type="spellEnd"/>
            <w:r w:rsidRPr="003B47E3">
              <w:rPr>
                <w:rFonts w:ascii="Arial" w:hAnsi="Arial" w:cs="Arial"/>
                <w:color w:val="161719"/>
                <w:sz w:val="24"/>
                <w:szCs w:val="24"/>
                <w:shd w:val="clear" w:color="auto" w:fill="FFFFFF"/>
              </w:rPr>
              <w:t xml:space="preserve"> </w:t>
            </w:r>
            <w:proofErr w:type="spellStart"/>
            <w:r w:rsidRPr="003B47E3">
              <w:rPr>
                <w:rFonts w:ascii="Arial" w:hAnsi="Arial" w:cs="Arial"/>
                <w:color w:val="161719"/>
                <w:sz w:val="24"/>
                <w:szCs w:val="24"/>
                <w:shd w:val="clear" w:color="auto" w:fill="FFFFFF"/>
              </w:rPr>
              <w:t>sabaeus</w:t>
            </w:r>
            <w:proofErr w:type="spellEnd"/>
            <w:r w:rsidRPr="003B47E3">
              <w:rPr>
                <w:rFonts w:ascii="Arial" w:hAnsi="Arial" w:cs="Arial"/>
                <w:color w:val="161719"/>
                <w:sz w:val="24"/>
                <w:szCs w:val="24"/>
                <w:shd w:val="clear" w:color="auto" w:fill="FFFFFF"/>
              </w:rPr>
              <w:t xml:space="preserve"> genome databases. The primer pair specificity will be tested by </w:t>
            </w:r>
            <w:proofErr w:type="spellStart"/>
            <w:r w:rsidRPr="003B47E3">
              <w:rPr>
                <w:rFonts w:ascii="Arial" w:hAnsi="Arial" w:cs="Arial"/>
                <w:color w:val="161719"/>
                <w:sz w:val="24"/>
                <w:szCs w:val="24"/>
                <w:shd w:val="clear" w:color="auto" w:fill="FFFFFF"/>
              </w:rPr>
              <w:t>ddPCR</w:t>
            </w:r>
            <w:proofErr w:type="spellEnd"/>
            <w:r w:rsidRPr="003B47E3">
              <w:rPr>
                <w:rFonts w:ascii="Arial" w:hAnsi="Arial" w:cs="Arial"/>
                <w:color w:val="161719"/>
                <w:sz w:val="24"/>
                <w:szCs w:val="24"/>
                <w:shd w:val="clear" w:color="auto" w:fill="FFFFFF"/>
              </w:rPr>
              <w:t xml:space="preserve"> against the AGM gDNA, and no target specific detection is expected to occur.</w:t>
            </w:r>
          </w:p>
        </w:tc>
      </w:tr>
      <w:tr w:rsidR="003B47E3" w:rsidRPr="003B47E3" w14:paraId="625FDD8C" w14:textId="77777777" w:rsidTr="00D44A74">
        <w:trPr>
          <w:trHeight w:val="346"/>
        </w:trPr>
        <w:tc>
          <w:tcPr>
            <w:tcW w:w="1843" w:type="dxa"/>
            <w:vAlign w:val="center"/>
          </w:tcPr>
          <w:p w14:paraId="52F4E659"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t xml:space="preserve">MD: Specificity test (for </w:t>
            </w:r>
            <w:proofErr w:type="spellStart"/>
            <w:r w:rsidRPr="003B47E3">
              <w:rPr>
                <w:rFonts w:ascii="Arial" w:hAnsi="Arial" w:cs="Arial"/>
                <w:b/>
                <w:i/>
                <w:sz w:val="24"/>
                <w:szCs w:val="24"/>
              </w:rPr>
              <w:lastRenderedPageBreak/>
              <w:t>Evagreen</w:t>
            </w:r>
            <w:proofErr w:type="spellEnd"/>
            <w:r w:rsidRPr="003B47E3">
              <w:rPr>
                <w:rFonts w:ascii="Arial" w:hAnsi="Arial" w:cs="Arial"/>
                <w:b/>
                <w:i/>
                <w:sz w:val="24"/>
                <w:szCs w:val="24"/>
              </w:rPr>
              <w:t xml:space="preserve"> </w:t>
            </w:r>
            <w:proofErr w:type="spellStart"/>
            <w:r w:rsidRPr="003B47E3">
              <w:rPr>
                <w:rFonts w:ascii="Arial" w:hAnsi="Arial" w:cs="Arial"/>
                <w:b/>
                <w:i/>
                <w:sz w:val="24"/>
                <w:szCs w:val="24"/>
              </w:rPr>
              <w:t>ddPCR</w:t>
            </w:r>
            <w:proofErr w:type="spellEnd"/>
            <w:r w:rsidRPr="003B47E3">
              <w:rPr>
                <w:rFonts w:ascii="Arial" w:hAnsi="Arial" w:cs="Arial"/>
                <w:b/>
                <w:i/>
                <w:sz w:val="24"/>
                <w:szCs w:val="24"/>
              </w:rPr>
              <w:t>)</w:t>
            </w:r>
          </w:p>
        </w:tc>
        <w:tc>
          <w:tcPr>
            <w:tcW w:w="7517" w:type="dxa"/>
            <w:vAlign w:val="center"/>
          </w:tcPr>
          <w:p w14:paraId="1835C8AA" w14:textId="77777777" w:rsidR="003B47E3" w:rsidRPr="003B47E3" w:rsidRDefault="003B47E3" w:rsidP="00D44A74">
            <w:pPr>
              <w:spacing w:after="60"/>
              <w:jc w:val="both"/>
              <w:rPr>
                <w:rFonts w:ascii="Arial" w:hAnsi="Arial" w:cs="Arial"/>
                <w:color w:val="161719"/>
                <w:sz w:val="24"/>
                <w:szCs w:val="24"/>
                <w:shd w:val="clear" w:color="auto" w:fill="FFFFFF"/>
              </w:rPr>
            </w:pPr>
            <w:r w:rsidRPr="003B47E3">
              <w:rPr>
                <w:rFonts w:ascii="Arial" w:hAnsi="Arial" w:cs="Arial"/>
                <w:i/>
                <w:color w:val="161719"/>
                <w:sz w:val="24"/>
                <w:szCs w:val="24"/>
                <w:shd w:val="clear" w:color="auto" w:fill="FFFFFF"/>
              </w:rPr>
              <w:lastRenderedPageBreak/>
              <w:t xml:space="preserve">HSS </w:t>
            </w:r>
            <w:r w:rsidRPr="003B47E3">
              <w:rPr>
                <w:rFonts w:ascii="Arial" w:hAnsi="Arial" w:cs="Arial"/>
                <w:iCs/>
                <w:color w:val="161719"/>
                <w:sz w:val="24"/>
                <w:szCs w:val="24"/>
                <w:shd w:val="clear" w:color="auto" w:fill="FFFFFF"/>
              </w:rPr>
              <w:t xml:space="preserve"> </w:t>
            </w:r>
            <w:r w:rsidRPr="003B47E3">
              <w:rPr>
                <w:rFonts w:ascii="Arial" w:hAnsi="Arial" w:cs="Arial"/>
                <w:color w:val="161719"/>
                <w:sz w:val="24"/>
                <w:szCs w:val="24"/>
                <w:shd w:val="clear" w:color="auto" w:fill="FFFFFF"/>
              </w:rPr>
              <w:t xml:space="preserve">primer sets will undergo quality checks for copy number, gel analysis (DNA chips, Agilent 2100), and NTC using the study </w:t>
            </w:r>
            <w:r w:rsidRPr="003B47E3">
              <w:rPr>
                <w:rFonts w:ascii="Arial" w:hAnsi="Arial" w:cs="Arial"/>
                <w:color w:val="161719"/>
                <w:sz w:val="24"/>
                <w:szCs w:val="24"/>
                <w:shd w:val="clear" w:color="auto" w:fill="FFFFFF"/>
              </w:rPr>
              <w:lastRenderedPageBreak/>
              <w:t>specific gDNA (</w:t>
            </w:r>
            <w:r w:rsidRPr="003B47E3">
              <w:rPr>
                <w:rFonts w:ascii="Arial" w:hAnsi="Arial" w:cs="Arial"/>
                <w:bCs/>
                <w:sz w:val="24"/>
                <w:szCs w:val="24"/>
              </w:rPr>
              <w:t>H9-scNSC)</w:t>
            </w:r>
            <w:r w:rsidRPr="003B47E3">
              <w:rPr>
                <w:rFonts w:ascii="Arial" w:hAnsi="Arial" w:cs="Arial"/>
                <w:color w:val="161719"/>
                <w:sz w:val="24"/>
                <w:szCs w:val="24"/>
                <w:shd w:val="clear" w:color="auto" w:fill="FFFFFF"/>
              </w:rPr>
              <w:t xml:space="preserve"> provided by the sponsor.</w:t>
            </w:r>
          </w:p>
        </w:tc>
      </w:tr>
      <w:tr w:rsidR="003B47E3" w:rsidRPr="003B47E3" w14:paraId="1A9AEC41" w14:textId="77777777" w:rsidTr="00D44A74">
        <w:trPr>
          <w:trHeight w:val="346"/>
        </w:trPr>
        <w:tc>
          <w:tcPr>
            <w:tcW w:w="1843" w:type="dxa"/>
            <w:vAlign w:val="center"/>
          </w:tcPr>
          <w:p w14:paraId="12C3421E"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lastRenderedPageBreak/>
              <w:t xml:space="preserve">MD: Dynamic range of quantification (for </w:t>
            </w:r>
            <w:proofErr w:type="spellStart"/>
            <w:r w:rsidRPr="003B47E3">
              <w:rPr>
                <w:rFonts w:ascii="Arial" w:hAnsi="Arial" w:cs="Arial"/>
                <w:b/>
                <w:i/>
                <w:sz w:val="24"/>
                <w:szCs w:val="24"/>
              </w:rPr>
              <w:t>Evagreen</w:t>
            </w:r>
            <w:proofErr w:type="spellEnd"/>
            <w:r w:rsidRPr="003B47E3">
              <w:rPr>
                <w:rFonts w:ascii="Arial" w:hAnsi="Arial" w:cs="Arial"/>
                <w:b/>
                <w:i/>
                <w:sz w:val="24"/>
                <w:szCs w:val="24"/>
              </w:rPr>
              <w:t xml:space="preserve"> </w:t>
            </w:r>
            <w:proofErr w:type="spellStart"/>
            <w:r w:rsidRPr="003B47E3">
              <w:rPr>
                <w:rFonts w:ascii="Arial" w:hAnsi="Arial" w:cs="Arial"/>
                <w:b/>
                <w:i/>
                <w:sz w:val="24"/>
                <w:szCs w:val="24"/>
              </w:rPr>
              <w:t>ddPCR</w:t>
            </w:r>
            <w:proofErr w:type="spellEnd"/>
            <w:r w:rsidRPr="003B47E3">
              <w:rPr>
                <w:rFonts w:ascii="Arial" w:hAnsi="Arial" w:cs="Arial"/>
                <w:b/>
                <w:i/>
                <w:sz w:val="24"/>
                <w:szCs w:val="24"/>
              </w:rPr>
              <w:t>)</w:t>
            </w:r>
          </w:p>
        </w:tc>
        <w:tc>
          <w:tcPr>
            <w:tcW w:w="7517" w:type="dxa"/>
            <w:vAlign w:val="center"/>
          </w:tcPr>
          <w:p w14:paraId="67CC2ED8"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 xml:space="preserve">Selected primer set for </w:t>
            </w:r>
            <w:r w:rsidRPr="003B47E3">
              <w:rPr>
                <w:rFonts w:ascii="Arial" w:hAnsi="Arial" w:cs="Arial"/>
                <w:i/>
                <w:iCs/>
                <w:sz w:val="24"/>
                <w:szCs w:val="24"/>
              </w:rPr>
              <w:t>HSS</w:t>
            </w:r>
            <w:r w:rsidRPr="003B47E3">
              <w:rPr>
                <w:rFonts w:ascii="Arial" w:hAnsi="Arial" w:cs="Arial"/>
                <w:i/>
                <w:iCs/>
                <w:color w:val="161719"/>
                <w:sz w:val="24"/>
                <w:szCs w:val="24"/>
                <w:shd w:val="clear" w:color="auto" w:fill="FFFFFF"/>
              </w:rPr>
              <w:t xml:space="preserve"> </w:t>
            </w:r>
            <w:r w:rsidRPr="003B47E3">
              <w:rPr>
                <w:rFonts w:ascii="Arial" w:hAnsi="Arial" w:cs="Arial"/>
                <w:sz w:val="24"/>
                <w:szCs w:val="24"/>
              </w:rPr>
              <w:t xml:space="preserve">will undergo dynamic range of quantification (standard curve performance) check using </w:t>
            </w:r>
            <w:r w:rsidRPr="003B47E3">
              <w:rPr>
                <w:rFonts w:ascii="Arial" w:hAnsi="Arial" w:cs="Arial"/>
                <w:color w:val="161719"/>
                <w:sz w:val="24"/>
                <w:szCs w:val="24"/>
                <w:shd w:val="clear" w:color="auto" w:fill="FFFFFF"/>
              </w:rPr>
              <w:t>study specific vector provided by the sponsor.</w:t>
            </w:r>
          </w:p>
          <w:p w14:paraId="1F2E0C48"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Acceptance criteria:</w:t>
            </w:r>
          </w:p>
          <w:p w14:paraId="4499EAA4"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1-Linearity, the coefficient of determination, R</w:t>
            </w:r>
            <w:r w:rsidRPr="003B47E3">
              <w:rPr>
                <w:rFonts w:ascii="Arial" w:hAnsi="Arial" w:cs="Arial"/>
                <w:sz w:val="24"/>
                <w:szCs w:val="24"/>
                <w:vertAlign w:val="superscript"/>
              </w:rPr>
              <w:t>2</w:t>
            </w:r>
            <w:r w:rsidRPr="003B47E3">
              <w:rPr>
                <w:rFonts w:ascii="Arial" w:hAnsi="Arial" w:cs="Arial"/>
                <w:sz w:val="24"/>
                <w:szCs w:val="24"/>
              </w:rPr>
              <w:t xml:space="preserve"> will be </w:t>
            </w:r>
            <w:r w:rsidRPr="003B47E3">
              <w:rPr>
                <w:rFonts w:ascii="Arial" w:hAnsi="Arial" w:cs="Arial"/>
                <w:sz w:val="24"/>
                <w:szCs w:val="24"/>
                <w:u w:val="single"/>
              </w:rPr>
              <w:t>&gt;</w:t>
            </w:r>
            <w:r w:rsidRPr="003B47E3">
              <w:rPr>
                <w:rFonts w:ascii="Arial" w:hAnsi="Arial" w:cs="Arial"/>
                <w:sz w:val="24"/>
                <w:szCs w:val="24"/>
              </w:rPr>
              <w:t xml:space="preserve">0.98. </w:t>
            </w:r>
          </w:p>
          <w:p w14:paraId="5FCB702A"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 xml:space="preserve">2-Efficiency will be between 80 - 120%. </w:t>
            </w:r>
          </w:p>
        </w:tc>
      </w:tr>
      <w:tr w:rsidR="003B47E3" w:rsidRPr="003B47E3" w14:paraId="1C66BBBF" w14:textId="77777777" w:rsidTr="00D44A74">
        <w:trPr>
          <w:trHeight w:val="346"/>
        </w:trPr>
        <w:tc>
          <w:tcPr>
            <w:tcW w:w="1843" w:type="dxa"/>
            <w:vAlign w:val="center"/>
          </w:tcPr>
          <w:p w14:paraId="446629CB"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t xml:space="preserve">MD: Specificity test (for </w:t>
            </w:r>
            <w:proofErr w:type="spellStart"/>
            <w:r w:rsidRPr="003B47E3">
              <w:rPr>
                <w:rFonts w:ascii="Arial" w:hAnsi="Arial" w:cs="Arial"/>
                <w:b/>
                <w:i/>
                <w:sz w:val="24"/>
                <w:szCs w:val="24"/>
              </w:rPr>
              <w:t>Taqman</w:t>
            </w:r>
            <w:proofErr w:type="spellEnd"/>
            <w:r w:rsidRPr="003B47E3">
              <w:rPr>
                <w:rFonts w:ascii="Arial" w:hAnsi="Arial" w:cs="Arial"/>
                <w:b/>
                <w:i/>
                <w:sz w:val="24"/>
                <w:szCs w:val="24"/>
              </w:rPr>
              <w:t xml:space="preserve"> </w:t>
            </w:r>
            <w:proofErr w:type="spellStart"/>
            <w:r w:rsidRPr="003B47E3">
              <w:rPr>
                <w:rFonts w:ascii="Arial" w:hAnsi="Arial" w:cs="Arial"/>
                <w:b/>
                <w:i/>
                <w:sz w:val="24"/>
                <w:szCs w:val="24"/>
              </w:rPr>
              <w:t>ddPCR</w:t>
            </w:r>
            <w:proofErr w:type="spellEnd"/>
            <w:r w:rsidRPr="003B47E3">
              <w:rPr>
                <w:rFonts w:ascii="Arial" w:hAnsi="Arial" w:cs="Arial"/>
                <w:b/>
                <w:i/>
                <w:sz w:val="24"/>
                <w:szCs w:val="24"/>
              </w:rPr>
              <w:t xml:space="preserve"> assay)</w:t>
            </w:r>
          </w:p>
        </w:tc>
        <w:tc>
          <w:tcPr>
            <w:tcW w:w="7517" w:type="dxa"/>
            <w:vAlign w:val="center"/>
          </w:tcPr>
          <w:p w14:paraId="1E5E22B8" w14:textId="77777777" w:rsidR="003B47E3" w:rsidRPr="003B47E3" w:rsidRDefault="003B47E3" w:rsidP="00D44A74">
            <w:pPr>
              <w:spacing w:after="60"/>
              <w:jc w:val="both"/>
              <w:rPr>
                <w:rFonts w:ascii="Arial" w:hAnsi="Arial" w:cs="Arial"/>
                <w:sz w:val="24"/>
                <w:szCs w:val="24"/>
              </w:rPr>
            </w:pPr>
            <w:r w:rsidRPr="003B47E3">
              <w:rPr>
                <w:rFonts w:ascii="Arial" w:hAnsi="Arial" w:cs="Arial"/>
                <w:iCs/>
                <w:color w:val="161719"/>
                <w:sz w:val="24"/>
                <w:szCs w:val="24"/>
                <w:shd w:val="clear" w:color="auto" w:fill="FFFFFF"/>
              </w:rPr>
              <w:t>Selected</w:t>
            </w:r>
            <w:r w:rsidRPr="003B47E3">
              <w:rPr>
                <w:rFonts w:ascii="Arial" w:hAnsi="Arial" w:cs="Arial"/>
                <w:i/>
                <w:iCs/>
                <w:color w:val="161719"/>
                <w:sz w:val="24"/>
                <w:szCs w:val="24"/>
                <w:shd w:val="clear" w:color="auto" w:fill="FFFFFF"/>
              </w:rPr>
              <w:t xml:space="preserve"> HSS</w:t>
            </w:r>
            <w:r w:rsidRPr="003B47E3">
              <w:rPr>
                <w:rFonts w:ascii="Arial" w:hAnsi="Arial" w:cs="Arial"/>
                <w:iCs/>
                <w:color w:val="161719"/>
                <w:sz w:val="24"/>
                <w:szCs w:val="24"/>
                <w:shd w:val="clear" w:color="auto" w:fill="FFFFFF"/>
              </w:rPr>
              <w:t xml:space="preserve"> </w:t>
            </w:r>
            <w:r w:rsidRPr="003B47E3">
              <w:rPr>
                <w:rFonts w:ascii="Arial" w:hAnsi="Arial" w:cs="Arial"/>
                <w:color w:val="161719"/>
                <w:sz w:val="24"/>
                <w:szCs w:val="24"/>
                <w:shd w:val="clear" w:color="auto" w:fill="FFFFFF"/>
              </w:rPr>
              <w:t>primer/probe set will undergo quality checks for copy number, gel analysis, and NTC using the study specific vector provided by the sponsor.</w:t>
            </w:r>
          </w:p>
        </w:tc>
      </w:tr>
      <w:tr w:rsidR="003B47E3" w:rsidRPr="003B47E3" w14:paraId="6E6008C8" w14:textId="77777777" w:rsidTr="00D44A74">
        <w:trPr>
          <w:trHeight w:val="346"/>
        </w:trPr>
        <w:tc>
          <w:tcPr>
            <w:tcW w:w="1843" w:type="dxa"/>
            <w:vAlign w:val="center"/>
          </w:tcPr>
          <w:p w14:paraId="2C3D4C21"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t xml:space="preserve">MD: Dynamic range of quantification (for </w:t>
            </w:r>
            <w:proofErr w:type="spellStart"/>
            <w:r w:rsidRPr="003B47E3">
              <w:rPr>
                <w:rFonts w:ascii="Arial" w:hAnsi="Arial" w:cs="Arial"/>
                <w:b/>
                <w:i/>
                <w:sz w:val="24"/>
                <w:szCs w:val="24"/>
              </w:rPr>
              <w:t>Taqman</w:t>
            </w:r>
            <w:proofErr w:type="spellEnd"/>
            <w:r w:rsidRPr="003B47E3">
              <w:rPr>
                <w:rFonts w:ascii="Arial" w:hAnsi="Arial" w:cs="Arial"/>
                <w:b/>
                <w:i/>
                <w:sz w:val="24"/>
                <w:szCs w:val="24"/>
              </w:rPr>
              <w:t xml:space="preserve"> </w:t>
            </w:r>
            <w:proofErr w:type="spellStart"/>
            <w:r w:rsidRPr="003B47E3">
              <w:rPr>
                <w:rFonts w:ascii="Arial" w:hAnsi="Arial" w:cs="Arial"/>
                <w:b/>
                <w:i/>
                <w:sz w:val="24"/>
                <w:szCs w:val="24"/>
              </w:rPr>
              <w:t>ddPCR</w:t>
            </w:r>
            <w:proofErr w:type="spellEnd"/>
            <w:r w:rsidRPr="003B47E3">
              <w:rPr>
                <w:rFonts w:ascii="Arial" w:hAnsi="Arial" w:cs="Arial"/>
                <w:b/>
                <w:i/>
                <w:sz w:val="24"/>
                <w:szCs w:val="24"/>
              </w:rPr>
              <w:t xml:space="preserve"> assay)</w:t>
            </w:r>
          </w:p>
        </w:tc>
        <w:tc>
          <w:tcPr>
            <w:tcW w:w="7517" w:type="dxa"/>
            <w:vAlign w:val="center"/>
          </w:tcPr>
          <w:p w14:paraId="469E5B3D"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 xml:space="preserve">Selected primer/probe set for </w:t>
            </w:r>
            <w:r w:rsidRPr="003B47E3">
              <w:rPr>
                <w:rFonts w:ascii="Arial" w:hAnsi="Arial" w:cs="Arial"/>
                <w:i/>
                <w:iCs/>
                <w:sz w:val="24"/>
                <w:szCs w:val="24"/>
              </w:rPr>
              <w:t>HSS</w:t>
            </w:r>
            <w:r w:rsidRPr="003B47E3">
              <w:rPr>
                <w:rFonts w:ascii="Arial" w:hAnsi="Arial" w:cs="Arial"/>
                <w:sz w:val="24"/>
                <w:szCs w:val="24"/>
              </w:rPr>
              <w:t xml:space="preserve"> will undergo dynamic range of quantification (standard curve performance) check using </w:t>
            </w:r>
            <w:r w:rsidRPr="003B47E3">
              <w:rPr>
                <w:rFonts w:ascii="Arial" w:hAnsi="Arial" w:cs="Arial"/>
                <w:color w:val="161719"/>
                <w:sz w:val="24"/>
                <w:szCs w:val="24"/>
                <w:shd w:val="clear" w:color="auto" w:fill="FFFFFF"/>
              </w:rPr>
              <w:t>the study specific vector</w:t>
            </w:r>
            <w:r w:rsidRPr="003B47E3">
              <w:rPr>
                <w:rFonts w:ascii="Arial" w:hAnsi="Arial" w:cs="Arial"/>
                <w:sz w:val="24"/>
                <w:szCs w:val="24"/>
              </w:rPr>
              <w:t xml:space="preserve">. </w:t>
            </w:r>
          </w:p>
          <w:p w14:paraId="441F176A"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Acceptance criteria:</w:t>
            </w:r>
          </w:p>
          <w:p w14:paraId="77D218B1"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1-Linearity, the coefficient of determination, R</w:t>
            </w:r>
            <w:r w:rsidRPr="003B47E3">
              <w:rPr>
                <w:rFonts w:ascii="Arial" w:hAnsi="Arial" w:cs="Arial"/>
                <w:sz w:val="24"/>
                <w:szCs w:val="24"/>
                <w:vertAlign w:val="superscript"/>
              </w:rPr>
              <w:t xml:space="preserve">2 </w:t>
            </w:r>
            <w:r w:rsidRPr="003B47E3">
              <w:rPr>
                <w:rFonts w:ascii="Arial" w:hAnsi="Arial" w:cs="Arial"/>
                <w:sz w:val="24"/>
                <w:szCs w:val="24"/>
              </w:rPr>
              <w:t xml:space="preserve"> will be </w:t>
            </w:r>
            <w:r w:rsidRPr="003B47E3">
              <w:rPr>
                <w:rFonts w:ascii="Arial" w:hAnsi="Arial" w:cs="Arial"/>
                <w:sz w:val="24"/>
                <w:szCs w:val="24"/>
                <w:u w:val="single"/>
              </w:rPr>
              <w:t>&gt;</w:t>
            </w:r>
            <w:r w:rsidRPr="003B47E3">
              <w:rPr>
                <w:rFonts w:ascii="Arial" w:hAnsi="Arial" w:cs="Arial"/>
                <w:sz w:val="24"/>
                <w:szCs w:val="24"/>
              </w:rPr>
              <w:t xml:space="preserve">0.98. </w:t>
            </w:r>
          </w:p>
          <w:p w14:paraId="520A40AD"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 xml:space="preserve">2-Efficiency will be between 80 - 120%. </w:t>
            </w:r>
          </w:p>
        </w:tc>
      </w:tr>
      <w:tr w:rsidR="003B47E3" w:rsidRPr="003B47E3" w14:paraId="22B56289" w14:textId="77777777" w:rsidTr="00D44A74">
        <w:trPr>
          <w:trHeight w:val="346"/>
        </w:trPr>
        <w:tc>
          <w:tcPr>
            <w:tcW w:w="1843" w:type="dxa"/>
            <w:vAlign w:val="center"/>
          </w:tcPr>
          <w:p w14:paraId="753DDBFC"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t xml:space="preserve">MD: H9-scNSC gDNA recovery analysis </w:t>
            </w:r>
          </w:p>
        </w:tc>
        <w:tc>
          <w:tcPr>
            <w:tcW w:w="7517" w:type="dxa"/>
            <w:vAlign w:val="center"/>
          </w:tcPr>
          <w:p w14:paraId="612D5226" w14:textId="77777777" w:rsidR="003B47E3" w:rsidRPr="003B47E3" w:rsidRDefault="003B47E3" w:rsidP="00D44A74">
            <w:pPr>
              <w:spacing w:after="60"/>
              <w:rPr>
                <w:rFonts w:ascii="Arial" w:hAnsi="Arial" w:cs="Arial"/>
                <w:color w:val="161719"/>
                <w:sz w:val="24"/>
                <w:szCs w:val="24"/>
                <w:shd w:val="clear" w:color="auto" w:fill="FFFFFF"/>
              </w:rPr>
            </w:pPr>
            <w:r w:rsidRPr="003B47E3">
              <w:rPr>
                <w:rFonts w:ascii="Arial" w:hAnsi="Arial" w:cs="Arial"/>
                <w:color w:val="161719"/>
                <w:sz w:val="24"/>
                <w:szCs w:val="24"/>
                <w:shd w:val="clear" w:color="auto" w:fill="FFFFFF"/>
              </w:rPr>
              <w:t xml:space="preserve">AGM tissue lysates will be spiked with different amounts of H9-scNSC gDNA. gDNA will be isolated and analyzed using </w:t>
            </w:r>
            <w:proofErr w:type="spellStart"/>
            <w:r w:rsidRPr="003B47E3">
              <w:rPr>
                <w:rFonts w:ascii="Arial" w:hAnsi="Arial" w:cs="Arial"/>
                <w:color w:val="161719"/>
                <w:sz w:val="24"/>
                <w:szCs w:val="24"/>
                <w:shd w:val="clear" w:color="auto" w:fill="FFFFFF"/>
              </w:rPr>
              <w:t>ddPCR</w:t>
            </w:r>
            <w:proofErr w:type="spellEnd"/>
            <w:r w:rsidRPr="003B47E3">
              <w:rPr>
                <w:rFonts w:ascii="Arial" w:hAnsi="Arial" w:cs="Arial"/>
                <w:color w:val="161719"/>
                <w:sz w:val="24"/>
                <w:szCs w:val="24"/>
                <w:shd w:val="clear" w:color="auto" w:fill="FFFFFF"/>
              </w:rPr>
              <w:t xml:space="preserve"> to quantify the percent recovery rate of H9-scNSC gDNA, confirming recovery.</w:t>
            </w:r>
          </w:p>
        </w:tc>
      </w:tr>
      <w:tr w:rsidR="003B47E3" w:rsidRPr="003B47E3" w14:paraId="2CD9C19F" w14:textId="77777777" w:rsidTr="00D44A74">
        <w:trPr>
          <w:trHeight w:val="346"/>
        </w:trPr>
        <w:tc>
          <w:tcPr>
            <w:tcW w:w="9360" w:type="dxa"/>
            <w:gridSpan w:val="2"/>
            <w:vAlign w:val="center"/>
          </w:tcPr>
          <w:p w14:paraId="2391D65F" w14:textId="77777777" w:rsidR="003B47E3" w:rsidRPr="003B47E3" w:rsidRDefault="003B47E3" w:rsidP="00D44A74">
            <w:pPr>
              <w:spacing w:before="60" w:after="60"/>
              <w:jc w:val="center"/>
              <w:rPr>
                <w:rFonts w:ascii="Arial" w:hAnsi="Arial" w:cs="Arial"/>
                <w:color w:val="161719"/>
                <w:sz w:val="24"/>
                <w:szCs w:val="24"/>
                <w:shd w:val="clear" w:color="auto" w:fill="FFFFFF"/>
              </w:rPr>
            </w:pPr>
            <w:r w:rsidRPr="003B47E3">
              <w:rPr>
                <w:rFonts w:ascii="Arial" w:hAnsi="Arial" w:cs="Arial"/>
                <w:b/>
                <w:i/>
                <w:sz w:val="24"/>
                <w:szCs w:val="24"/>
              </w:rPr>
              <w:t>Method Qualification (MQ)</w:t>
            </w:r>
          </w:p>
        </w:tc>
      </w:tr>
      <w:tr w:rsidR="003B47E3" w:rsidRPr="003B47E3" w14:paraId="69FC5EAA" w14:textId="77777777" w:rsidTr="00D44A74">
        <w:trPr>
          <w:trHeight w:val="346"/>
        </w:trPr>
        <w:tc>
          <w:tcPr>
            <w:tcW w:w="1843" w:type="dxa"/>
            <w:vAlign w:val="center"/>
          </w:tcPr>
          <w:p w14:paraId="38E5B2B3"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t>MQ: H9-scNSC gDNA copy number   analysis</w:t>
            </w:r>
          </w:p>
        </w:tc>
        <w:tc>
          <w:tcPr>
            <w:tcW w:w="7517" w:type="dxa"/>
            <w:vAlign w:val="center"/>
          </w:tcPr>
          <w:p w14:paraId="5F0550DF" w14:textId="77777777" w:rsidR="003B47E3" w:rsidRPr="003B47E3" w:rsidRDefault="003B47E3" w:rsidP="00D44A74">
            <w:pPr>
              <w:spacing w:after="60"/>
              <w:rPr>
                <w:rFonts w:ascii="Arial" w:hAnsi="Arial" w:cs="Arial"/>
                <w:color w:val="161719"/>
                <w:sz w:val="24"/>
                <w:szCs w:val="24"/>
                <w:shd w:val="clear" w:color="auto" w:fill="FFFFFF"/>
              </w:rPr>
            </w:pPr>
            <w:r w:rsidRPr="003B47E3">
              <w:rPr>
                <w:rFonts w:ascii="Arial" w:hAnsi="Arial" w:cs="Arial"/>
                <w:color w:val="161719"/>
                <w:sz w:val="24"/>
                <w:szCs w:val="24"/>
                <w:shd w:val="clear" w:color="auto" w:fill="FFFFFF"/>
              </w:rPr>
              <w:t>Two different tissues will be used as matrix DNA, and gDNA isolated from each. H9-scNSC gDNA will then be spiked at different copy numbers.  The standard curve analysis will be performed with and without matrix to demonstrate that the</w:t>
            </w:r>
            <w:r w:rsidRPr="003B47E3">
              <w:rPr>
                <w:rFonts w:ascii="Arial" w:hAnsi="Arial" w:cs="Arial"/>
                <w:sz w:val="24"/>
                <w:szCs w:val="24"/>
              </w:rPr>
              <w:t xml:space="preserve"> </w:t>
            </w:r>
            <w:r w:rsidRPr="003B47E3">
              <w:rPr>
                <w:rFonts w:ascii="Arial" w:hAnsi="Arial" w:cs="Arial"/>
                <w:color w:val="161719"/>
                <w:sz w:val="24"/>
                <w:szCs w:val="24"/>
                <w:shd w:val="clear" w:color="auto" w:fill="FFFFFF"/>
              </w:rPr>
              <w:t xml:space="preserve">H9-scNSC gDNA amplification is not affected by matrix effect. Linearity will be calculated between the lower and upper limits of quantification (LLOQ and ULOQ). 4 QC samples will be prepared separately as duplicates as high, medium, low, and very low and will be analyzed for </w:t>
            </w:r>
            <w:r w:rsidRPr="003B47E3">
              <w:rPr>
                <w:rFonts w:ascii="Arial" w:hAnsi="Arial" w:cs="Arial"/>
                <w:sz w:val="24"/>
                <w:szCs w:val="24"/>
              </w:rPr>
              <w:t xml:space="preserve">accuracy, precision, and repeatability of the assay The </w:t>
            </w:r>
            <w:proofErr w:type="spellStart"/>
            <w:r w:rsidRPr="003B47E3">
              <w:rPr>
                <w:rFonts w:ascii="Arial" w:hAnsi="Arial" w:cs="Arial"/>
                <w:sz w:val="24"/>
                <w:szCs w:val="24"/>
              </w:rPr>
              <w:t>LoD</w:t>
            </w:r>
            <w:proofErr w:type="spellEnd"/>
            <w:r w:rsidRPr="003B47E3">
              <w:rPr>
                <w:rFonts w:ascii="Arial" w:hAnsi="Arial" w:cs="Arial"/>
                <w:sz w:val="24"/>
                <w:szCs w:val="24"/>
              </w:rPr>
              <w:t xml:space="preserve"> will be defined as the lowest vector gDNA spike (copies/reaction) in pooled AGM tissue gDNA that gives ≥95% positive wells.</w:t>
            </w:r>
            <w:r w:rsidRPr="003B47E3">
              <w:rPr>
                <w:rFonts w:ascii="Arial" w:hAnsi="Arial" w:cs="Arial"/>
                <w:i/>
                <w:iCs/>
                <w:sz w:val="24"/>
                <w:szCs w:val="24"/>
              </w:rPr>
              <w:t xml:space="preserve"> </w:t>
            </w:r>
            <w:r w:rsidRPr="003B47E3">
              <w:rPr>
                <w:rFonts w:ascii="Arial" w:hAnsi="Arial" w:cs="Arial"/>
                <w:color w:val="161719"/>
                <w:sz w:val="24"/>
                <w:szCs w:val="24"/>
                <w:shd w:val="clear" w:color="auto" w:fill="FFFFFF"/>
              </w:rPr>
              <w:t xml:space="preserve">For qualifications, all comparisons, including duplicates, </w:t>
            </w:r>
            <w:proofErr w:type="spellStart"/>
            <w:r w:rsidRPr="003B47E3">
              <w:rPr>
                <w:rFonts w:ascii="Arial" w:hAnsi="Arial" w:cs="Arial"/>
                <w:color w:val="161719"/>
                <w:sz w:val="24"/>
                <w:szCs w:val="24"/>
                <w:shd w:val="clear" w:color="auto" w:fill="FFFFFF"/>
              </w:rPr>
              <w:t>intraassays</w:t>
            </w:r>
            <w:proofErr w:type="spellEnd"/>
            <w:r w:rsidRPr="003B47E3">
              <w:rPr>
                <w:rFonts w:ascii="Arial" w:hAnsi="Arial" w:cs="Arial"/>
                <w:color w:val="161719"/>
                <w:sz w:val="24"/>
                <w:szCs w:val="24"/>
                <w:shd w:val="clear" w:color="auto" w:fill="FFFFFF"/>
              </w:rPr>
              <w:t xml:space="preserve">, and no-matrix assays, are expected to have a %CV of ≤ 35% and an RE of ≤ 35%. </w:t>
            </w:r>
          </w:p>
        </w:tc>
      </w:tr>
      <w:tr w:rsidR="003B47E3" w:rsidRPr="003B47E3" w14:paraId="62203E6B" w14:textId="77777777" w:rsidTr="00D44A74">
        <w:trPr>
          <w:trHeight w:val="346"/>
        </w:trPr>
        <w:tc>
          <w:tcPr>
            <w:tcW w:w="1843" w:type="dxa"/>
            <w:vAlign w:val="center"/>
          </w:tcPr>
          <w:p w14:paraId="11C88FEE"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t>MQ: Singlet vs. Duplex comparison</w:t>
            </w:r>
          </w:p>
        </w:tc>
        <w:tc>
          <w:tcPr>
            <w:tcW w:w="7517" w:type="dxa"/>
            <w:vAlign w:val="center"/>
          </w:tcPr>
          <w:p w14:paraId="56464DB7" w14:textId="77777777" w:rsidR="003B47E3" w:rsidRPr="003B47E3" w:rsidRDefault="003B47E3" w:rsidP="00D44A74">
            <w:pPr>
              <w:spacing w:after="60"/>
              <w:rPr>
                <w:rFonts w:ascii="Arial" w:hAnsi="Arial" w:cs="Arial"/>
                <w:color w:val="161719"/>
                <w:sz w:val="24"/>
                <w:szCs w:val="24"/>
                <w:shd w:val="clear" w:color="auto" w:fill="FFFFFF"/>
              </w:rPr>
            </w:pPr>
            <w:r w:rsidRPr="003B47E3">
              <w:rPr>
                <w:rFonts w:ascii="Arial" w:hAnsi="Arial" w:cs="Arial"/>
                <w:color w:val="161719"/>
                <w:sz w:val="24"/>
                <w:szCs w:val="24"/>
                <w:shd w:val="clear" w:color="auto" w:fill="FFFFFF"/>
              </w:rPr>
              <w:t xml:space="preserve">For the duplex assay, </w:t>
            </w:r>
            <w:r w:rsidRPr="003B47E3">
              <w:rPr>
                <w:rFonts w:ascii="Arial" w:hAnsi="Arial" w:cs="Arial"/>
                <w:i/>
                <w:iCs/>
                <w:color w:val="161719"/>
                <w:sz w:val="24"/>
                <w:szCs w:val="24"/>
                <w:shd w:val="clear" w:color="auto" w:fill="FFFFFF"/>
              </w:rPr>
              <w:t>HSS</w:t>
            </w:r>
            <w:r w:rsidRPr="003B47E3">
              <w:rPr>
                <w:rFonts w:ascii="Arial" w:hAnsi="Arial" w:cs="Arial"/>
                <w:color w:val="161719"/>
                <w:sz w:val="24"/>
                <w:szCs w:val="24"/>
                <w:shd w:val="clear" w:color="auto" w:fill="FFFFFF"/>
              </w:rPr>
              <w:t xml:space="preserve"> with FAM-conjugated probes and AGM-specific </w:t>
            </w:r>
            <w:r w:rsidRPr="003B47E3">
              <w:rPr>
                <w:rFonts w:ascii="Arial" w:hAnsi="Arial" w:cs="Arial"/>
                <w:i/>
                <w:color w:val="161719"/>
                <w:sz w:val="24"/>
                <w:szCs w:val="24"/>
                <w:shd w:val="clear" w:color="auto" w:fill="FFFFFF"/>
              </w:rPr>
              <w:t>TERT</w:t>
            </w:r>
            <w:r w:rsidRPr="003B47E3">
              <w:rPr>
                <w:rFonts w:ascii="Arial" w:hAnsi="Arial" w:cs="Arial"/>
                <w:color w:val="161719"/>
                <w:sz w:val="24"/>
                <w:szCs w:val="24"/>
                <w:shd w:val="clear" w:color="auto" w:fill="FFFFFF"/>
              </w:rPr>
              <w:t xml:space="preserve"> with HEX-conjugated probes will be combined. To evaluate whether duplex assay has inhibitory effect on each singlet assay, singlet and duplex assays will be compared. The acceptable criterion is </w:t>
            </w:r>
            <w:r w:rsidRPr="003B47E3">
              <w:rPr>
                <w:rFonts w:ascii="Arial" w:hAnsi="Arial" w:cs="Arial"/>
                <w:sz w:val="24"/>
                <w:szCs w:val="24"/>
              </w:rPr>
              <w:t>%CV ≤ 35%</w:t>
            </w:r>
          </w:p>
        </w:tc>
      </w:tr>
      <w:tr w:rsidR="003B47E3" w:rsidRPr="003B47E3" w14:paraId="5CC6D791" w14:textId="77777777" w:rsidTr="00D44A74">
        <w:trPr>
          <w:trHeight w:val="346"/>
        </w:trPr>
        <w:tc>
          <w:tcPr>
            <w:tcW w:w="9360" w:type="dxa"/>
            <w:gridSpan w:val="2"/>
            <w:vAlign w:val="center"/>
          </w:tcPr>
          <w:p w14:paraId="0A078004" w14:textId="77777777" w:rsidR="003B47E3" w:rsidRPr="003B47E3" w:rsidRDefault="003B47E3" w:rsidP="00D44A74">
            <w:pPr>
              <w:spacing w:after="60"/>
              <w:jc w:val="center"/>
              <w:rPr>
                <w:rFonts w:ascii="Arial" w:hAnsi="Arial" w:cs="Arial"/>
                <w:color w:val="161719"/>
                <w:sz w:val="24"/>
                <w:szCs w:val="24"/>
                <w:shd w:val="clear" w:color="auto" w:fill="FFFFFF"/>
              </w:rPr>
            </w:pPr>
            <w:r w:rsidRPr="003B47E3">
              <w:rPr>
                <w:rFonts w:ascii="Arial" w:hAnsi="Arial" w:cs="Arial"/>
                <w:b/>
                <w:i/>
                <w:sz w:val="24"/>
                <w:szCs w:val="24"/>
              </w:rPr>
              <w:lastRenderedPageBreak/>
              <w:t>Sample Analysis (SA)</w:t>
            </w:r>
          </w:p>
        </w:tc>
      </w:tr>
      <w:tr w:rsidR="003B47E3" w:rsidRPr="003B47E3" w14:paraId="5AA7A90A" w14:textId="77777777" w:rsidTr="00D44A74">
        <w:trPr>
          <w:trHeight w:val="346"/>
        </w:trPr>
        <w:tc>
          <w:tcPr>
            <w:tcW w:w="1843" w:type="dxa"/>
            <w:vAlign w:val="center"/>
          </w:tcPr>
          <w:p w14:paraId="5348C5C5" w14:textId="77777777" w:rsidR="003B47E3" w:rsidRPr="003B47E3" w:rsidRDefault="003B47E3" w:rsidP="00D44A74">
            <w:pPr>
              <w:rPr>
                <w:rFonts w:ascii="Arial" w:hAnsi="Arial" w:cs="Arial"/>
                <w:b/>
                <w:i/>
                <w:sz w:val="24"/>
                <w:szCs w:val="24"/>
              </w:rPr>
            </w:pPr>
            <w:r w:rsidRPr="003B47E3">
              <w:rPr>
                <w:rFonts w:ascii="Arial" w:hAnsi="Arial" w:cs="Arial"/>
                <w:b/>
                <w:bCs/>
                <w:i/>
                <w:iCs/>
                <w:sz w:val="24"/>
                <w:szCs w:val="24"/>
              </w:rPr>
              <w:t>SA: Absolute quantification of Vector gDNA in AGM tissues</w:t>
            </w:r>
          </w:p>
        </w:tc>
        <w:tc>
          <w:tcPr>
            <w:tcW w:w="7517" w:type="dxa"/>
            <w:vAlign w:val="center"/>
          </w:tcPr>
          <w:p w14:paraId="29D7E638" w14:textId="77777777" w:rsidR="003B47E3" w:rsidRPr="003B47E3" w:rsidRDefault="003B47E3" w:rsidP="00D44A74">
            <w:pPr>
              <w:spacing w:after="60"/>
              <w:jc w:val="both"/>
              <w:rPr>
                <w:rFonts w:ascii="Arial" w:hAnsi="Arial" w:cs="Arial"/>
                <w:sz w:val="24"/>
                <w:szCs w:val="24"/>
              </w:rPr>
            </w:pPr>
            <w:r w:rsidRPr="003B47E3">
              <w:rPr>
                <w:rFonts w:ascii="Arial" w:hAnsi="Arial" w:cs="Arial"/>
                <w:color w:val="161719"/>
                <w:sz w:val="24"/>
                <w:szCs w:val="24"/>
                <w:shd w:val="clear" w:color="auto" w:fill="FFFFFF"/>
              </w:rPr>
              <w:t xml:space="preserve">To determine the amount of vector gDNA in AGM tissue, </w:t>
            </w:r>
            <w:proofErr w:type="spellStart"/>
            <w:r w:rsidRPr="003B47E3">
              <w:rPr>
                <w:rFonts w:ascii="Arial" w:hAnsi="Arial" w:cs="Arial"/>
                <w:color w:val="161719"/>
                <w:sz w:val="24"/>
                <w:szCs w:val="24"/>
                <w:shd w:val="clear" w:color="auto" w:fill="FFFFFF"/>
              </w:rPr>
              <w:t>Taqman</w:t>
            </w:r>
            <w:proofErr w:type="spellEnd"/>
            <w:r w:rsidRPr="003B47E3">
              <w:rPr>
                <w:rFonts w:ascii="Arial" w:hAnsi="Arial" w:cs="Arial"/>
                <w:color w:val="161719"/>
                <w:sz w:val="24"/>
                <w:szCs w:val="24"/>
                <w:shd w:val="clear" w:color="auto" w:fill="FFFFFF"/>
              </w:rPr>
              <w:t xml:space="preserve">-based multiplexed </w:t>
            </w:r>
            <w:proofErr w:type="spellStart"/>
            <w:r w:rsidRPr="003B47E3">
              <w:rPr>
                <w:rFonts w:ascii="Arial" w:hAnsi="Arial" w:cs="Arial"/>
                <w:color w:val="161719"/>
                <w:sz w:val="24"/>
                <w:szCs w:val="24"/>
                <w:shd w:val="clear" w:color="auto" w:fill="FFFFFF"/>
              </w:rPr>
              <w:t>ddPCR</w:t>
            </w:r>
            <w:proofErr w:type="spellEnd"/>
            <w:r w:rsidRPr="003B47E3">
              <w:rPr>
                <w:rFonts w:ascii="Arial" w:hAnsi="Arial" w:cs="Arial"/>
                <w:color w:val="161719"/>
                <w:sz w:val="24"/>
                <w:szCs w:val="24"/>
                <w:shd w:val="clear" w:color="auto" w:fill="FFFFFF"/>
              </w:rPr>
              <w:t xml:space="preserve">, </w:t>
            </w:r>
            <w:r w:rsidRPr="003B47E3">
              <w:rPr>
                <w:rFonts w:ascii="Arial" w:hAnsi="Arial" w:cs="Arial"/>
                <w:i/>
                <w:iCs/>
                <w:color w:val="161719"/>
                <w:sz w:val="24"/>
                <w:szCs w:val="24"/>
                <w:shd w:val="clear" w:color="auto" w:fill="FFFFFF"/>
              </w:rPr>
              <w:t xml:space="preserve">HSS </w:t>
            </w:r>
            <w:r w:rsidRPr="003B47E3">
              <w:rPr>
                <w:rFonts w:ascii="Arial" w:hAnsi="Arial" w:cs="Arial"/>
                <w:color w:val="161719"/>
                <w:sz w:val="24"/>
                <w:szCs w:val="24"/>
                <w:shd w:val="clear" w:color="auto" w:fill="FFFFFF"/>
              </w:rPr>
              <w:t xml:space="preserve">primers/probes, and AGM </w:t>
            </w:r>
            <w:r w:rsidRPr="003B47E3">
              <w:rPr>
                <w:rFonts w:ascii="Arial" w:hAnsi="Arial" w:cs="Arial"/>
                <w:i/>
                <w:iCs/>
                <w:color w:val="161719"/>
                <w:sz w:val="24"/>
                <w:szCs w:val="24"/>
                <w:shd w:val="clear" w:color="auto" w:fill="FFFFFF"/>
              </w:rPr>
              <w:t>TERT</w:t>
            </w:r>
            <w:r w:rsidRPr="003B47E3">
              <w:rPr>
                <w:rFonts w:ascii="Arial" w:hAnsi="Arial" w:cs="Arial"/>
                <w:color w:val="161719"/>
                <w:sz w:val="24"/>
                <w:szCs w:val="24"/>
                <w:shd w:val="clear" w:color="auto" w:fill="FFFFFF"/>
              </w:rPr>
              <w:t xml:space="preserve"> primer/probes will be used. </w:t>
            </w:r>
            <w:r w:rsidRPr="003B47E3">
              <w:rPr>
                <w:rFonts w:ascii="Arial" w:hAnsi="Arial" w:cs="Arial"/>
                <w:i/>
                <w:iCs/>
                <w:color w:val="161719"/>
                <w:sz w:val="24"/>
                <w:szCs w:val="24"/>
                <w:shd w:val="clear" w:color="auto" w:fill="FFFFFF"/>
              </w:rPr>
              <w:t>TERT</w:t>
            </w:r>
            <w:r w:rsidRPr="003B47E3">
              <w:rPr>
                <w:rFonts w:ascii="Arial" w:hAnsi="Arial" w:cs="Arial"/>
                <w:color w:val="161719"/>
                <w:sz w:val="24"/>
                <w:szCs w:val="24"/>
                <w:shd w:val="clear" w:color="auto" w:fill="FFFFFF"/>
              </w:rPr>
              <w:t xml:space="preserve"> primer/probes have been generated and tested by the contracting organization. The quantification will be compared to the reference </w:t>
            </w:r>
            <w:r w:rsidRPr="003B47E3">
              <w:rPr>
                <w:rFonts w:ascii="Arial" w:hAnsi="Arial" w:cs="Arial"/>
                <w:i/>
                <w:color w:val="161719"/>
                <w:sz w:val="24"/>
                <w:szCs w:val="24"/>
                <w:shd w:val="clear" w:color="auto" w:fill="FFFFFF"/>
              </w:rPr>
              <w:t>TERT</w:t>
            </w:r>
            <w:r w:rsidRPr="003B47E3">
              <w:rPr>
                <w:rFonts w:ascii="Arial" w:hAnsi="Arial" w:cs="Arial"/>
                <w:color w:val="161719"/>
                <w:sz w:val="24"/>
                <w:szCs w:val="24"/>
                <w:shd w:val="clear" w:color="auto" w:fill="FFFFFF"/>
              </w:rPr>
              <w:t xml:space="preserve"> gene, which is present as a single copy per haploid AGM genome.  Bio-Rad software will be used to calculate the copy number. All assays will be performed in duplicate, and a third well will be spiked with vector gDNA as a control for assay performance.</w:t>
            </w:r>
          </w:p>
        </w:tc>
      </w:tr>
      <w:tr w:rsidR="003B47E3" w:rsidRPr="003B47E3" w14:paraId="2C7EA154" w14:textId="77777777" w:rsidTr="00D44A74">
        <w:trPr>
          <w:trHeight w:val="346"/>
        </w:trPr>
        <w:tc>
          <w:tcPr>
            <w:tcW w:w="1843" w:type="dxa"/>
            <w:vAlign w:val="center"/>
          </w:tcPr>
          <w:p w14:paraId="6D0CD566" w14:textId="77777777" w:rsidR="003B47E3" w:rsidRPr="003B47E3" w:rsidRDefault="003B47E3" w:rsidP="00D44A74">
            <w:pPr>
              <w:rPr>
                <w:rFonts w:ascii="Arial" w:hAnsi="Arial" w:cs="Arial"/>
                <w:b/>
                <w:bCs/>
                <w:i/>
                <w:iCs/>
                <w:sz w:val="24"/>
                <w:szCs w:val="24"/>
              </w:rPr>
            </w:pPr>
            <w:r w:rsidRPr="003B47E3">
              <w:rPr>
                <w:rFonts w:ascii="Arial" w:hAnsi="Arial" w:cs="Arial"/>
                <w:b/>
                <w:bCs/>
                <w:i/>
                <w:iCs/>
                <w:sz w:val="24"/>
                <w:szCs w:val="24"/>
              </w:rPr>
              <w:t xml:space="preserve">SA: Data Analysis </w:t>
            </w:r>
          </w:p>
        </w:tc>
        <w:tc>
          <w:tcPr>
            <w:tcW w:w="7517" w:type="dxa"/>
            <w:vAlign w:val="center"/>
          </w:tcPr>
          <w:p w14:paraId="2063920F"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 xml:space="preserve">All assays will be performed according to established laboratory methods and will be quality checked at several intermediate steps. A senior research scientist will evaluate all critical check points for molecular biology assays. </w:t>
            </w:r>
          </w:p>
          <w:p w14:paraId="26E7016C"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Specific endpoints include:</w:t>
            </w:r>
          </w:p>
          <w:p w14:paraId="072E5A04" w14:textId="77777777" w:rsidR="003B47E3" w:rsidRPr="003B47E3" w:rsidRDefault="003B47E3" w:rsidP="003B47E3">
            <w:pPr>
              <w:pStyle w:val="ListParagraph"/>
              <w:numPr>
                <w:ilvl w:val="0"/>
                <w:numId w:val="1"/>
              </w:numPr>
              <w:spacing w:after="60"/>
              <w:jc w:val="both"/>
              <w:rPr>
                <w:rFonts w:ascii="Arial" w:hAnsi="Arial" w:cs="Arial"/>
                <w:sz w:val="24"/>
                <w:szCs w:val="24"/>
              </w:rPr>
            </w:pPr>
            <w:r w:rsidRPr="003B47E3">
              <w:rPr>
                <w:rFonts w:ascii="Arial" w:hAnsi="Arial" w:cs="Arial"/>
                <w:sz w:val="24"/>
                <w:szCs w:val="24"/>
              </w:rPr>
              <w:t xml:space="preserve">Tissue collection from different AGM tissues that are </w:t>
            </w:r>
            <w:proofErr w:type="spellStart"/>
            <w:r w:rsidRPr="003B47E3">
              <w:rPr>
                <w:rFonts w:ascii="Arial" w:hAnsi="Arial" w:cs="Arial"/>
                <w:sz w:val="24"/>
                <w:szCs w:val="24"/>
              </w:rPr>
              <w:t>prefused</w:t>
            </w:r>
            <w:proofErr w:type="spellEnd"/>
          </w:p>
          <w:p w14:paraId="183FED66" w14:textId="77777777" w:rsidR="003B47E3" w:rsidRPr="003B47E3" w:rsidRDefault="003B47E3" w:rsidP="003B47E3">
            <w:pPr>
              <w:pStyle w:val="ListParagraph"/>
              <w:numPr>
                <w:ilvl w:val="0"/>
                <w:numId w:val="1"/>
              </w:numPr>
              <w:spacing w:after="60"/>
              <w:jc w:val="both"/>
              <w:rPr>
                <w:rFonts w:ascii="Arial" w:hAnsi="Arial" w:cs="Arial"/>
                <w:sz w:val="24"/>
                <w:szCs w:val="24"/>
              </w:rPr>
            </w:pPr>
            <w:r w:rsidRPr="003B47E3">
              <w:rPr>
                <w:rFonts w:ascii="Arial" w:hAnsi="Arial" w:cs="Arial"/>
                <w:sz w:val="24"/>
                <w:szCs w:val="24"/>
              </w:rPr>
              <w:t xml:space="preserve">Automated gDNA isolation </w:t>
            </w:r>
            <w:r w:rsidRPr="003B47E3">
              <w:rPr>
                <w:rFonts w:ascii="Arial" w:hAnsi="Arial" w:cs="Arial"/>
                <w:i/>
                <w:iCs/>
                <w:sz w:val="24"/>
                <w:szCs w:val="24"/>
              </w:rPr>
              <w:t>(EZ2 system- EZ1&amp;2 DNA FFPE Kit)</w:t>
            </w:r>
          </w:p>
          <w:p w14:paraId="67832065" w14:textId="77777777" w:rsidR="003B47E3" w:rsidRPr="003B47E3" w:rsidRDefault="003B47E3" w:rsidP="003B47E3">
            <w:pPr>
              <w:pStyle w:val="ListParagraph"/>
              <w:numPr>
                <w:ilvl w:val="0"/>
                <w:numId w:val="1"/>
              </w:numPr>
              <w:spacing w:after="60"/>
              <w:jc w:val="both"/>
              <w:rPr>
                <w:rFonts w:ascii="Arial" w:hAnsi="Arial" w:cs="Arial"/>
                <w:sz w:val="24"/>
                <w:szCs w:val="24"/>
              </w:rPr>
            </w:pPr>
            <w:r w:rsidRPr="003B47E3">
              <w:rPr>
                <w:rFonts w:ascii="Arial" w:hAnsi="Arial" w:cs="Arial"/>
                <w:sz w:val="24"/>
                <w:szCs w:val="24"/>
              </w:rPr>
              <w:t xml:space="preserve">Absolute quantification of </w:t>
            </w:r>
            <w:r w:rsidRPr="003B47E3">
              <w:rPr>
                <w:rFonts w:ascii="Arial" w:hAnsi="Arial" w:cs="Arial"/>
                <w:i/>
                <w:iCs/>
                <w:sz w:val="24"/>
                <w:szCs w:val="24"/>
              </w:rPr>
              <w:t>HSS</w:t>
            </w:r>
            <w:r w:rsidRPr="003B47E3">
              <w:rPr>
                <w:rFonts w:ascii="Arial" w:hAnsi="Arial" w:cs="Arial"/>
                <w:sz w:val="24"/>
                <w:szCs w:val="24"/>
              </w:rPr>
              <w:t xml:space="preserve"> copy number using </w:t>
            </w:r>
            <w:r w:rsidRPr="003B47E3">
              <w:rPr>
                <w:rFonts w:ascii="Arial" w:hAnsi="Arial" w:cs="Arial"/>
                <w:i/>
                <w:iCs/>
                <w:color w:val="161719"/>
                <w:sz w:val="24"/>
                <w:szCs w:val="24"/>
                <w:shd w:val="clear" w:color="auto" w:fill="FFFFFF"/>
              </w:rPr>
              <w:t xml:space="preserve">HSS </w:t>
            </w:r>
            <w:r w:rsidRPr="003B47E3">
              <w:rPr>
                <w:rFonts w:ascii="Arial" w:hAnsi="Arial" w:cs="Arial"/>
                <w:color w:val="161719"/>
                <w:sz w:val="24"/>
                <w:szCs w:val="24"/>
                <w:shd w:val="clear" w:color="auto" w:fill="FFFFFF"/>
              </w:rPr>
              <w:t>primers/probes</w:t>
            </w:r>
            <w:r w:rsidRPr="003B47E3">
              <w:rPr>
                <w:rFonts w:ascii="Arial" w:hAnsi="Arial" w:cs="Arial"/>
                <w:sz w:val="24"/>
                <w:szCs w:val="24"/>
              </w:rPr>
              <w:t xml:space="preserve"> and the reference gene TERT probe. The TERT gene has only one copy in the haploid human genome and is commonly used as a reference gene for copy number calculations. Based on the AGM genome annotations and primer specificity check against the AGM genome, TERT has a single copy per haploid genome, and calculations will be done accordingly.</w:t>
            </w:r>
          </w:p>
        </w:tc>
      </w:tr>
      <w:tr w:rsidR="003B47E3" w:rsidRPr="003B47E3" w14:paraId="5B36DB69" w14:textId="77777777" w:rsidTr="00D44A74">
        <w:trPr>
          <w:trHeight w:val="346"/>
        </w:trPr>
        <w:tc>
          <w:tcPr>
            <w:tcW w:w="1843" w:type="dxa"/>
            <w:vAlign w:val="center"/>
          </w:tcPr>
          <w:p w14:paraId="10FFD6CE" w14:textId="77777777" w:rsidR="003B47E3" w:rsidRPr="003B47E3" w:rsidRDefault="003B47E3" w:rsidP="00D44A74">
            <w:pPr>
              <w:rPr>
                <w:rFonts w:ascii="Arial" w:hAnsi="Arial" w:cs="Arial"/>
                <w:b/>
                <w:i/>
                <w:sz w:val="24"/>
                <w:szCs w:val="24"/>
              </w:rPr>
            </w:pPr>
            <w:r w:rsidRPr="003B47E3">
              <w:rPr>
                <w:rFonts w:ascii="Arial" w:hAnsi="Arial" w:cs="Arial"/>
                <w:b/>
                <w:i/>
                <w:sz w:val="24"/>
                <w:szCs w:val="24"/>
              </w:rPr>
              <w:t>Data capture, documentation and final report</w:t>
            </w:r>
          </w:p>
        </w:tc>
        <w:tc>
          <w:tcPr>
            <w:tcW w:w="7517" w:type="dxa"/>
            <w:vAlign w:val="center"/>
          </w:tcPr>
          <w:p w14:paraId="41E054A8"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 xml:space="preserve">Data capture and documentation will cover the full </w:t>
            </w:r>
            <w:proofErr w:type="spellStart"/>
            <w:r w:rsidRPr="003B47E3">
              <w:rPr>
                <w:rFonts w:ascii="Arial" w:hAnsi="Arial" w:cs="Arial"/>
                <w:sz w:val="24"/>
                <w:szCs w:val="24"/>
              </w:rPr>
              <w:t>ddPCR</w:t>
            </w:r>
            <w:proofErr w:type="spellEnd"/>
            <w:r w:rsidRPr="003B47E3">
              <w:rPr>
                <w:rFonts w:ascii="Arial" w:hAnsi="Arial" w:cs="Arial"/>
                <w:sz w:val="24"/>
                <w:szCs w:val="24"/>
              </w:rPr>
              <w:t xml:space="preserve"> workflow from sample preparation to quantification and will be logged in </w:t>
            </w:r>
            <w:proofErr w:type="spellStart"/>
            <w:r w:rsidRPr="003B47E3">
              <w:rPr>
                <w:rFonts w:ascii="Arial" w:hAnsi="Arial" w:cs="Arial"/>
                <w:sz w:val="24"/>
                <w:szCs w:val="24"/>
              </w:rPr>
              <w:t>Labguru</w:t>
            </w:r>
            <w:proofErr w:type="spellEnd"/>
            <w:r w:rsidRPr="003B47E3">
              <w:rPr>
                <w:rFonts w:ascii="Arial" w:hAnsi="Arial" w:cs="Arial"/>
                <w:sz w:val="24"/>
                <w:szCs w:val="24"/>
              </w:rPr>
              <w:t xml:space="preserve"> ELN, a GLP-validated electronic documentation system. For </w:t>
            </w:r>
            <w:proofErr w:type="spellStart"/>
            <w:r w:rsidRPr="003B47E3">
              <w:rPr>
                <w:rFonts w:ascii="Arial" w:hAnsi="Arial" w:cs="Arial"/>
                <w:sz w:val="24"/>
                <w:szCs w:val="24"/>
              </w:rPr>
              <w:t>ddPCR</w:t>
            </w:r>
            <w:proofErr w:type="spellEnd"/>
            <w:r w:rsidRPr="003B47E3">
              <w:rPr>
                <w:rFonts w:ascii="Arial" w:hAnsi="Arial" w:cs="Arial"/>
                <w:sz w:val="24"/>
                <w:szCs w:val="24"/>
              </w:rPr>
              <w:t xml:space="preserve"> assays, sample identifiers, tissue origin (AGM), reagent batch numbers, and processing timestamps will be recorded. Assay setup details, including plate layout, dilutions, and sample tracking, will be documented. </w:t>
            </w:r>
          </w:p>
          <w:p w14:paraId="561C973B"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 xml:space="preserve">All protocol deviations, sample anomalies, and reagent-related observations will be logged in real-time. Sample metadata, including animal/sample ID, tissue source, processing dates, and storage conditions, will ensure full traceability. </w:t>
            </w:r>
            <w:proofErr w:type="spellStart"/>
            <w:r w:rsidRPr="003B47E3">
              <w:rPr>
                <w:rFonts w:ascii="Arial" w:hAnsi="Arial" w:cs="Arial"/>
                <w:sz w:val="24"/>
                <w:szCs w:val="24"/>
              </w:rPr>
              <w:t>Labguru</w:t>
            </w:r>
            <w:proofErr w:type="spellEnd"/>
            <w:r w:rsidRPr="003B47E3">
              <w:rPr>
                <w:rFonts w:ascii="Arial" w:hAnsi="Arial" w:cs="Arial"/>
                <w:sz w:val="24"/>
                <w:szCs w:val="24"/>
              </w:rPr>
              <w:t>, as a GLP-compliant digital system, ensures traceable, secure, and auditable data management throughout the study lifecycle.</w:t>
            </w:r>
          </w:p>
          <w:p w14:paraId="21E2A959"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t xml:space="preserve">The final report provided to the client will summarize the full experimental process, including </w:t>
            </w:r>
            <w:proofErr w:type="spellStart"/>
            <w:r w:rsidRPr="003B47E3">
              <w:rPr>
                <w:rFonts w:ascii="Arial" w:hAnsi="Arial" w:cs="Arial"/>
                <w:sz w:val="24"/>
                <w:szCs w:val="24"/>
              </w:rPr>
              <w:t>ddPCR</w:t>
            </w:r>
            <w:proofErr w:type="spellEnd"/>
            <w:r w:rsidRPr="003B47E3">
              <w:rPr>
                <w:rFonts w:ascii="Arial" w:hAnsi="Arial" w:cs="Arial"/>
                <w:sz w:val="24"/>
                <w:szCs w:val="24"/>
              </w:rPr>
              <w:t xml:space="preserve"> assay targets, QC outcomes (linearity, recovery, and precision), and final biodistribution and gene expression results. The report will feature workflow, tabulated assay data, and qualification summaries. </w:t>
            </w:r>
            <w:proofErr w:type="spellStart"/>
            <w:r w:rsidRPr="003B47E3">
              <w:rPr>
                <w:rFonts w:ascii="Arial" w:hAnsi="Arial" w:cs="Arial"/>
                <w:sz w:val="24"/>
                <w:szCs w:val="24"/>
              </w:rPr>
              <w:t>Labguru</w:t>
            </w:r>
            <w:proofErr w:type="spellEnd"/>
            <w:r w:rsidRPr="003B47E3">
              <w:rPr>
                <w:rFonts w:ascii="Arial" w:hAnsi="Arial" w:cs="Arial"/>
                <w:sz w:val="24"/>
                <w:szCs w:val="24"/>
              </w:rPr>
              <w:t xml:space="preserve"> documentation will be exported as PDF appendices to provide raw procedural and data records for transparency and archival. </w:t>
            </w:r>
          </w:p>
          <w:p w14:paraId="0F8778ED" w14:textId="77777777" w:rsidR="003B47E3" w:rsidRPr="003B47E3" w:rsidRDefault="003B47E3" w:rsidP="00D44A74">
            <w:pPr>
              <w:spacing w:after="60"/>
              <w:jc w:val="both"/>
              <w:rPr>
                <w:rFonts w:ascii="Arial" w:hAnsi="Arial" w:cs="Arial"/>
                <w:sz w:val="24"/>
                <w:szCs w:val="24"/>
              </w:rPr>
            </w:pPr>
            <w:r w:rsidRPr="003B47E3">
              <w:rPr>
                <w:rFonts w:ascii="Arial" w:hAnsi="Arial" w:cs="Arial"/>
                <w:sz w:val="24"/>
                <w:szCs w:val="24"/>
              </w:rPr>
              <w:lastRenderedPageBreak/>
              <w:t>Each dataset will be labeled as non-GLP and traceable to the assay conditions and platform used. All procedural records will be provided as PDF appendices to allow retrospective review. All raw and processed data will be electronically archived for a minimum of 5 years to enable future regulatory evaluation if required.</w:t>
            </w:r>
          </w:p>
        </w:tc>
      </w:tr>
    </w:tbl>
    <w:p w14:paraId="628C37A4" w14:textId="77777777" w:rsidR="003B47E3" w:rsidRPr="003B47E3" w:rsidRDefault="003B47E3" w:rsidP="003B47E3">
      <w:pPr>
        <w:rPr>
          <w:rFonts w:ascii="Arial" w:hAnsi="Arial" w:cs="Arial"/>
          <w:b/>
          <w:sz w:val="24"/>
          <w:szCs w:val="24"/>
        </w:rPr>
      </w:pPr>
    </w:p>
    <w:p w14:paraId="383F6904" w14:textId="77777777" w:rsidR="003B47E3" w:rsidRPr="003B47E3" w:rsidRDefault="003B47E3" w:rsidP="003B47E3">
      <w:pPr>
        <w:tabs>
          <w:tab w:val="right" w:pos="5410"/>
        </w:tabs>
        <w:spacing w:before="120"/>
        <w:jc w:val="both"/>
        <w:rPr>
          <w:rFonts w:ascii="Arial" w:hAnsi="Arial" w:cs="Arial"/>
          <w:b/>
          <w:sz w:val="24"/>
          <w:szCs w:val="24"/>
        </w:rPr>
      </w:pPr>
      <w:r w:rsidRPr="003B47E3">
        <w:rPr>
          <w:rFonts w:ascii="Arial" w:hAnsi="Arial" w:cs="Arial"/>
          <w:b/>
          <w:sz w:val="24"/>
          <w:szCs w:val="24"/>
        </w:rPr>
        <w:t>Table 1: Deliverables</w:t>
      </w:r>
    </w:p>
    <w:tbl>
      <w:tblPr>
        <w:tblStyle w:val="1"/>
        <w:tblW w:w="9360" w:type="dxa"/>
        <w:jc w:val="center"/>
        <w:tblLayout w:type="fixed"/>
        <w:tblLook w:val="0400" w:firstRow="0" w:lastRow="0" w:firstColumn="0" w:lastColumn="0" w:noHBand="0" w:noVBand="1"/>
      </w:tblPr>
      <w:tblGrid>
        <w:gridCol w:w="1522"/>
        <w:gridCol w:w="5778"/>
        <w:gridCol w:w="2060"/>
      </w:tblGrid>
      <w:tr w:rsidR="003B47E3" w:rsidRPr="003B47E3" w14:paraId="0F0535E1" w14:textId="77777777" w:rsidTr="00D44A74">
        <w:trPr>
          <w:trHeight w:val="254"/>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73ACA181" w14:textId="77777777" w:rsidR="003B47E3" w:rsidRPr="003B47E3" w:rsidRDefault="003B47E3" w:rsidP="00D44A74">
            <w:pPr>
              <w:jc w:val="center"/>
              <w:rPr>
                <w:rFonts w:ascii="Arial" w:hAnsi="Arial" w:cs="Arial"/>
                <w:b/>
                <w:color w:val="000000"/>
                <w:sz w:val="24"/>
                <w:szCs w:val="24"/>
              </w:rPr>
            </w:pPr>
            <w:r w:rsidRPr="003B47E3">
              <w:rPr>
                <w:rFonts w:ascii="Arial" w:hAnsi="Arial" w:cs="Arial"/>
                <w:b/>
                <w:color w:val="000000"/>
                <w:sz w:val="24"/>
                <w:szCs w:val="24"/>
              </w:rPr>
              <w:t>Deliverable</w:t>
            </w:r>
          </w:p>
        </w:tc>
        <w:tc>
          <w:tcPr>
            <w:tcW w:w="5778" w:type="dxa"/>
            <w:tcBorders>
              <w:top w:val="single" w:sz="4" w:space="0" w:color="000000"/>
              <w:left w:val="single" w:sz="4" w:space="0" w:color="000000"/>
              <w:bottom w:val="single" w:sz="4" w:space="0" w:color="000000"/>
              <w:right w:val="single" w:sz="4" w:space="0" w:color="000000"/>
            </w:tcBorders>
            <w:vAlign w:val="center"/>
          </w:tcPr>
          <w:p w14:paraId="40BCD703" w14:textId="77777777" w:rsidR="003B47E3" w:rsidRPr="003B47E3" w:rsidRDefault="003B47E3" w:rsidP="00D44A74">
            <w:pPr>
              <w:jc w:val="center"/>
              <w:rPr>
                <w:rFonts w:ascii="Arial" w:hAnsi="Arial" w:cs="Arial"/>
                <w:b/>
                <w:color w:val="000000"/>
                <w:sz w:val="24"/>
                <w:szCs w:val="24"/>
              </w:rPr>
            </w:pPr>
            <w:r w:rsidRPr="003B47E3">
              <w:rPr>
                <w:rFonts w:ascii="Arial" w:hAnsi="Arial" w:cs="Arial"/>
                <w:b/>
                <w:sz w:val="24"/>
                <w:szCs w:val="24"/>
              </w:rPr>
              <w:t>Type</w:t>
            </w:r>
          </w:p>
        </w:tc>
        <w:tc>
          <w:tcPr>
            <w:tcW w:w="2060" w:type="dxa"/>
            <w:tcBorders>
              <w:top w:val="single" w:sz="4" w:space="0" w:color="000000"/>
              <w:left w:val="single" w:sz="4" w:space="0" w:color="000000"/>
              <w:bottom w:val="single" w:sz="4" w:space="0" w:color="000000"/>
              <w:right w:val="single" w:sz="4" w:space="0" w:color="000000"/>
            </w:tcBorders>
            <w:vAlign w:val="center"/>
          </w:tcPr>
          <w:p w14:paraId="27915F64" w14:textId="77777777" w:rsidR="003B47E3" w:rsidRPr="003B47E3" w:rsidRDefault="003B47E3" w:rsidP="00D44A74">
            <w:pPr>
              <w:jc w:val="center"/>
              <w:rPr>
                <w:rFonts w:ascii="Arial" w:hAnsi="Arial" w:cs="Arial"/>
                <w:b/>
                <w:color w:val="000000"/>
                <w:sz w:val="24"/>
                <w:szCs w:val="24"/>
              </w:rPr>
            </w:pPr>
            <w:r w:rsidRPr="003B47E3">
              <w:rPr>
                <w:rFonts w:ascii="Arial" w:hAnsi="Arial" w:cs="Arial"/>
                <w:b/>
                <w:color w:val="000000"/>
                <w:sz w:val="24"/>
                <w:szCs w:val="24"/>
              </w:rPr>
              <w:t>Quantity</w:t>
            </w:r>
          </w:p>
        </w:tc>
      </w:tr>
      <w:tr w:rsidR="003B47E3" w:rsidRPr="003B47E3" w14:paraId="0E647C23" w14:textId="77777777" w:rsidTr="00D44A74">
        <w:trPr>
          <w:trHeight w:val="254"/>
          <w:tblHeader/>
          <w:jc w:val="center"/>
        </w:trPr>
        <w:tc>
          <w:tcPr>
            <w:tcW w:w="9360" w:type="dxa"/>
            <w:gridSpan w:val="3"/>
            <w:tcBorders>
              <w:top w:val="single" w:sz="4" w:space="0" w:color="000000"/>
              <w:left w:val="single" w:sz="4" w:space="0" w:color="000000"/>
              <w:bottom w:val="single" w:sz="4" w:space="0" w:color="000000"/>
              <w:right w:val="single" w:sz="4" w:space="0" w:color="000000"/>
            </w:tcBorders>
            <w:vAlign w:val="center"/>
          </w:tcPr>
          <w:p w14:paraId="55F0B534" w14:textId="77777777" w:rsidR="003B47E3" w:rsidRPr="003B47E3" w:rsidRDefault="003B47E3" w:rsidP="00D44A74">
            <w:pPr>
              <w:jc w:val="center"/>
              <w:rPr>
                <w:rFonts w:ascii="Arial" w:hAnsi="Arial" w:cs="Arial"/>
                <w:bCs/>
                <w:i/>
                <w:iCs/>
                <w:color w:val="000000" w:themeColor="text1"/>
                <w:sz w:val="24"/>
                <w:szCs w:val="24"/>
              </w:rPr>
            </w:pPr>
            <w:r w:rsidRPr="003B47E3">
              <w:rPr>
                <w:rFonts w:ascii="Arial" w:hAnsi="Arial" w:cs="Arial"/>
                <w:b/>
                <w:i/>
                <w:iCs/>
                <w:color w:val="000000"/>
                <w:sz w:val="24"/>
                <w:szCs w:val="24"/>
              </w:rPr>
              <w:t xml:space="preserve">STUDY </w:t>
            </w:r>
          </w:p>
        </w:tc>
      </w:tr>
      <w:tr w:rsidR="003B47E3" w:rsidRPr="003B47E3" w14:paraId="1FF524B3" w14:textId="77777777" w:rsidTr="00D44A74">
        <w:trPr>
          <w:trHeight w:val="254"/>
          <w:tblHeader/>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3FFB01F0" w14:textId="77777777" w:rsidR="003B47E3" w:rsidRPr="003B47E3" w:rsidRDefault="003B47E3" w:rsidP="00D44A74">
            <w:pPr>
              <w:rPr>
                <w:rFonts w:ascii="Arial" w:hAnsi="Arial" w:cs="Arial"/>
                <w:i/>
                <w:iCs/>
                <w:color w:val="000000"/>
                <w:sz w:val="24"/>
                <w:szCs w:val="24"/>
              </w:rPr>
            </w:pPr>
            <w:r w:rsidRPr="003B47E3">
              <w:rPr>
                <w:rFonts w:ascii="Arial" w:hAnsi="Arial" w:cs="Arial"/>
                <w:i/>
                <w:iCs/>
                <w:sz w:val="24"/>
                <w:szCs w:val="24"/>
              </w:rPr>
              <w:t xml:space="preserve">Sample collection and gDNA isolation </w:t>
            </w:r>
          </w:p>
        </w:tc>
        <w:tc>
          <w:tcPr>
            <w:tcW w:w="5778" w:type="dxa"/>
            <w:tcBorders>
              <w:top w:val="single" w:sz="4" w:space="0" w:color="000000"/>
              <w:left w:val="single" w:sz="4" w:space="0" w:color="000000"/>
              <w:bottom w:val="single" w:sz="4" w:space="0" w:color="000000"/>
              <w:right w:val="single" w:sz="4" w:space="0" w:color="000000"/>
            </w:tcBorders>
            <w:vAlign w:val="center"/>
          </w:tcPr>
          <w:p w14:paraId="1B862902" w14:textId="77777777" w:rsidR="003B47E3" w:rsidRPr="003B47E3" w:rsidRDefault="003B47E3" w:rsidP="00D44A74">
            <w:pPr>
              <w:jc w:val="both"/>
              <w:rPr>
                <w:rFonts w:ascii="Arial" w:hAnsi="Arial" w:cs="Arial"/>
                <w:i/>
                <w:iCs/>
                <w:sz w:val="24"/>
                <w:szCs w:val="24"/>
              </w:rPr>
            </w:pPr>
            <w:r w:rsidRPr="003B47E3">
              <w:rPr>
                <w:rFonts w:ascii="Arial" w:hAnsi="Arial" w:cs="Arial"/>
                <w:i/>
                <w:iCs/>
                <w:sz w:val="24"/>
                <w:szCs w:val="24"/>
              </w:rPr>
              <w:t>Total of 429 terminal AGM tissue samples for AAV biodistribution</w:t>
            </w:r>
          </w:p>
        </w:tc>
        <w:tc>
          <w:tcPr>
            <w:tcW w:w="2060" w:type="dxa"/>
            <w:tcBorders>
              <w:top w:val="single" w:sz="4" w:space="0" w:color="000000"/>
              <w:left w:val="single" w:sz="4" w:space="0" w:color="000000"/>
              <w:bottom w:val="single" w:sz="4" w:space="0" w:color="000000"/>
              <w:right w:val="single" w:sz="4" w:space="0" w:color="000000"/>
            </w:tcBorders>
            <w:vAlign w:val="center"/>
          </w:tcPr>
          <w:p w14:paraId="04DFFCE2" w14:textId="77777777" w:rsidR="003B47E3" w:rsidRPr="003B47E3" w:rsidRDefault="003B47E3" w:rsidP="00D44A74">
            <w:pPr>
              <w:jc w:val="center"/>
              <w:rPr>
                <w:rFonts w:ascii="Arial" w:hAnsi="Arial" w:cs="Arial"/>
                <w:bCs/>
                <w:i/>
                <w:iCs/>
                <w:color w:val="000000" w:themeColor="text1"/>
                <w:sz w:val="24"/>
                <w:szCs w:val="24"/>
              </w:rPr>
            </w:pPr>
            <w:r w:rsidRPr="003B47E3">
              <w:rPr>
                <w:rFonts w:ascii="Arial" w:hAnsi="Arial" w:cs="Arial"/>
                <w:bCs/>
                <w:i/>
                <w:iCs/>
                <w:color w:val="000000" w:themeColor="text1"/>
                <w:sz w:val="24"/>
                <w:szCs w:val="24"/>
              </w:rPr>
              <w:t>429</w:t>
            </w:r>
          </w:p>
        </w:tc>
      </w:tr>
      <w:tr w:rsidR="003B47E3" w:rsidRPr="003B47E3" w14:paraId="2887EC95" w14:textId="77777777" w:rsidTr="00D44A74">
        <w:trPr>
          <w:trHeight w:val="254"/>
          <w:tblHeader/>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1A8D9C27"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 xml:space="preserve">MD: </w:t>
            </w:r>
            <w:r w:rsidRPr="003B47E3">
              <w:rPr>
                <w:rFonts w:ascii="Arial" w:hAnsi="Arial" w:cs="Arial"/>
                <w:bCs/>
                <w:i/>
                <w:sz w:val="24"/>
                <w:szCs w:val="24"/>
              </w:rPr>
              <w:t>Study initiation</w:t>
            </w:r>
            <w:r w:rsidRPr="003B47E3">
              <w:rPr>
                <w:rFonts w:ascii="Arial" w:hAnsi="Arial" w:cs="Arial"/>
                <w:b/>
                <w:i/>
                <w:sz w:val="24"/>
                <w:szCs w:val="24"/>
              </w:rPr>
              <w:t xml:space="preserve"> </w:t>
            </w:r>
          </w:p>
        </w:tc>
        <w:tc>
          <w:tcPr>
            <w:tcW w:w="5778" w:type="dxa"/>
            <w:tcBorders>
              <w:top w:val="single" w:sz="4" w:space="0" w:color="000000"/>
              <w:left w:val="single" w:sz="4" w:space="0" w:color="000000"/>
              <w:bottom w:val="single" w:sz="4" w:space="0" w:color="000000"/>
              <w:right w:val="single" w:sz="4" w:space="0" w:color="000000"/>
            </w:tcBorders>
            <w:vAlign w:val="center"/>
          </w:tcPr>
          <w:p w14:paraId="45AC55B1" w14:textId="77777777" w:rsidR="003B47E3" w:rsidRPr="003B47E3" w:rsidRDefault="003B47E3" w:rsidP="00D44A74">
            <w:pPr>
              <w:jc w:val="both"/>
              <w:rPr>
                <w:rFonts w:ascii="Arial" w:hAnsi="Arial" w:cs="Arial"/>
                <w:i/>
                <w:iCs/>
                <w:sz w:val="24"/>
                <w:szCs w:val="24"/>
              </w:rPr>
            </w:pPr>
            <w:r w:rsidRPr="003B47E3">
              <w:rPr>
                <w:rFonts w:ascii="Arial" w:hAnsi="Arial" w:cs="Arial"/>
                <w:i/>
                <w:iCs/>
                <w:sz w:val="24"/>
                <w:szCs w:val="24"/>
              </w:rPr>
              <w:t>Analysis of study specific details and early design for method development</w:t>
            </w:r>
          </w:p>
        </w:tc>
        <w:tc>
          <w:tcPr>
            <w:tcW w:w="2060" w:type="dxa"/>
            <w:tcBorders>
              <w:top w:val="single" w:sz="4" w:space="0" w:color="000000"/>
              <w:left w:val="single" w:sz="4" w:space="0" w:color="000000"/>
              <w:bottom w:val="single" w:sz="4" w:space="0" w:color="000000"/>
              <w:right w:val="single" w:sz="4" w:space="0" w:color="000000"/>
            </w:tcBorders>
            <w:vAlign w:val="center"/>
          </w:tcPr>
          <w:p w14:paraId="7F6032C0" w14:textId="77777777" w:rsidR="003B47E3" w:rsidRPr="003B47E3" w:rsidRDefault="003B47E3" w:rsidP="00D44A74">
            <w:pPr>
              <w:jc w:val="center"/>
              <w:rPr>
                <w:rFonts w:ascii="Arial" w:hAnsi="Arial" w:cs="Arial"/>
                <w:bCs/>
                <w:i/>
                <w:iCs/>
                <w:color w:val="000000" w:themeColor="text1"/>
                <w:sz w:val="24"/>
                <w:szCs w:val="24"/>
              </w:rPr>
            </w:pPr>
            <w:r w:rsidRPr="003B47E3">
              <w:rPr>
                <w:rFonts w:ascii="Arial" w:hAnsi="Arial" w:cs="Arial"/>
                <w:bCs/>
                <w:i/>
                <w:iCs/>
                <w:color w:val="000000" w:themeColor="text1"/>
                <w:sz w:val="24"/>
                <w:szCs w:val="24"/>
              </w:rPr>
              <w:t xml:space="preserve">1 </w:t>
            </w:r>
          </w:p>
        </w:tc>
      </w:tr>
      <w:tr w:rsidR="003B47E3" w:rsidRPr="003B47E3" w14:paraId="1DAD3151" w14:textId="77777777" w:rsidTr="00D44A74">
        <w:trPr>
          <w:trHeight w:val="254"/>
          <w:tblHeader/>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018BDB49"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 xml:space="preserve">MD: </w:t>
            </w:r>
            <w:r w:rsidRPr="003B47E3">
              <w:rPr>
                <w:rFonts w:ascii="Arial" w:hAnsi="Arial" w:cs="Arial"/>
                <w:bCs/>
                <w:i/>
                <w:sz w:val="24"/>
                <w:szCs w:val="24"/>
              </w:rPr>
              <w:t>gDNA isolation optimization</w:t>
            </w:r>
          </w:p>
        </w:tc>
        <w:tc>
          <w:tcPr>
            <w:tcW w:w="5778" w:type="dxa"/>
            <w:tcBorders>
              <w:top w:val="single" w:sz="4" w:space="0" w:color="000000"/>
              <w:left w:val="single" w:sz="4" w:space="0" w:color="000000"/>
              <w:bottom w:val="single" w:sz="4" w:space="0" w:color="000000"/>
              <w:right w:val="single" w:sz="4" w:space="0" w:color="000000"/>
            </w:tcBorders>
            <w:vAlign w:val="center"/>
          </w:tcPr>
          <w:p w14:paraId="6D683A1C" w14:textId="77777777" w:rsidR="003B47E3" w:rsidRPr="003B47E3" w:rsidRDefault="003B47E3" w:rsidP="00D44A74">
            <w:pPr>
              <w:jc w:val="both"/>
              <w:rPr>
                <w:rFonts w:ascii="Arial" w:hAnsi="Arial" w:cs="Arial"/>
                <w:i/>
                <w:iCs/>
                <w:sz w:val="24"/>
                <w:szCs w:val="24"/>
              </w:rPr>
            </w:pPr>
            <w:r w:rsidRPr="003B47E3">
              <w:rPr>
                <w:rFonts w:ascii="Arial" w:hAnsi="Arial" w:cs="Arial"/>
                <w:i/>
                <w:iCs/>
                <w:sz w:val="24"/>
                <w:szCs w:val="24"/>
              </w:rPr>
              <w:t>Optimization of gDNA isolation from perfused AGM samples</w:t>
            </w:r>
          </w:p>
        </w:tc>
        <w:tc>
          <w:tcPr>
            <w:tcW w:w="2060" w:type="dxa"/>
            <w:tcBorders>
              <w:top w:val="single" w:sz="4" w:space="0" w:color="000000"/>
              <w:left w:val="single" w:sz="4" w:space="0" w:color="000000"/>
              <w:bottom w:val="single" w:sz="4" w:space="0" w:color="000000"/>
              <w:right w:val="single" w:sz="4" w:space="0" w:color="000000"/>
            </w:tcBorders>
            <w:vAlign w:val="center"/>
          </w:tcPr>
          <w:p w14:paraId="528A4606" w14:textId="77777777" w:rsidR="003B47E3" w:rsidRPr="003B47E3" w:rsidRDefault="003B47E3" w:rsidP="00D44A74">
            <w:pPr>
              <w:jc w:val="center"/>
              <w:rPr>
                <w:rFonts w:ascii="Arial" w:hAnsi="Arial" w:cs="Arial"/>
                <w:bCs/>
                <w:i/>
                <w:iCs/>
                <w:color w:val="000000" w:themeColor="text1"/>
                <w:sz w:val="24"/>
                <w:szCs w:val="24"/>
              </w:rPr>
            </w:pPr>
            <w:r w:rsidRPr="003B47E3">
              <w:rPr>
                <w:rFonts w:ascii="Arial" w:hAnsi="Arial" w:cs="Arial"/>
                <w:bCs/>
                <w:i/>
                <w:iCs/>
                <w:color w:val="000000" w:themeColor="text1"/>
                <w:sz w:val="24"/>
                <w:szCs w:val="24"/>
              </w:rPr>
              <w:t>1</w:t>
            </w:r>
          </w:p>
        </w:tc>
      </w:tr>
      <w:tr w:rsidR="003B47E3" w:rsidRPr="003B47E3" w14:paraId="66FFE803" w14:textId="77777777" w:rsidTr="00D44A74">
        <w:trPr>
          <w:trHeight w:val="254"/>
          <w:tblHeader/>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1849C1CD" w14:textId="77777777" w:rsidR="003B47E3" w:rsidRPr="003B47E3" w:rsidRDefault="003B47E3" w:rsidP="00D44A74">
            <w:pPr>
              <w:rPr>
                <w:rFonts w:ascii="Arial" w:hAnsi="Arial" w:cs="Arial"/>
                <w:i/>
                <w:iCs/>
                <w:color w:val="000000"/>
                <w:sz w:val="24"/>
                <w:szCs w:val="24"/>
              </w:rPr>
            </w:pPr>
            <w:r w:rsidRPr="003B47E3">
              <w:rPr>
                <w:rFonts w:ascii="Arial" w:hAnsi="Arial" w:cs="Arial"/>
                <w:i/>
                <w:iCs/>
                <w:sz w:val="24"/>
                <w:szCs w:val="24"/>
              </w:rPr>
              <w:t>MD: Primer design</w:t>
            </w:r>
          </w:p>
        </w:tc>
        <w:tc>
          <w:tcPr>
            <w:tcW w:w="5778" w:type="dxa"/>
            <w:tcBorders>
              <w:top w:val="single" w:sz="4" w:space="0" w:color="000000"/>
              <w:left w:val="single" w:sz="4" w:space="0" w:color="000000"/>
              <w:bottom w:val="single" w:sz="4" w:space="0" w:color="000000"/>
              <w:right w:val="single" w:sz="4" w:space="0" w:color="000000"/>
            </w:tcBorders>
            <w:vAlign w:val="center"/>
          </w:tcPr>
          <w:p w14:paraId="609C92FD" w14:textId="77777777" w:rsidR="003B47E3" w:rsidRPr="003B47E3" w:rsidRDefault="003B47E3" w:rsidP="00D44A74">
            <w:pPr>
              <w:jc w:val="both"/>
              <w:rPr>
                <w:rFonts w:ascii="Arial" w:hAnsi="Arial" w:cs="Arial"/>
                <w:i/>
                <w:iCs/>
                <w:sz w:val="24"/>
                <w:szCs w:val="24"/>
              </w:rPr>
            </w:pPr>
            <w:r w:rsidRPr="003B47E3">
              <w:rPr>
                <w:rFonts w:ascii="Arial" w:hAnsi="Arial" w:cs="Arial"/>
                <w:i/>
                <w:iCs/>
                <w:sz w:val="24"/>
                <w:szCs w:val="24"/>
              </w:rPr>
              <w:t xml:space="preserve">Primer design for HSS and initial evaluation of each primer set by </w:t>
            </w:r>
            <w:proofErr w:type="spellStart"/>
            <w:r w:rsidRPr="003B47E3">
              <w:rPr>
                <w:rFonts w:ascii="Arial" w:hAnsi="Arial" w:cs="Arial"/>
                <w:i/>
                <w:iCs/>
                <w:sz w:val="24"/>
                <w:szCs w:val="24"/>
              </w:rPr>
              <w:t>ddPCR</w:t>
            </w:r>
            <w:proofErr w:type="spellEnd"/>
          </w:p>
        </w:tc>
        <w:tc>
          <w:tcPr>
            <w:tcW w:w="2060" w:type="dxa"/>
            <w:tcBorders>
              <w:top w:val="single" w:sz="4" w:space="0" w:color="000000"/>
              <w:left w:val="single" w:sz="4" w:space="0" w:color="000000"/>
              <w:bottom w:val="single" w:sz="4" w:space="0" w:color="000000"/>
              <w:right w:val="single" w:sz="4" w:space="0" w:color="000000"/>
            </w:tcBorders>
            <w:vAlign w:val="center"/>
          </w:tcPr>
          <w:p w14:paraId="71BFD29E" w14:textId="77777777" w:rsidR="003B47E3" w:rsidRPr="003B47E3" w:rsidRDefault="003B47E3" w:rsidP="00D44A74">
            <w:pPr>
              <w:jc w:val="center"/>
              <w:rPr>
                <w:rFonts w:ascii="Arial" w:hAnsi="Arial" w:cs="Arial"/>
                <w:bCs/>
                <w:i/>
                <w:iCs/>
                <w:color w:val="000000" w:themeColor="text1"/>
                <w:sz w:val="24"/>
                <w:szCs w:val="24"/>
              </w:rPr>
            </w:pPr>
            <w:r w:rsidRPr="003B47E3">
              <w:rPr>
                <w:rFonts w:ascii="Arial" w:hAnsi="Arial" w:cs="Arial"/>
                <w:bCs/>
                <w:i/>
                <w:iCs/>
                <w:color w:val="000000" w:themeColor="text1"/>
                <w:sz w:val="24"/>
                <w:szCs w:val="24"/>
              </w:rPr>
              <w:t>1 x 3 = 3</w:t>
            </w:r>
          </w:p>
        </w:tc>
      </w:tr>
      <w:tr w:rsidR="003B47E3" w:rsidRPr="003B47E3" w14:paraId="04C9D3E2" w14:textId="77777777" w:rsidTr="00D44A74">
        <w:trPr>
          <w:trHeight w:val="254"/>
          <w:tblHeader/>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0274BB99"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 xml:space="preserve">MD: </w:t>
            </w:r>
            <w:r w:rsidRPr="003B47E3">
              <w:rPr>
                <w:rFonts w:ascii="Arial" w:hAnsi="Arial" w:cs="Arial"/>
                <w:bCs/>
                <w:i/>
                <w:sz w:val="24"/>
                <w:szCs w:val="24"/>
              </w:rPr>
              <w:t>Specificity test</w:t>
            </w:r>
          </w:p>
        </w:tc>
        <w:tc>
          <w:tcPr>
            <w:tcW w:w="5778" w:type="dxa"/>
            <w:tcBorders>
              <w:top w:val="single" w:sz="4" w:space="0" w:color="000000"/>
              <w:left w:val="single" w:sz="4" w:space="0" w:color="000000"/>
              <w:bottom w:val="single" w:sz="4" w:space="0" w:color="000000"/>
              <w:right w:val="single" w:sz="4" w:space="0" w:color="000000"/>
            </w:tcBorders>
            <w:vAlign w:val="center"/>
          </w:tcPr>
          <w:p w14:paraId="534D7D66" w14:textId="77777777" w:rsidR="003B47E3" w:rsidRPr="003B47E3" w:rsidRDefault="003B47E3" w:rsidP="00D44A74">
            <w:pPr>
              <w:jc w:val="both"/>
              <w:rPr>
                <w:rFonts w:ascii="Arial" w:hAnsi="Arial" w:cs="Arial"/>
                <w:i/>
                <w:iCs/>
                <w:sz w:val="24"/>
                <w:szCs w:val="24"/>
              </w:rPr>
            </w:pPr>
            <w:r w:rsidRPr="003B47E3">
              <w:rPr>
                <w:rFonts w:ascii="Arial" w:hAnsi="Arial" w:cs="Arial"/>
                <w:i/>
                <w:iCs/>
                <w:sz w:val="24"/>
                <w:szCs w:val="24"/>
              </w:rPr>
              <w:t>Initial test of primer sets and selection</w:t>
            </w:r>
          </w:p>
        </w:tc>
        <w:tc>
          <w:tcPr>
            <w:tcW w:w="2060" w:type="dxa"/>
            <w:tcBorders>
              <w:top w:val="single" w:sz="4" w:space="0" w:color="000000"/>
              <w:left w:val="single" w:sz="4" w:space="0" w:color="000000"/>
              <w:bottom w:val="single" w:sz="4" w:space="0" w:color="000000"/>
              <w:right w:val="single" w:sz="4" w:space="0" w:color="000000"/>
            </w:tcBorders>
            <w:vAlign w:val="center"/>
          </w:tcPr>
          <w:p w14:paraId="5ED0A153" w14:textId="77777777" w:rsidR="003B47E3" w:rsidRPr="003B47E3" w:rsidRDefault="003B47E3" w:rsidP="00D44A74">
            <w:pPr>
              <w:jc w:val="center"/>
              <w:rPr>
                <w:rFonts w:ascii="Arial" w:hAnsi="Arial" w:cs="Arial"/>
                <w:bCs/>
                <w:i/>
                <w:iCs/>
                <w:color w:val="000000" w:themeColor="text1"/>
                <w:sz w:val="24"/>
                <w:szCs w:val="24"/>
              </w:rPr>
            </w:pPr>
            <w:r w:rsidRPr="003B47E3">
              <w:rPr>
                <w:rFonts w:ascii="Arial" w:hAnsi="Arial" w:cs="Arial"/>
                <w:bCs/>
                <w:i/>
                <w:iCs/>
                <w:color w:val="000000" w:themeColor="text1"/>
                <w:sz w:val="24"/>
                <w:szCs w:val="24"/>
              </w:rPr>
              <w:t>1</w:t>
            </w:r>
          </w:p>
        </w:tc>
      </w:tr>
      <w:tr w:rsidR="003B47E3" w:rsidRPr="003B47E3" w14:paraId="5AF0A988" w14:textId="77777777" w:rsidTr="00D44A74">
        <w:trPr>
          <w:trHeight w:val="254"/>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4DD239B3"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 xml:space="preserve">MD: </w:t>
            </w:r>
            <w:r w:rsidRPr="003B47E3">
              <w:rPr>
                <w:rFonts w:ascii="Arial" w:hAnsi="Arial" w:cs="Arial"/>
                <w:bCs/>
                <w:i/>
                <w:sz w:val="24"/>
                <w:szCs w:val="24"/>
              </w:rPr>
              <w:t>Dynamic range of quantification</w:t>
            </w:r>
          </w:p>
        </w:tc>
        <w:tc>
          <w:tcPr>
            <w:tcW w:w="5778" w:type="dxa"/>
            <w:tcBorders>
              <w:top w:val="single" w:sz="4" w:space="0" w:color="000000"/>
              <w:left w:val="single" w:sz="4" w:space="0" w:color="000000"/>
              <w:bottom w:val="single" w:sz="4" w:space="0" w:color="000000"/>
              <w:right w:val="single" w:sz="4" w:space="0" w:color="000000"/>
            </w:tcBorders>
            <w:vAlign w:val="center"/>
          </w:tcPr>
          <w:p w14:paraId="14FC7580"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 xml:space="preserve">Suitability test for selected primer sets of HSS by </w:t>
            </w:r>
            <w:proofErr w:type="spellStart"/>
            <w:r w:rsidRPr="003B47E3">
              <w:rPr>
                <w:rFonts w:ascii="Arial" w:hAnsi="Arial" w:cs="Arial"/>
                <w:i/>
                <w:iCs/>
                <w:sz w:val="24"/>
                <w:szCs w:val="24"/>
              </w:rPr>
              <w:t>ddPCR</w:t>
            </w:r>
            <w:proofErr w:type="spellEnd"/>
            <w:r w:rsidRPr="003B47E3">
              <w:rPr>
                <w:rFonts w:ascii="Arial" w:hAnsi="Arial" w:cs="Arial"/>
                <w:i/>
                <w:iCs/>
                <w:sz w:val="24"/>
                <w:szCs w:val="24"/>
              </w:rPr>
              <w:t xml:space="preserve"> </w:t>
            </w:r>
          </w:p>
        </w:tc>
        <w:tc>
          <w:tcPr>
            <w:tcW w:w="2060" w:type="dxa"/>
            <w:tcBorders>
              <w:top w:val="single" w:sz="4" w:space="0" w:color="000000"/>
              <w:left w:val="single" w:sz="4" w:space="0" w:color="000000"/>
              <w:bottom w:val="single" w:sz="4" w:space="0" w:color="000000"/>
              <w:right w:val="single" w:sz="4" w:space="0" w:color="000000"/>
            </w:tcBorders>
            <w:vAlign w:val="center"/>
          </w:tcPr>
          <w:p w14:paraId="34347170" w14:textId="77777777" w:rsidR="003B47E3" w:rsidRPr="003B47E3" w:rsidRDefault="003B47E3" w:rsidP="00D44A74">
            <w:pPr>
              <w:jc w:val="center"/>
              <w:rPr>
                <w:rFonts w:ascii="Arial" w:hAnsi="Arial" w:cs="Arial"/>
                <w:i/>
                <w:iCs/>
                <w:color w:val="000000" w:themeColor="text1"/>
                <w:sz w:val="24"/>
                <w:szCs w:val="24"/>
              </w:rPr>
            </w:pPr>
            <w:r w:rsidRPr="003B47E3">
              <w:rPr>
                <w:rFonts w:ascii="Arial" w:hAnsi="Arial" w:cs="Arial"/>
                <w:i/>
                <w:iCs/>
                <w:color w:val="000000" w:themeColor="text1"/>
                <w:sz w:val="24"/>
                <w:szCs w:val="24"/>
              </w:rPr>
              <w:t>1</w:t>
            </w:r>
          </w:p>
        </w:tc>
      </w:tr>
      <w:tr w:rsidR="003B47E3" w:rsidRPr="003B47E3" w14:paraId="7F8F9F64" w14:textId="77777777" w:rsidTr="00D44A74">
        <w:trPr>
          <w:trHeight w:val="254"/>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5DA4AA0F"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 xml:space="preserve">MD: </w:t>
            </w:r>
            <w:r w:rsidRPr="003B47E3">
              <w:rPr>
                <w:rFonts w:ascii="Arial" w:hAnsi="Arial" w:cs="Arial"/>
                <w:bCs/>
                <w:i/>
                <w:sz w:val="24"/>
                <w:szCs w:val="24"/>
              </w:rPr>
              <w:t>Specificity test</w:t>
            </w:r>
          </w:p>
        </w:tc>
        <w:tc>
          <w:tcPr>
            <w:tcW w:w="5778" w:type="dxa"/>
            <w:tcBorders>
              <w:top w:val="single" w:sz="4" w:space="0" w:color="000000"/>
              <w:left w:val="single" w:sz="4" w:space="0" w:color="000000"/>
              <w:bottom w:val="single" w:sz="4" w:space="0" w:color="000000"/>
              <w:right w:val="single" w:sz="4" w:space="0" w:color="000000"/>
            </w:tcBorders>
            <w:vAlign w:val="center"/>
          </w:tcPr>
          <w:p w14:paraId="111CF19F"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 xml:space="preserve">Initial test of primer set and probe </w:t>
            </w:r>
          </w:p>
        </w:tc>
        <w:tc>
          <w:tcPr>
            <w:tcW w:w="2060" w:type="dxa"/>
            <w:tcBorders>
              <w:top w:val="single" w:sz="4" w:space="0" w:color="000000"/>
              <w:left w:val="single" w:sz="4" w:space="0" w:color="000000"/>
              <w:bottom w:val="single" w:sz="4" w:space="0" w:color="000000"/>
              <w:right w:val="single" w:sz="4" w:space="0" w:color="000000"/>
            </w:tcBorders>
            <w:vAlign w:val="center"/>
          </w:tcPr>
          <w:p w14:paraId="1E6E1105" w14:textId="77777777" w:rsidR="003B47E3" w:rsidRPr="003B47E3" w:rsidRDefault="003B47E3" w:rsidP="00D44A74">
            <w:pPr>
              <w:jc w:val="center"/>
              <w:rPr>
                <w:rFonts w:ascii="Arial" w:hAnsi="Arial" w:cs="Arial"/>
                <w:i/>
                <w:iCs/>
                <w:color w:val="000000" w:themeColor="text1"/>
                <w:sz w:val="24"/>
                <w:szCs w:val="24"/>
              </w:rPr>
            </w:pPr>
            <w:r w:rsidRPr="003B47E3">
              <w:rPr>
                <w:rFonts w:ascii="Arial" w:hAnsi="Arial" w:cs="Arial"/>
                <w:bCs/>
                <w:i/>
                <w:iCs/>
                <w:color w:val="000000" w:themeColor="text1"/>
                <w:sz w:val="24"/>
                <w:szCs w:val="24"/>
              </w:rPr>
              <w:t>1</w:t>
            </w:r>
          </w:p>
        </w:tc>
      </w:tr>
      <w:tr w:rsidR="003B47E3" w:rsidRPr="003B47E3" w14:paraId="51F71448" w14:textId="77777777" w:rsidTr="00D44A74">
        <w:trPr>
          <w:trHeight w:val="254"/>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43E2B078"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 xml:space="preserve">MD: </w:t>
            </w:r>
            <w:r w:rsidRPr="003B47E3">
              <w:rPr>
                <w:rFonts w:ascii="Arial" w:hAnsi="Arial" w:cs="Arial"/>
                <w:bCs/>
                <w:i/>
                <w:sz w:val="24"/>
                <w:szCs w:val="24"/>
              </w:rPr>
              <w:t>Dynamic range of quantification</w:t>
            </w:r>
          </w:p>
        </w:tc>
        <w:tc>
          <w:tcPr>
            <w:tcW w:w="5778" w:type="dxa"/>
            <w:tcBorders>
              <w:top w:val="single" w:sz="4" w:space="0" w:color="000000"/>
              <w:left w:val="single" w:sz="4" w:space="0" w:color="000000"/>
              <w:bottom w:val="single" w:sz="4" w:space="0" w:color="000000"/>
              <w:right w:val="single" w:sz="4" w:space="0" w:color="000000"/>
            </w:tcBorders>
            <w:vAlign w:val="center"/>
          </w:tcPr>
          <w:p w14:paraId="6A98D038"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 xml:space="preserve">Suitability test for selected primer/probe set of HSS by </w:t>
            </w:r>
            <w:proofErr w:type="spellStart"/>
            <w:r w:rsidRPr="003B47E3">
              <w:rPr>
                <w:rFonts w:ascii="Arial" w:hAnsi="Arial" w:cs="Arial"/>
                <w:i/>
                <w:iCs/>
                <w:sz w:val="24"/>
                <w:szCs w:val="24"/>
              </w:rPr>
              <w:t>ddPCR</w:t>
            </w:r>
            <w:proofErr w:type="spellEnd"/>
            <w:r w:rsidRPr="003B47E3">
              <w:rPr>
                <w:rFonts w:ascii="Arial" w:hAnsi="Arial" w:cs="Arial"/>
                <w:i/>
                <w:iCs/>
                <w:sz w:val="24"/>
                <w:szCs w:val="24"/>
              </w:rPr>
              <w:t xml:space="preserve"> </w:t>
            </w:r>
          </w:p>
        </w:tc>
        <w:tc>
          <w:tcPr>
            <w:tcW w:w="2060" w:type="dxa"/>
            <w:tcBorders>
              <w:top w:val="single" w:sz="4" w:space="0" w:color="000000"/>
              <w:left w:val="single" w:sz="4" w:space="0" w:color="000000"/>
              <w:bottom w:val="single" w:sz="4" w:space="0" w:color="000000"/>
              <w:right w:val="single" w:sz="4" w:space="0" w:color="000000"/>
            </w:tcBorders>
            <w:vAlign w:val="center"/>
          </w:tcPr>
          <w:p w14:paraId="0378F261" w14:textId="77777777" w:rsidR="003B47E3" w:rsidRPr="003B47E3" w:rsidRDefault="003B47E3" w:rsidP="00D44A74">
            <w:pPr>
              <w:jc w:val="center"/>
              <w:rPr>
                <w:rFonts w:ascii="Arial" w:hAnsi="Arial" w:cs="Arial"/>
                <w:bCs/>
                <w:i/>
                <w:iCs/>
                <w:color w:val="000000" w:themeColor="text1"/>
                <w:sz w:val="24"/>
                <w:szCs w:val="24"/>
              </w:rPr>
            </w:pPr>
            <w:r w:rsidRPr="003B47E3">
              <w:rPr>
                <w:rFonts w:ascii="Arial" w:hAnsi="Arial" w:cs="Arial"/>
                <w:i/>
                <w:iCs/>
                <w:color w:val="000000" w:themeColor="text1"/>
                <w:sz w:val="24"/>
                <w:szCs w:val="24"/>
              </w:rPr>
              <w:t>1</w:t>
            </w:r>
          </w:p>
        </w:tc>
      </w:tr>
      <w:tr w:rsidR="003B47E3" w:rsidRPr="003B47E3" w14:paraId="777F9653" w14:textId="77777777" w:rsidTr="00D44A74">
        <w:trPr>
          <w:trHeight w:val="254"/>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0ED1EBF8" w14:textId="77777777" w:rsidR="003B47E3" w:rsidRPr="003B47E3" w:rsidRDefault="003B47E3" w:rsidP="00D44A74">
            <w:pPr>
              <w:rPr>
                <w:rFonts w:ascii="Arial" w:hAnsi="Arial" w:cs="Arial"/>
                <w:i/>
                <w:iCs/>
                <w:sz w:val="24"/>
                <w:szCs w:val="24"/>
              </w:rPr>
            </w:pPr>
            <w:r w:rsidRPr="003B47E3">
              <w:rPr>
                <w:rFonts w:ascii="Arial" w:hAnsi="Arial" w:cs="Arial"/>
                <w:bCs/>
                <w:i/>
                <w:sz w:val="24"/>
                <w:szCs w:val="24"/>
              </w:rPr>
              <w:t xml:space="preserve">MD: H9-scNSC gDNA </w:t>
            </w:r>
            <w:r w:rsidRPr="003B47E3">
              <w:rPr>
                <w:rFonts w:ascii="Arial" w:hAnsi="Arial" w:cs="Arial"/>
                <w:bCs/>
                <w:i/>
                <w:sz w:val="24"/>
                <w:szCs w:val="24"/>
              </w:rPr>
              <w:lastRenderedPageBreak/>
              <w:t>recovery analysis</w:t>
            </w:r>
          </w:p>
        </w:tc>
        <w:tc>
          <w:tcPr>
            <w:tcW w:w="5778" w:type="dxa"/>
            <w:tcBorders>
              <w:top w:val="single" w:sz="4" w:space="0" w:color="000000"/>
              <w:left w:val="single" w:sz="4" w:space="0" w:color="000000"/>
              <w:bottom w:val="single" w:sz="4" w:space="0" w:color="000000"/>
              <w:right w:val="single" w:sz="4" w:space="0" w:color="000000"/>
            </w:tcBorders>
            <w:vAlign w:val="center"/>
          </w:tcPr>
          <w:p w14:paraId="26564C75"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lastRenderedPageBreak/>
              <w:t>Method development for quantification of H9-scNSC gDNA recovery rates</w:t>
            </w:r>
          </w:p>
        </w:tc>
        <w:tc>
          <w:tcPr>
            <w:tcW w:w="2060" w:type="dxa"/>
            <w:tcBorders>
              <w:top w:val="single" w:sz="4" w:space="0" w:color="000000"/>
              <w:left w:val="single" w:sz="4" w:space="0" w:color="000000"/>
              <w:bottom w:val="single" w:sz="4" w:space="0" w:color="000000"/>
              <w:right w:val="single" w:sz="4" w:space="0" w:color="000000"/>
            </w:tcBorders>
            <w:vAlign w:val="center"/>
          </w:tcPr>
          <w:p w14:paraId="57BFE34B" w14:textId="77777777" w:rsidR="003B47E3" w:rsidRPr="003B47E3" w:rsidRDefault="003B47E3" w:rsidP="00D44A74">
            <w:pPr>
              <w:jc w:val="center"/>
              <w:rPr>
                <w:rFonts w:ascii="Arial" w:hAnsi="Arial" w:cs="Arial"/>
                <w:i/>
                <w:iCs/>
                <w:color w:val="000000" w:themeColor="text1"/>
                <w:sz w:val="24"/>
                <w:szCs w:val="24"/>
              </w:rPr>
            </w:pPr>
            <w:r w:rsidRPr="003B47E3">
              <w:rPr>
                <w:rFonts w:ascii="Arial" w:hAnsi="Arial" w:cs="Arial"/>
                <w:bCs/>
                <w:i/>
                <w:iCs/>
                <w:color w:val="000000" w:themeColor="text1"/>
                <w:sz w:val="24"/>
                <w:szCs w:val="24"/>
              </w:rPr>
              <w:t>1</w:t>
            </w:r>
          </w:p>
        </w:tc>
      </w:tr>
      <w:tr w:rsidR="003B47E3" w:rsidRPr="003B47E3" w14:paraId="3881931F" w14:textId="77777777" w:rsidTr="00D44A74">
        <w:trPr>
          <w:trHeight w:val="254"/>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74B6E56F" w14:textId="77777777" w:rsidR="003B47E3" w:rsidRPr="003B47E3" w:rsidRDefault="003B47E3" w:rsidP="00D44A74">
            <w:pPr>
              <w:rPr>
                <w:rFonts w:ascii="Arial" w:hAnsi="Arial" w:cs="Arial"/>
                <w:i/>
                <w:iCs/>
                <w:sz w:val="24"/>
                <w:szCs w:val="24"/>
              </w:rPr>
            </w:pPr>
            <w:r w:rsidRPr="003B47E3">
              <w:rPr>
                <w:rFonts w:ascii="Arial" w:hAnsi="Arial" w:cs="Arial"/>
                <w:bCs/>
                <w:i/>
                <w:sz w:val="24"/>
                <w:szCs w:val="24"/>
              </w:rPr>
              <w:t>MQ: H9-scNSC copy number   analysis</w:t>
            </w:r>
          </w:p>
        </w:tc>
        <w:tc>
          <w:tcPr>
            <w:tcW w:w="5778" w:type="dxa"/>
            <w:tcBorders>
              <w:top w:val="single" w:sz="4" w:space="0" w:color="000000"/>
              <w:left w:val="single" w:sz="4" w:space="0" w:color="000000"/>
              <w:bottom w:val="single" w:sz="4" w:space="0" w:color="000000"/>
              <w:right w:val="single" w:sz="4" w:space="0" w:color="000000"/>
            </w:tcBorders>
            <w:vAlign w:val="center"/>
          </w:tcPr>
          <w:p w14:paraId="278CDA1F"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 xml:space="preserve">Method qualification for quantification of H9-scNSC gDNA in AGM tissues  </w:t>
            </w:r>
          </w:p>
        </w:tc>
        <w:tc>
          <w:tcPr>
            <w:tcW w:w="2060" w:type="dxa"/>
            <w:tcBorders>
              <w:top w:val="single" w:sz="4" w:space="0" w:color="000000"/>
              <w:left w:val="single" w:sz="4" w:space="0" w:color="000000"/>
              <w:bottom w:val="single" w:sz="4" w:space="0" w:color="000000"/>
              <w:right w:val="single" w:sz="4" w:space="0" w:color="000000"/>
            </w:tcBorders>
            <w:vAlign w:val="center"/>
          </w:tcPr>
          <w:p w14:paraId="6198A868" w14:textId="77777777" w:rsidR="003B47E3" w:rsidRPr="003B47E3" w:rsidRDefault="003B47E3" w:rsidP="00D44A74">
            <w:pPr>
              <w:jc w:val="center"/>
              <w:rPr>
                <w:rFonts w:ascii="Arial" w:hAnsi="Arial" w:cs="Arial"/>
                <w:i/>
                <w:iCs/>
                <w:color w:val="000000" w:themeColor="text1"/>
                <w:sz w:val="24"/>
                <w:szCs w:val="24"/>
              </w:rPr>
            </w:pPr>
            <w:r w:rsidRPr="003B47E3">
              <w:rPr>
                <w:rFonts w:ascii="Arial" w:hAnsi="Arial" w:cs="Arial"/>
                <w:bCs/>
                <w:i/>
                <w:iCs/>
                <w:color w:val="000000" w:themeColor="text1"/>
                <w:sz w:val="24"/>
                <w:szCs w:val="24"/>
              </w:rPr>
              <w:t>1</w:t>
            </w:r>
          </w:p>
        </w:tc>
      </w:tr>
      <w:tr w:rsidR="003B47E3" w:rsidRPr="003B47E3" w14:paraId="051CB0EF" w14:textId="77777777" w:rsidTr="00D44A74">
        <w:trPr>
          <w:trHeight w:val="254"/>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5DF5D0F8" w14:textId="77777777" w:rsidR="003B47E3" w:rsidRPr="003B47E3" w:rsidRDefault="003B47E3" w:rsidP="00D44A74">
            <w:pPr>
              <w:rPr>
                <w:rFonts w:ascii="Arial" w:hAnsi="Arial" w:cs="Arial"/>
                <w:i/>
                <w:iCs/>
                <w:sz w:val="24"/>
                <w:szCs w:val="24"/>
              </w:rPr>
            </w:pPr>
            <w:r w:rsidRPr="003B47E3">
              <w:rPr>
                <w:rFonts w:ascii="Arial" w:hAnsi="Arial" w:cs="Arial"/>
                <w:bCs/>
                <w:i/>
                <w:sz w:val="24"/>
                <w:szCs w:val="24"/>
              </w:rPr>
              <w:t>MQ: Singlet vs. Duplex comparison</w:t>
            </w:r>
          </w:p>
        </w:tc>
        <w:tc>
          <w:tcPr>
            <w:tcW w:w="5778" w:type="dxa"/>
            <w:tcBorders>
              <w:top w:val="single" w:sz="4" w:space="0" w:color="000000"/>
              <w:left w:val="single" w:sz="4" w:space="0" w:color="000000"/>
              <w:bottom w:val="single" w:sz="4" w:space="0" w:color="000000"/>
              <w:right w:val="single" w:sz="4" w:space="0" w:color="000000"/>
            </w:tcBorders>
            <w:vAlign w:val="center"/>
          </w:tcPr>
          <w:p w14:paraId="3A5EA996" w14:textId="77777777" w:rsidR="003B47E3" w:rsidRPr="003B47E3" w:rsidRDefault="003B47E3" w:rsidP="00D44A74">
            <w:pPr>
              <w:rPr>
                <w:rFonts w:ascii="Arial" w:hAnsi="Arial" w:cs="Arial"/>
                <w:i/>
                <w:iCs/>
                <w:sz w:val="24"/>
                <w:szCs w:val="24"/>
              </w:rPr>
            </w:pPr>
            <w:r w:rsidRPr="003B47E3">
              <w:rPr>
                <w:rFonts w:ascii="Arial" w:hAnsi="Arial" w:cs="Arial"/>
                <w:color w:val="161719"/>
                <w:sz w:val="24"/>
                <w:szCs w:val="24"/>
                <w:shd w:val="clear" w:color="auto" w:fill="FFFFFF"/>
              </w:rPr>
              <w:t>To evaluate whether duplex assay has inhibitory effect on each singlet assays</w:t>
            </w:r>
          </w:p>
        </w:tc>
        <w:tc>
          <w:tcPr>
            <w:tcW w:w="2060" w:type="dxa"/>
            <w:tcBorders>
              <w:top w:val="single" w:sz="4" w:space="0" w:color="000000"/>
              <w:left w:val="single" w:sz="4" w:space="0" w:color="000000"/>
              <w:bottom w:val="single" w:sz="4" w:space="0" w:color="000000"/>
              <w:right w:val="single" w:sz="4" w:space="0" w:color="000000"/>
            </w:tcBorders>
            <w:vAlign w:val="center"/>
          </w:tcPr>
          <w:p w14:paraId="5C9CC41F" w14:textId="77777777" w:rsidR="003B47E3" w:rsidRPr="003B47E3" w:rsidRDefault="003B47E3" w:rsidP="00D44A74">
            <w:pPr>
              <w:jc w:val="center"/>
              <w:rPr>
                <w:rFonts w:ascii="Arial" w:hAnsi="Arial" w:cs="Arial"/>
                <w:i/>
                <w:iCs/>
                <w:color w:val="000000" w:themeColor="text1"/>
                <w:sz w:val="24"/>
                <w:szCs w:val="24"/>
              </w:rPr>
            </w:pPr>
            <w:r w:rsidRPr="003B47E3">
              <w:rPr>
                <w:rFonts w:ascii="Arial" w:hAnsi="Arial" w:cs="Arial"/>
                <w:bCs/>
                <w:i/>
                <w:iCs/>
                <w:color w:val="000000" w:themeColor="text1"/>
                <w:sz w:val="24"/>
                <w:szCs w:val="24"/>
              </w:rPr>
              <w:t>1</w:t>
            </w:r>
          </w:p>
        </w:tc>
      </w:tr>
      <w:tr w:rsidR="003B47E3" w:rsidRPr="003B47E3" w14:paraId="71FFB987" w14:textId="77777777" w:rsidTr="00D44A74">
        <w:trPr>
          <w:trHeight w:val="254"/>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38BC61DE"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SA: Determination of vector genome copy number in AGM tissues</w:t>
            </w:r>
          </w:p>
          <w:p w14:paraId="2E035F76"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(Reference AGM Gene)</w:t>
            </w:r>
          </w:p>
        </w:tc>
        <w:tc>
          <w:tcPr>
            <w:tcW w:w="5778" w:type="dxa"/>
            <w:tcBorders>
              <w:top w:val="single" w:sz="4" w:space="0" w:color="000000"/>
              <w:left w:val="single" w:sz="4" w:space="0" w:color="000000"/>
              <w:bottom w:val="single" w:sz="4" w:space="0" w:color="000000"/>
              <w:right w:val="single" w:sz="4" w:space="0" w:color="000000"/>
            </w:tcBorders>
            <w:vAlign w:val="center"/>
          </w:tcPr>
          <w:p w14:paraId="5271F53A" w14:textId="77777777" w:rsidR="003B47E3" w:rsidRPr="003B47E3" w:rsidRDefault="003B47E3" w:rsidP="003B47E3">
            <w:pPr>
              <w:pStyle w:val="ListParagraph"/>
              <w:numPr>
                <w:ilvl w:val="0"/>
                <w:numId w:val="2"/>
              </w:numPr>
              <w:spacing w:after="0"/>
              <w:rPr>
                <w:rFonts w:ascii="Arial" w:hAnsi="Arial" w:cs="Arial"/>
                <w:i/>
                <w:iCs/>
                <w:sz w:val="24"/>
                <w:szCs w:val="24"/>
              </w:rPr>
            </w:pPr>
            <w:r w:rsidRPr="003B47E3">
              <w:rPr>
                <w:rFonts w:ascii="Arial" w:hAnsi="Arial" w:cs="Arial"/>
                <w:i/>
                <w:iCs/>
                <w:sz w:val="24"/>
                <w:szCs w:val="24"/>
              </w:rPr>
              <w:t>EZ connect system for gDNA isolation per sample</w:t>
            </w:r>
          </w:p>
          <w:p w14:paraId="78D99738" w14:textId="77777777" w:rsidR="003B47E3" w:rsidRPr="003B47E3" w:rsidRDefault="003B47E3" w:rsidP="003B47E3">
            <w:pPr>
              <w:pStyle w:val="ListParagraph"/>
              <w:numPr>
                <w:ilvl w:val="0"/>
                <w:numId w:val="2"/>
              </w:numPr>
              <w:spacing w:after="0"/>
              <w:rPr>
                <w:rFonts w:ascii="Arial" w:hAnsi="Arial" w:cs="Arial"/>
                <w:i/>
                <w:iCs/>
                <w:sz w:val="24"/>
                <w:szCs w:val="24"/>
              </w:rPr>
            </w:pPr>
            <w:r w:rsidRPr="003B47E3">
              <w:rPr>
                <w:rFonts w:ascii="Arial" w:hAnsi="Arial" w:cs="Arial"/>
                <w:i/>
                <w:iCs/>
                <w:sz w:val="24"/>
                <w:szCs w:val="24"/>
              </w:rPr>
              <w:t xml:space="preserve">Determination of H9-scNSC genome copy number </w:t>
            </w:r>
            <w:r w:rsidRPr="003B47E3">
              <w:rPr>
                <w:rFonts w:ascii="Arial" w:hAnsi="Arial" w:cs="Arial"/>
                <w:i/>
                <w:iCs/>
                <w:color w:val="161719"/>
                <w:sz w:val="24"/>
                <w:szCs w:val="24"/>
                <w:shd w:val="clear" w:color="auto" w:fill="FFFFFF"/>
              </w:rPr>
              <w:t xml:space="preserve">using </w:t>
            </w:r>
            <w:r w:rsidRPr="003B47E3">
              <w:rPr>
                <w:rFonts w:ascii="Arial" w:hAnsi="Arial" w:cs="Arial"/>
                <w:i/>
                <w:iCs/>
                <w:sz w:val="24"/>
                <w:szCs w:val="24"/>
              </w:rPr>
              <w:t xml:space="preserve">HSS </w:t>
            </w:r>
            <w:r w:rsidRPr="003B47E3">
              <w:rPr>
                <w:rFonts w:ascii="Arial" w:hAnsi="Arial" w:cs="Arial"/>
                <w:i/>
                <w:iCs/>
                <w:color w:val="161719"/>
                <w:sz w:val="24"/>
                <w:szCs w:val="24"/>
                <w:shd w:val="clear" w:color="auto" w:fill="FFFFFF"/>
              </w:rPr>
              <w:t xml:space="preserve">and the AGM reference gene, TERT, by multiplex </w:t>
            </w:r>
            <w:proofErr w:type="spellStart"/>
            <w:r w:rsidRPr="003B47E3">
              <w:rPr>
                <w:rFonts w:ascii="Arial" w:hAnsi="Arial" w:cs="Arial"/>
                <w:i/>
                <w:iCs/>
                <w:color w:val="161719"/>
                <w:sz w:val="24"/>
                <w:szCs w:val="24"/>
                <w:shd w:val="clear" w:color="auto" w:fill="FFFFFF"/>
              </w:rPr>
              <w:t>ddPCR</w:t>
            </w:r>
            <w:proofErr w:type="spellEnd"/>
            <w:r w:rsidRPr="003B47E3">
              <w:rPr>
                <w:rFonts w:ascii="Arial" w:hAnsi="Arial" w:cs="Arial"/>
                <w:i/>
                <w:iCs/>
                <w:sz w:val="24"/>
                <w:szCs w:val="24"/>
              </w:rPr>
              <w:t xml:space="preserve"> </w:t>
            </w:r>
          </w:p>
        </w:tc>
        <w:tc>
          <w:tcPr>
            <w:tcW w:w="2060" w:type="dxa"/>
            <w:tcBorders>
              <w:top w:val="single" w:sz="4" w:space="0" w:color="000000"/>
              <w:left w:val="single" w:sz="4" w:space="0" w:color="000000"/>
              <w:bottom w:val="single" w:sz="4" w:space="0" w:color="000000"/>
              <w:right w:val="single" w:sz="4" w:space="0" w:color="000000"/>
            </w:tcBorders>
            <w:vAlign w:val="center"/>
          </w:tcPr>
          <w:p w14:paraId="4E8B47CA" w14:textId="77777777" w:rsidR="003B47E3" w:rsidRPr="003B47E3" w:rsidRDefault="003B47E3" w:rsidP="00D44A74">
            <w:pPr>
              <w:jc w:val="center"/>
              <w:rPr>
                <w:rFonts w:ascii="Arial" w:hAnsi="Arial" w:cs="Arial"/>
                <w:bCs/>
                <w:i/>
                <w:iCs/>
                <w:color w:val="000000" w:themeColor="text1"/>
                <w:sz w:val="24"/>
                <w:szCs w:val="24"/>
              </w:rPr>
            </w:pPr>
            <w:r w:rsidRPr="003B47E3">
              <w:rPr>
                <w:rFonts w:ascii="Arial" w:hAnsi="Arial" w:cs="Arial"/>
                <w:bCs/>
                <w:i/>
                <w:iCs/>
                <w:color w:val="000000" w:themeColor="text1"/>
                <w:sz w:val="24"/>
                <w:szCs w:val="24"/>
              </w:rPr>
              <w:t>429</w:t>
            </w:r>
          </w:p>
          <w:p w14:paraId="504DE161" w14:textId="77777777" w:rsidR="003B47E3" w:rsidRPr="003B47E3" w:rsidRDefault="003B47E3" w:rsidP="00D44A74">
            <w:pPr>
              <w:jc w:val="center"/>
              <w:rPr>
                <w:rFonts w:ascii="Arial" w:hAnsi="Arial" w:cs="Arial"/>
                <w:bCs/>
                <w:i/>
                <w:iCs/>
                <w:color w:val="000000" w:themeColor="text1"/>
                <w:sz w:val="24"/>
                <w:szCs w:val="24"/>
              </w:rPr>
            </w:pPr>
          </w:p>
          <w:p w14:paraId="56CC2DA3" w14:textId="77777777" w:rsidR="003B47E3" w:rsidRPr="003B47E3" w:rsidRDefault="003B47E3" w:rsidP="00D44A74">
            <w:pPr>
              <w:jc w:val="center"/>
              <w:rPr>
                <w:rFonts w:ascii="Arial" w:hAnsi="Arial" w:cs="Arial"/>
                <w:i/>
                <w:iCs/>
                <w:color w:val="000000" w:themeColor="text1"/>
                <w:sz w:val="24"/>
                <w:szCs w:val="24"/>
              </w:rPr>
            </w:pPr>
            <w:r w:rsidRPr="003B47E3">
              <w:rPr>
                <w:rFonts w:ascii="Arial" w:hAnsi="Arial" w:cs="Arial"/>
                <w:bCs/>
                <w:i/>
                <w:iCs/>
                <w:color w:val="000000" w:themeColor="text1"/>
                <w:sz w:val="24"/>
                <w:szCs w:val="24"/>
              </w:rPr>
              <w:t>429</w:t>
            </w:r>
          </w:p>
        </w:tc>
      </w:tr>
      <w:tr w:rsidR="003B47E3" w:rsidRPr="003B47E3" w14:paraId="0E59593E" w14:textId="77777777" w:rsidTr="00D44A74">
        <w:trPr>
          <w:trHeight w:val="254"/>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7A7D5EC9" w14:textId="77777777" w:rsidR="003B47E3" w:rsidRPr="003B47E3" w:rsidRDefault="003B47E3" w:rsidP="00D44A74">
            <w:pPr>
              <w:rPr>
                <w:rFonts w:ascii="Arial" w:hAnsi="Arial" w:cs="Arial"/>
                <w:bCs/>
                <w:i/>
                <w:sz w:val="24"/>
                <w:szCs w:val="24"/>
              </w:rPr>
            </w:pPr>
            <w:r w:rsidRPr="003B47E3">
              <w:rPr>
                <w:rFonts w:ascii="Arial" w:hAnsi="Arial" w:cs="Arial"/>
                <w:i/>
                <w:iCs/>
                <w:sz w:val="24"/>
                <w:szCs w:val="24"/>
              </w:rPr>
              <w:t xml:space="preserve">SA: Data Analysis </w:t>
            </w:r>
          </w:p>
        </w:tc>
        <w:tc>
          <w:tcPr>
            <w:tcW w:w="5778" w:type="dxa"/>
            <w:tcBorders>
              <w:top w:val="single" w:sz="4" w:space="0" w:color="000000"/>
              <w:left w:val="single" w:sz="4" w:space="0" w:color="000000"/>
              <w:bottom w:val="single" w:sz="4" w:space="0" w:color="000000"/>
              <w:right w:val="single" w:sz="4" w:space="0" w:color="000000"/>
            </w:tcBorders>
            <w:vAlign w:val="center"/>
          </w:tcPr>
          <w:p w14:paraId="36AA30D8"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Analysis will be done relative to the AGM reference gene, TERT</w:t>
            </w:r>
          </w:p>
        </w:tc>
        <w:tc>
          <w:tcPr>
            <w:tcW w:w="2060" w:type="dxa"/>
            <w:tcBorders>
              <w:top w:val="single" w:sz="4" w:space="0" w:color="000000"/>
              <w:left w:val="single" w:sz="4" w:space="0" w:color="000000"/>
              <w:bottom w:val="single" w:sz="4" w:space="0" w:color="000000"/>
              <w:right w:val="single" w:sz="4" w:space="0" w:color="000000"/>
            </w:tcBorders>
            <w:vAlign w:val="center"/>
          </w:tcPr>
          <w:p w14:paraId="3A2090A2" w14:textId="77777777" w:rsidR="003B47E3" w:rsidRPr="003B47E3" w:rsidRDefault="003B47E3" w:rsidP="00D44A74">
            <w:pPr>
              <w:jc w:val="center"/>
              <w:rPr>
                <w:rFonts w:ascii="Arial" w:hAnsi="Arial" w:cs="Arial"/>
                <w:i/>
                <w:iCs/>
                <w:color w:val="000000" w:themeColor="text1"/>
                <w:sz w:val="24"/>
                <w:szCs w:val="24"/>
              </w:rPr>
            </w:pPr>
            <w:r w:rsidRPr="003B47E3">
              <w:rPr>
                <w:rFonts w:ascii="Arial" w:hAnsi="Arial" w:cs="Arial"/>
                <w:i/>
                <w:iCs/>
                <w:color w:val="000000" w:themeColor="text1"/>
                <w:sz w:val="24"/>
                <w:szCs w:val="24"/>
              </w:rPr>
              <w:t>1</w:t>
            </w:r>
          </w:p>
        </w:tc>
      </w:tr>
      <w:tr w:rsidR="003B47E3" w:rsidRPr="003B47E3" w14:paraId="3FA933B5" w14:textId="77777777" w:rsidTr="00D44A74">
        <w:trPr>
          <w:trHeight w:val="254"/>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14C15074"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Archiving</w:t>
            </w:r>
          </w:p>
        </w:tc>
        <w:tc>
          <w:tcPr>
            <w:tcW w:w="5778" w:type="dxa"/>
            <w:tcBorders>
              <w:top w:val="single" w:sz="4" w:space="0" w:color="000000"/>
              <w:left w:val="single" w:sz="4" w:space="0" w:color="000000"/>
              <w:bottom w:val="single" w:sz="4" w:space="0" w:color="000000"/>
              <w:right w:val="single" w:sz="4" w:space="0" w:color="000000"/>
            </w:tcBorders>
            <w:vAlign w:val="center"/>
          </w:tcPr>
          <w:p w14:paraId="57383D11"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gDNA left from the study (optional)</w:t>
            </w:r>
          </w:p>
        </w:tc>
        <w:tc>
          <w:tcPr>
            <w:tcW w:w="2060" w:type="dxa"/>
            <w:tcBorders>
              <w:top w:val="single" w:sz="4" w:space="0" w:color="000000"/>
              <w:left w:val="single" w:sz="4" w:space="0" w:color="000000"/>
              <w:bottom w:val="single" w:sz="4" w:space="0" w:color="000000"/>
              <w:right w:val="single" w:sz="4" w:space="0" w:color="000000"/>
            </w:tcBorders>
            <w:vAlign w:val="center"/>
          </w:tcPr>
          <w:p w14:paraId="238BA798" w14:textId="77777777" w:rsidR="003B47E3" w:rsidRPr="003B47E3" w:rsidRDefault="003B47E3" w:rsidP="00D44A74">
            <w:pPr>
              <w:jc w:val="center"/>
              <w:rPr>
                <w:rFonts w:ascii="Arial" w:hAnsi="Arial" w:cs="Arial"/>
                <w:i/>
                <w:iCs/>
                <w:color w:val="000000" w:themeColor="text1"/>
                <w:sz w:val="24"/>
                <w:szCs w:val="24"/>
              </w:rPr>
            </w:pPr>
            <w:r w:rsidRPr="003B47E3">
              <w:rPr>
                <w:rFonts w:ascii="Arial" w:hAnsi="Arial" w:cs="Arial"/>
                <w:i/>
                <w:iCs/>
                <w:color w:val="000000" w:themeColor="text1"/>
                <w:sz w:val="24"/>
                <w:szCs w:val="24"/>
              </w:rPr>
              <w:t>0</w:t>
            </w:r>
          </w:p>
        </w:tc>
      </w:tr>
      <w:tr w:rsidR="003B47E3" w:rsidRPr="003B47E3" w14:paraId="3E540505" w14:textId="77777777" w:rsidTr="00D44A74">
        <w:trPr>
          <w:trHeight w:val="254"/>
          <w:jc w:val="center"/>
        </w:trPr>
        <w:tc>
          <w:tcPr>
            <w:tcW w:w="1522" w:type="dxa"/>
            <w:tcBorders>
              <w:top w:val="single" w:sz="4" w:space="0" w:color="000000"/>
              <w:left w:val="single" w:sz="4" w:space="0" w:color="000000"/>
              <w:bottom w:val="single" w:sz="4" w:space="0" w:color="000000"/>
              <w:right w:val="single" w:sz="4" w:space="0" w:color="000000"/>
            </w:tcBorders>
            <w:vAlign w:val="center"/>
          </w:tcPr>
          <w:p w14:paraId="59317727"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Shipment</w:t>
            </w:r>
          </w:p>
        </w:tc>
        <w:tc>
          <w:tcPr>
            <w:tcW w:w="5778" w:type="dxa"/>
            <w:tcBorders>
              <w:top w:val="single" w:sz="4" w:space="0" w:color="000000"/>
              <w:left w:val="single" w:sz="4" w:space="0" w:color="000000"/>
              <w:bottom w:val="single" w:sz="4" w:space="0" w:color="000000"/>
              <w:right w:val="single" w:sz="4" w:space="0" w:color="000000"/>
            </w:tcBorders>
            <w:vAlign w:val="center"/>
          </w:tcPr>
          <w:p w14:paraId="59B4E92F" w14:textId="77777777" w:rsidR="003B47E3" w:rsidRPr="003B47E3" w:rsidRDefault="003B47E3" w:rsidP="00D44A74">
            <w:pPr>
              <w:rPr>
                <w:rFonts w:ascii="Arial" w:hAnsi="Arial" w:cs="Arial"/>
                <w:i/>
                <w:iCs/>
                <w:sz w:val="24"/>
                <w:szCs w:val="24"/>
              </w:rPr>
            </w:pPr>
            <w:r w:rsidRPr="003B47E3">
              <w:rPr>
                <w:rFonts w:ascii="Arial" w:hAnsi="Arial" w:cs="Arial"/>
                <w:i/>
                <w:iCs/>
                <w:sz w:val="24"/>
                <w:szCs w:val="24"/>
              </w:rPr>
              <w:t>Leftover gDNA samples will be shipped to sponsor</w:t>
            </w:r>
          </w:p>
        </w:tc>
        <w:tc>
          <w:tcPr>
            <w:tcW w:w="2060" w:type="dxa"/>
            <w:tcBorders>
              <w:top w:val="single" w:sz="4" w:space="0" w:color="000000"/>
              <w:left w:val="single" w:sz="4" w:space="0" w:color="000000"/>
              <w:bottom w:val="single" w:sz="4" w:space="0" w:color="000000"/>
              <w:right w:val="single" w:sz="4" w:space="0" w:color="000000"/>
            </w:tcBorders>
            <w:vAlign w:val="center"/>
          </w:tcPr>
          <w:p w14:paraId="0C629DFF" w14:textId="77777777" w:rsidR="003B47E3" w:rsidRPr="003B47E3" w:rsidRDefault="003B47E3" w:rsidP="00D44A74">
            <w:pPr>
              <w:jc w:val="center"/>
              <w:rPr>
                <w:rFonts w:ascii="Arial" w:hAnsi="Arial" w:cs="Arial"/>
                <w:i/>
                <w:iCs/>
                <w:color w:val="000000" w:themeColor="text1"/>
                <w:sz w:val="24"/>
                <w:szCs w:val="24"/>
              </w:rPr>
            </w:pPr>
            <w:r w:rsidRPr="003B47E3">
              <w:rPr>
                <w:rFonts w:ascii="Arial" w:hAnsi="Arial" w:cs="Arial"/>
                <w:i/>
                <w:iCs/>
                <w:color w:val="000000" w:themeColor="text1"/>
                <w:sz w:val="24"/>
                <w:szCs w:val="24"/>
              </w:rPr>
              <w:t>1</w:t>
            </w:r>
          </w:p>
        </w:tc>
      </w:tr>
    </w:tbl>
    <w:p w14:paraId="3851724D" w14:textId="77777777" w:rsidR="003B47E3" w:rsidRPr="003B47E3" w:rsidRDefault="003B47E3" w:rsidP="003B47E3">
      <w:pPr>
        <w:rPr>
          <w:rFonts w:ascii="Arial" w:hAnsi="Arial" w:cs="Arial"/>
          <w:b/>
          <w:sz w:val="24"/>
          <w:szCs w:val="24"/>
        </w:rPr>
      </w:pPr>
    </w:p>
    <w:p w14:paraId="279AB383" w14:textId="77777777" w:rsidR="003B47E3" w:rsidRPr="003B47E3" w:rsidRDefault="003B47E3" w:rsidP="003B47E3">
      <w:pPr>
        <w:rPr>
          <w:rFonts w:ascii="Arial" w:hAnsi="Arial" w:cs="Arial"/>
          <w:b/>
          <w:sz w:val="24"/>
          <w:szCs w:val="24"/>
        </w:rPr>
      </w:pPr>
    </w:p>
    <w:p w14:paraId="74E583A0" w14:textId="77777777" w:rsidR="003B47E3" w:rsidRPr="003B47E3" w:rsidRDefault="003B47E3" w:rsidP="003B47E3">
      <w:pPr>
        <w:rPr>
          <w:rFonts w:ascii="Arial" w:hAnsi="Arial" w:cs="Arial"/>
          <w:b/>
          <w:sz w:val="24"/>
          <w:szCs w:val="24"/>
        </w:rPr>
      </w:pPr>
      <w:r w:rsidRPr="003B47E3">
        <w:rPr>
          <w:rFonts w:ascii="Arial" w:hAnsi="Arial" w:cs="Arial"/>
          <w:b/>
          <w:sz w:val="24"/>
          <w:szCs w:val="24"/>
        </w:rPr>
        <w:t xml:space="preserve">4.  </w:t>
      </w:r>
      <w:r w:rsidRPr="003B47E3">
        <w:rPr>
          <w:rFonts w:ascii="Arial" w:hAnsi="Arial" w:cs="Arial"/>
          <w:b/>
          <w:sz w:val="24"/>
          <w:szCs w:val="24"/>
          <w:u w:val="single"/>
        </w:rPr>
        <w:t>Performance Monitoring</w:t>
      </w:r>
      <w:r w:rsidRPr="003B47E3">
        <w:rPr>
          <w:rFonts w:ascii="Arial" w:hAnsi="Arial" w:cs="Arial"/>
          <w:b/>
          <w:sz w:val="24"/>
          <w:szCs w:val="24"/>
        </w:rPr>
        <w:t xml:space="preserve">.  </w:t>
      </w:r>
    </w:p>
    <w:p w14:paraId="69CBC9A4" w14:textId="42C533E1" w:rsidR="003B47E3" w:rsidRPr="003B47E3" w:rsidRDefault="003B47E3" w:rsidP="003B47E3">
      <w:pPr>
        <w:rPr>
          <w:rFonts w:ascii="Arial" w:hAnsi="Arial" w:cs="Arial"/>
          <w:sz w:val="24"/>
          <w:szCs w:val="24"/>
        </w:rPr>
      </w:pPr>
      <w:r w:rsidRPr="003B47E3">
        <w:rPr>
          <w:rFonts w:ascii="Arial" w:hAnsi="Arial" w:cs="Arial"/>
          <w:sz w:val="24"/>
          <w:szCs w:val="24"/>
        </w:rPr>
        <w:t xml:space="preserve">Dr. Mark Tuszynski, Principal-Investigator, will monitor the performance of the contracting organization in performing post-mortem tissue </w:t>
      </w:r>
      <w:proofErr w:type="spellStart"/>
      <w:r w:rsidRPr="003B47E3">
        <w:rPr>
          <w:rFonts w:ascii="Arial" w:hAnsi="Arial" w:cs="Arial"/>
          <w:sz w:val="24"/>
          <w:szCs w:val="24"/>
        </w:rPr>
        <w:t>analsyis</w:t>
      </w:r>
      <w:proofErr w:type="spellEnd"/>
      <w:r w:rsidRPr="003B47E3">
        <w:rPr>
          <w:rFonts w:ascii="Arial" w:hAnsi="Arial" w:cs="Arial"/>
          <w:sz w:val="24"/>
          <w:szCs w:val="24"/>
        </w:rPr>
        <w:t xml:space="preserve"> during these non-clinical IND-enabling studies. He will evaluate the accuracy and provide feedback to the contracting organization. </w:t>
      </w:r>
    </w:p>
    <w:p w14:paraId="02885631" w14:textId="7D4B09D5" w:rsidR="003B47E3" w:rsidRPr="003B47E3" w:rsidRDefault="003B47E3" w:rsidP="003B47E3">
      <w:pPr>
        <w:rPr>
          <w:rFonts w:ascii="Arial" w:hAnsi="Arial" w:cs="Arial"/>
          <w:sz w:val="24"/>
          <w:szCs w:val="24"/>
        </w:rPr>
      </w:pPr>
      <w:r w:rsidRPr="003B47E3">
        <w:rPr>
          <w:rFonts w:ascii="Arial" w:hAnsi="Arial" w:cs="Arial"/>
          <w:b/>
          <w:bCs/>
          <w:sz w:val="24"/>
          <w:szCs w:val="24"/>
        </w:rPr>
        <w:t xml:space="preserve">5.  </w:t>
      </w:r>
      <w:r w:rsidRPr="003B47E3">
        <w:rPr>
          <w:rFonts w:ascii="Arial" w:hAnsi="Arial" w:cs="Arial"/>
          <w:b/>
          <w:bCs/>
          <w:sz w:val="24"/>
          <w:szCs w:val="24"/>
          <w:u w:val="single"/>
        </w:rPr>
        <w:t>Security Requirements</w:t>
      </w:r>
      <w:r w:rsidRPr="003B47E3">
        <w:rPr>
          <w:rFonts w:ascii="Arial" w:hAnsi="Arial" w:cs="Arial"/>
          <w:sz w:val="24"/>
          <w:szCs w:val="24"/>
        </w:rPr>
        <w:t>.  N/A</w:t>
      </w:r>
    </w:p>
    <w:p w14:paraId="435F4BC0" w14:textId="77777777" w:rsidR="003B47E3" w:rsidRPr="003B47E3" w:rsidRDefault="003B47E3" w:rsidP="003B47E3">
      <w:pPr>
        <w:rPr>
          <w:rFonts w:ascii="Arial" w:hAnsi="Arial" w:cs="Arial"/>
          <w:sz w:val="24"/>
          <w:szCs w:val="24"/>
        </w:rPr>
      </w:pPr>
      <w:r w:rsidRPr="003B47E3">
        <w:rPr>
          <w:rFonts w:ascii="Arial" w:hAnsi="Arial" w:cs="Arial"/>
          <w:b/>
          <w:sz w:val="24"/>
          <w:szCs w:val="24"/>
        </w:rPr>
        <w:t xml:space="preserve">6.  </w:t>
      </w:r>
      <w:r w:rsidRPr="003B47E3">
        <w:rPr>
          <w:rFonts w:ascii="Arial" w:hAnsi="Arial" w:cs="Arial"/>
          <w:b/>
          <w:sz w:val="24"/>
          <w:szCs w:val="24"/>
          <w:u w:val="single"/>
        </w:rPr>
        <w:t>Government-Furnished Equipment (GFE)/Government-Furnished Information (GFI)</w:t>
      </w:r>
      <w:r w:rsidRPr="003B47E3">
        <w:rPr>
          <w:rFonts w:ascii="Arial" w:hAnsi="Arial" w:cs="Arial"/>
          <w:b/>
          <w:sz w:val="24"/>
          <w:szCs w:val="24"/>
        </w:rPr>
        <w:t xml:space="preserve">. </w:t>
      </w:r>
      <w:r w:rsidRPr="003B47E3">
        <w:rPr>
          <w:rFonts w:ascii="Arial" w:hAnsi="Arial" w:cs="Arial"/>
          <w:sz w:val="24"/>
          <w:szCs w:val="24"/>
        </w:rPr>
        <w:t xml:space="preserve"> </w:t>
      </w:r>
    </w:p>
    <w:p w14:paraId="5ACB3E03" w14:textId="69D72248" w:rsidR="003B47E3" w:rsidRPr="003B47E3" w:rsidRDefault="003B47E3" w:rsidP="003B47E3">
      <w:pPr>
        <w:rPr>
          <w:rFonts w:ascii="Arial" w:hAnsi="Arial" w:cs="Arial"/>
          <w:sz w:val="24"/>
          <w:szCs w:val="24"/>
        </w:rPr>
      </w:pPr>
      <w:r w:rsidRPr="003B47E3">
        <w:rPr>
          <w:rFonts w:ascii="Arial" w:hAnsi="Arial" w:cs="Arial"/>
          <w:sz w:val="24"/>
          <w:szCs w:val="24"/>
        </w:rPr>
        <w:t>None</w:t>
      </w:r>
    </w:p>
    <w:p w14:paraId="05277247" w14:textId="03302A65" w:rsidR="003B47E3" w:rsidRPr="003B47E3" w:rsidRDefault="003B47E3" w:rsidP="003B47E3">
      <w:pPr>
        <w:rPr>
          <w:rFonts w:ascii="Arial" w:hAnsi="Arial" w:cs="Arial"/>
          <w:sz w:val="24"/>
          <w:szCs w:val="24"/>
        </w:rPr>
      </w:pPr>
      <w:r w:rsidRPr="003B47E3">
        <w:rPr>
          <w:rFonts w:ascii="Arial" w:hAnsi="Arial" w:cs="Arial"/>
          <w:b/>
          <w:sz w:val="24"/>
          <w:szCs w:val="24"/>
        </w:rPr>
        <w:lastRenderedPageBreak/>
        <w:t xml:space="preserve">7.  </w:t>
      </w:r>
      <w:r w:rsidRPr="003B47E3">
        <w:rPr>
          <w:rFonts w:ascii="Arial" w:hAnsi="Arial" w:cs="Arial"/>
          <w:b/>
          <w:sz w:val="24"/>
          <w:szCs w:val="24"/>
          <w:u w:val="single"/>
        </w:rPr>
        <w:t>Other Pertinent Information or Special Considerations</w:t>
      </w:r>
      <w:r w:rsidRPr="003B47E3">
        <w:rPr>
          <w:rFonts w:ascii="Arial" w:hAnsi="Arial" w:cs="Arial"/>
          <w:b/>
          <w:sz w:val="24"/>
          <w:szCs w:val="24"/>
        </w:rPr>
        <w:t>.</w:t>
      </w:r>
      <w:r w:rsidRPr="003B47E3">
        <w:rPr>
          <w:rFonts w:ascii="Arial" w:hAnsi="Arial" w:cs="Arial"/>
          <w:sz w:val="24"/>
          <w:szCs w:val="24"/>
        </w:rPr>
        <w:t xml:space="preserve"> No sensitive and/or proprietary information is used with this equipment.</w:t>
      </w:r>
    </w:p>
    <w:p w14:paraId="221CEB8F" w14:textId="73CDC5EB" w:rsidR="003B47E3" w:rsidRPr="003B47E3" w:rsidRDefault="003B47E3" w:rsidP="003B47E3">
      <w:pPr>
        <w:tabs>
          <w:tab w:val="left" w:pos="270"/>
        </w:tabs>
        <w:rPr>
          <w:rFonts w:ascii="Arial" w:hAnsi="Arial" w:cs="Arial"/>
          <w:sz w:val="24"/>
          <w:szCs w:val="24"/>
        </w:rPr>
      </w:pPr>
      <w:r w:rsidRPr="003B47E3">
        <w:rPr>
          <w:rFonts w:ascii="Arial" w:hAnsi="Arial" w:cs="Arial"/>
          <w:sz w:val="24"/>
          <w:szCs w:val="24"/>
        </w:rPr>
        <w:tab/>
        <w:t xml:space="preserve">a.  </w:t>
      </w:r>
      <w:r w:rsidRPr="003B47E3">
        <w:rPr>
          <w:rFonts w:ascii="Arial" w:hAnsi="Arial" w:cs="Arial"/>
          <w:sz w:val="24"/>
          <w:szCs w:val="24"/>
          <w:u w:val="single"/>
        </w:rPr>
        <w:t>Identification of Possible Follow-on Work</w:t>
      </w:r>
      <w:r w:rsidRPr="003B47E3">
        <w:rPr>
          <w:rFonts w:ascii="Arial" w:hAnsi="Arial" w:cs="Arial"/>
          <w:sz w:val="24"/>
          <w:szCs w:val="24"/>
        </w:rPr>
        <w:t>.  N/A</w:t>
      </w:r>
    </w:p>
    <w:p w14:paraId="0356D0D4" w14:textId="22641030" w:rsidR="003B47E3" w:rsidRPr="003B47E3" w:rsidRDefault="003B47E3" w:rsidP="003B47E3">
      <w:pPr>
        <w:tabs>
          <w:tab w:val="left" w:pos="270"/>
        </w:tabs>
        <w:rPr>
          <w:rFonts w:ascii="Arial" w:hAnsi="Arial" w:cs="Arial"/>
          <w:sz w:val="24"/>
          <w:szCs w:val="24"/>
        </w:rPr>
      </w:pPr>
      <w:r w:rsidRPr="003B47E3">
        <w:rPr>
          <w:rFonts w:ascii="Arial" w:hAnsi="Arial" w:cs="Arial"/>
          <w:sz w:val="24"/>
          <w:szCs w:val="24"/>
        </w:rPr>
        <w:tab/>
        <w:t xml:space="preserve">b.  </w:t>
      </w:r>
      <w:r w:rsidRPr="003B47E3">
        <w:rPr>
          <w:rFonts w:ascii="Arial" w:hAnsi="Arial" w:cs="Arial"/>
          <w:sz w:val="24"/>
          <w:szCs w:val="24"/>
          <w:u w:val="single"/>
        </w:rPr>
        <w:t>Identification of Potential Conflicts of Interest (COI)</w:t>
      </w:r>
      <w:r w:rsidRPr="003B47E3">
        <w:rPr>
          <w:rFonts w:ascii="Arial" w:hAnsi="Arial" w:cs="Arial"/>
          <w:sz w:val="24"/>
          <w:szCs w:val="24"/>
        </w:rPr>
        <w:t>.  N/A</w:t>
      </w:r>
    </w:p>
    <w:p w14:paraId="7974CB17" w14:textId="31A5FE05" w:rsidR="003B47E3" w:rsidRPr="003B47E3" w:rsidRDefault="003B47E3" w:rsidP="003B47E3">
      <w:pPr>
        <w:tabs>
          <w:tab w:val="left" w:pos="270"/>
        </w:tabs>
        <w:rPr>
          <w:rFonts w:ascii="Arial" w:hAnsi="Arial" w:cs="Arial"/>
          <w:sz w:val="24"/>
          <w:szCs w:val="24"/>
        </w:rPr>
      </w:pPr>
      <w:r w:rsidRPr="003B47E3">
        <w:rPr>
          <w:rFonts w:ascii="Arial" w:hAnsi="Arial" w:cs="Arial"/>
          <w:sz w:val="24"/>
          <w:szCs w:val="24"/>
        </w:rPr>
        <w:tab/>
        <w:t xml:space="preserve">c.  </w:t>
      </w:r>
      <w:r w:rsidRPr="003B47E3">
        <w:rPr>
          <w:rFonts w:ascii="Arial" w:hAnsi="Arial" w:cs="Arial"/>
          <w:sz w:val="24"/>
          <w:szCs w:val="24"/>
          <w:u w:val="single"/>
        </w:rPr>
        <w:t>Identification of Non-Disclosure Requirements</w:t>
      </w:r>
      <w:r w:rsidRPr="003B47E3">
        <w:rPr>
          <w:rFonts w:ascii="Arial" w:hAnsi="Arial" w:cs="Arial"/>
          <w:sz w:val="24"/>
          <w:szCs w:val="24"/>
        </w:rPr>
        <w:t>.  N/A</w:t>
      </w:r>
    </w:p>
    <w:p w14:paraId="6C85ED86" w14:textId="4957D216" w:rsidR="003B47E3" w:rsidRPr="003B47E3" w:rsidRDefault="003B47E3" w:rsidP="003B47E3">
      <w:pPr>
        <w:tabs>
          <w:tab w:val="left" w:pos="270"/>
        </w:tabs>
        <w:rPr>
          <w:rFonts w:ascii="Arial" w:hAnsi="Arial" w:cs="Arial"/>
          <w:sz w:val="24"/>
          <w:szCs w:val="24"/>
        </w:rPr>
      </w:pPr>
      <w:r w:rsidRPr="003B47E3">
        <w:rPr>
          <w:rFonts w:ascii="Arial" w:hAnsi="Arial" w:cs="Arial"/>
          <w:sz w:val="24"/>
          <w:szCs w:val="24"/>
        </w:rPr>
        <w:t>C</w:t>
      </w:r>
      <w:r w:rsidRPr="003B47E3">
        <w:rPr>
          <w:rFonts w:ascii="Arial" w:hAnsi="Arial" w:cs="Arial"/>
          <w:i/>
          <w:sz w:val="24"/>
          <w:szCs w:val="24"/>
        </w:rPr>
        <w:t xml:space="preserve">ontractors must execute non-disclosure agreements when they work with sensitive and/or proprietary information. </w:t>
      </w:r>
    </w:p>
    <w:p w14:paraId="68F623EA" w14:textId="77777777" w:rsidR="003B47E3" w:rsidRPr="003B47E3" w:rsidRDefault="003B47E3" w:rsidP="003B47E3">
      <w:pPr>
        <w:tabs>
          <w:tab w:val="left" w:pos="270"/>
        </w:tabs>
        <w:rPr>
          <w:rFonts w:ascii="Arial" w:hAnsi="Arial" w:cs="Arial"/>
          <w:i/>
          <w:sz w:val="24"/>
          <w:szCs w:val="24"/>
        </w:rPr>
      </w:pPr>
      <w:r w:rsidRPr="003B47E3">
        <w:rPr>
          <w:rFonts w:ascii="Arial" w:hAnsi="Arial" w:cs="Arial"/>
          <w:b/>
          <w:sz w:val="24"/>
          <w:szCs w:val="24"/>
        </w:rPr>
        <w:t xml:space="preserve">8.  </w:t>
      </w:r>
      <w:r w:rsidRPr="003B47E3">
        <w:rPr>
          <w:rFonts w:ascii="Arial" w:hAnsi="Arial" w:cs="Arial"/>
          <w:b/>
          <w:sz w:val="24"/>
          <w:szCs w:val="24"/>
          <w:u w:val="single"/>
        </w:rPr>
        <w:t>Place of Performance</w:t>
      </w:r>
      <w:r w:rsidRPr="003B47E3">
        <w:rPr>
          <w:rFonts w:ascii="Arial" w:hAnsi="Arial" w:cs="Arial"/>
          <w:b/>
          <w:sz w:val="24"/>
          <w:szCs w:val="24"/>
        </w:rPr>
        <w:t>.</w:t>
      </w:r>
      <w:r w:rsidRPr="003B47E3">
        <w:rPr>
          <w:rFonts w:ascii="Arial" w:hAnsi="Arial" w:cs="Arial"/>
          <w:sz w:val="24"/>
          <w:szCs w:val="24"/>
        </w:rPr>
        <w:t xml:space="preserve">  3350 La Jolla Village Drive, Main Hospital, San Diego, CA 92161</w:t>
      </w:r>
    </w:p>
    <w:p w14:paraId="4CD63247" w14:textId="77777777" w:rsidR="003B47E3" w:rsidRDefault="003B47E3" w:rsidP="003B47E3"/>
    <w:sectPr w:rsidR="003B47E3">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C1786" w14:textId="77777777" w:rsidR="00526422" w:rsidRDefault="00526422">
      <w:pPr>
        <w:spacing w:after="0" w:line="240" w:lineRule="auto"/>
      </w:pPr>
      <w:r>
        <w:separator/>
      </w:r>
    </w:p>
  </w:endnote>
  <w:endnote w:type="continuationSeparator" w:id="0">
    <w:p w14:paraId="377C1788" w14:textId="77777777" w:rsidR="00526422" w:rsidRDefault="00526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F5728" w14:paraId="377C1779" w14:textId="77777777" w:rsidTr="009C37D0">
      <w:tc>
        <w:tcPr>
          <w:tcW w:w="4788" w:type="dxa"/>
        </w:tcPr>
        <w:p w14:paraId="377C1777" w14:textId="77777777" w:rsidR="00526422" w:rsidRDefault="00526422" w:rsidP="009C37D0">
          <w:pPr>
            <w:pStyle w:val="Footer"/>
          </w:pPr>
        </w:p>
      </w:tc>
      <w:tc>
        <w:tcPr>
          <w:tcW w:w="4788" w:type="dxa"/>
        </w:tcPr>
        <w:p w14:paraId="377C1778" w14:textId="77777777" w:rsidR="00526422" w:rsidRDefault="00526422" w:rsidP="009C37D0">
          <w:pPr>
            <w:pStyle w:val="Footer"/>
            <w:jc w:val="right"/>
          </w:pPr>
          <w:r>
            <w:t>Sources Sought Notice</w:t>
          </w:r>
        </w:p>
      </w:tc>
    </w:tr>
  </w:tbl>
  <w:p w14:paraId="377C177A" w14:textId="77777777" w:rsidR="00526422" w:rsidRDefault="00526422" w:rsidP="00C838FE">
    <w:pPr>
      <w:pStyle w:val="Footer"/>
    </w:pPr>
  </w:p>
  <w:p w14:paraId="377C177B" w14:textId="77777777" w:rsidR="008F5728" w:rsidRDefault="0052642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F5728" w14:paraId="377C177F" w14:textId="77777777" w:rsidTr="009C37D0">
      <w:tc>
        <w:tcPr>
          <w:tcW w:w="4788" w:type="dxa"/>
        </w:tcPr>
        <w:p w14:paraId="377C177D" w14:textId="77777777" w:rsidR="00526422" w:rsidRDefault="00526422">
          <w:pPr>
            <w:pStyle w:val="Footer"/>
          </w:pPr>
          <w:r w:rsidRPr="009C37D0">
            <w:t>*= Required Field</w:t>
          </w:r>
        </w:p>
      </w:tc>
      <w:tc>
        <w:tcPr>
          <w:tcW w:w="4788" w:type="dxa"/>
        </w:tcPr>
        <w:p w14:paraId="377C177E" w14:textId="77777777" w:rsidR="00526422" w:rsidRDefault="00526422" w:rsidP="009C37D0">
          <w:pPr>
            <w:pStyle w:val="Footer"/>
            <w:jc w:val="right"/>
          </w:pPr>
          <w:r>
            <w:t>Sources Sought Notice</w:t>
          </w:r>
        </w:p>
      </w:tc>
    </w:tr>
  </w:tbl>
  <w:p w14:paraId="377C1780" w14:textId="77777777" w:rsidR="00526422" w:rsidRDefault="00526422">
    <w:pPr>
      <w:pStyle w:val="Footer"/>
    </w:pPr>
  </w:p>
  <w:p w14:paraId="377C1781" w14:textId="77777777" w:rsidR="008F5728" w:rsidRDefault="0052642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C1782" w14:textId="77777777" w:rsidR="00526422" w:rsidRDefault="00526422">
      <w:pPr>
        <w:spacing w:after="0" w:line="240" w:lineRule="auto"/>
      </w:pPr>
      <w:r>
        <w:separator/>
      </w:r>
    </w:p>
  </w:footnote>
  <w:footnote w:type="continuationSeparator" w:id="0">
    <w:p w14:paraId="377C1784" w14:textId="77777777" w:rsidR="00526422" w:rsidRDefault="00526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1776" w14:textId="77777777" w:rsidR="00526422" w:rsidRPr="00B830CF" w:rsidRDefault="0052642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177C" w14:textId="77777777" w:rsidR="00526422" w:rsidRPr="003D4081" w:rsidRDefault="0052642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D9C"/>
    <w:multiLevelType w:val="hybridMultilevel"/>
    <w:tmpl w:val="528A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9C67F9"/>
    <w:multiLevelType w:val="hybridMultilevel"/>
    <w:tmpl w:val="C27A5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4096871">
    <w:abstractNumId w:val="0"/>
  </w:num>
  <w:num w:numId="2" w16cid:durableId="124936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5728"/>
    <w:rsid w:val="0011533C"/>
    <w:rsid w:val="003B47E3"/>
    <w:rsid w:val="00526422"/>
    <w:rsid w:val="008F5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C171E"/>
  <w15:docId w15:val="{233C6FE1-2E68-45C9-90A8-901DAC0321A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41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41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D1C"/>
    <w:rPr>
      <w:rFonts w:eastAsiaTheme="majorEastAsia" w:cstheme="majorBidi"/>
      <w:color w:val="272727" w:themeColor="text1" w:themeTint="D8"/>
    </w:rPr>
  </w:style>
  <w:style w:type="paragraph" w:styleId="Quote">
    <w:name w:val="Quote"/>
    <w:basedOn w:val="Normal"/>
    <w:next w:val="Normal"/>
    <w:link w:val="QuoteChar"/>
    <w:uiPriority w:val="29"/>
    <w:qFormat/>
    <w:rsid w:val="00841D1C"/>
    <w:pPr>
      <w:spacing w:before="160"/>
      <w:jc w:val="center"/>
    </w:pPr>
    <w:rPr>
      <w:i/>
      <w:iCs/>
      <w:color w:val="404040" w:themeColor="text1" w:themeTint="BF"/>
    </w:rPr>
  </w:style>
  <w:style w:type="character" w:customStyle="1" w:styleId="QuoteChar">
    <w:name w:val="Quote Char"/>
    <w:basedOn w:val="DefaultParagraphFont"/>
    <w:link w:val="Quote"/>
    <w:uiPriority w:val="29"/>
    <w:rsid w:val="00841D1C"/>
    <w:rPr>
      <w:i/>
      <w:iCs/>
      <w:color w:val="404040" w:themeColor="text1" w:themeTint="BF"/>
    </w:rPr>
  </w:style>
  <w:style w:type="paragraph" w:styleId="IntenseQuote">
    <w:name w:val="Intense Quote"/>
    <w:basedOn w:val="Normal"/>
    <w:next w:val="Normal"/>
    <w:link w:val="IntenseQuoteChar"/>
    <w:uiPriority w:val="30"/>
    <w:qFormat/>
    <w:rsid w:val="00841D1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41D1C"/>
    <w:rPr>
      <w:i/>
      <w:iCs/>
      <w:color w:val="365F91" w:themeColor="accent1" w:themeShade="BF"/>
    </w:rPr>
  </w:style>
  <w:style w:type="character" w:styleId="IntenseReference">
    <w:name w:val="Intense Reference"/>
    <w:basedOn w:val="DefaultParagraphFont"/>
    <w:uiPriority w:val="32"/>
    <w:qFormat/>
    <w:rsid w:val="00841D1C"/>
    <w:rPr>
      <w:b/>
      <w:bCs/>
      <w:smallCaps/>
      <w:color w:val="365F91" w:themeColor="accent1" w:themeShade="BF"/>
      <w:spacing w:val="5"/>
    </w:rPr>
  </w:style>
  <w:style w:type="character" w:styleId="Hyperlink">
    <w:name w:val="Hyperlink"/>
    <w:uiPriority w:val="99"/>
    <w:unhideWhenUsed/>
    <w:rsid w:val="003B47E3"/>
    <w:rPr>
      <w:color w:val="0000FF"/>
      <w:u w:val="single"/>
    </w:rPr>
  </w:style>
  <w:style w:type="table" w:customStyle="1" w:styleId="2">
    <w:name w:val="2"/>
    <w:basedOn w:val="TableNormal"/>
    <w:rsid w:val="003B47E3"/>
    <w:pPr>
      <w:spacing w:after="0" w:line="240" w:lineRule="auto"/>
    </w:pPr>
    <w:rPr>
      <w:rFonts w:ascii="Arial" w:eastAsia="Arial" w:hAnsi="Arial" w:cs="Arial"/>
      <w:sz w:val="24"/>
      <w:szCs w:val="24"/>
    </w:rPr>
    <w:tblPr>
      <w:tblStyleRowBandSize w:val="1"/>
      <w:tblStyleColBandSize w:val="1"/>
      <w:tblCellMar>
        <w:left w:w="115" w:type="dxa"/>
        <w:right w:w="115" w:type="dxa"/>
      </w:tblCellMar>
    </w:tblPr>
  </w:style>
  <w:style w:type="table" w:customStyle="1" w:styleId="1">
    <w:name w:val="1"/>
    <w:basedOn w:val="TableNormal"/>
    <w:rsid w:val="003B47E3"/>
    <w:pPr>
      <w:spacing w:after="0" w:line="240" w:lineRule="auto"/>
    </w:pPr>
    <w:rPr>
      <w:rFonts w:ascii="Arial" w:eastAsia="Arial" w:hAnsi="Arial" w:cs="Arial"/>
      <w:sz w:val="24"/>
      <w:szCs w:val="24"/>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sbs.sba.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essica.brooks3@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37</TotalTime>
  <Pages>11</Pages>
  <Words>2568</Words>
  <Characters>14640</Characters>
  <Application>Microsoft Office Word</Application>
  <DocSecurity>0</DocSecurity>
  <Lines>122</Lines>
  <Paragraphs>34</Paragraphs>
  <ScaleCrop>false</ScaleCrop>
  <Company/>
  <LinksUpToDate>false</LinksUpToDate>
  <CharactersWithSpaces>17174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Brooks, Jessica M. (NCO)</cp:lastModifiedBy>
  <cp:revision>3</cp:revision>
  <dcterms:created xsi:type="dcterms:W3CDTF">2026-04-16T18:26:00Z</dcterms:created>
  <dcterms:modified xsi:type="dcterms:W3CDTF">2026-04-16T19:04:00Z</dcterms:modified>
</cp:coreProperties>
</file>