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HWW RICOH Copier Maintenance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21902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36C24526Q0450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J074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Herschel ‘Woody’ Williams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1540 Spring Valley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Huntington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WV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25704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Maryland Health Care System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(19ACQ)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P.O. Box 1000, Bldg. 101, Room 43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Perry Point MD  21902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Sylvia Honesty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Sylvia.Honesty@va.gov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https://www.va.gov/maryland-health-care/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Home 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62EEA" w:rsidP="00062EEA">
      <w:r>
        <w:t>Please note the Government intends to issue the solicitation for RICOH Copier Maintenance for the Washington DC Department of Veterans Affairs Medical Center Community Living Center (CLC).</w:t>
      </w:r>
    </w:p>
    <w:p w:rsidR="00062EEA" w:rsidP="00062EEA">
      <w:r>
        <w:t xml:space="preserve">The anticipated performance period is for a Base year plus 1 (one) Option year, May 15, 2026 - May14, 2027 and May 15, 2027 – May 14, 2028, respectfully. This requirement is </w:t>
      </w:r>
      <w:r>
        <w:t>a set-</w:t>
      </w:r>
      <w:r>
        <w:t xml:space="preserve">aside for Small Business concerns under the authority of FAR 19.205. Only those Small Businesses listed and viewable in the Small Business Administration (SBA) database located at https://search.certifications.sba.gov. The SBA database will be checked at the time of offer submission as well as prior to award. The awarded contractor must also submit evidence of enrollment with VETS4212 </w:t>
      </w:r>
      <w:r>
        <w:t>in order to</w:t>
      </w:r>
      <w:r>
        <w:t xml:space="preserve"> receive award.</w:t>
      </w:r>
    </w:p>
    <w:p w:rsidR="00062EEA" w:rsidP="00062EEA">
      <w:r>
        <w:t>The resultant contract will be a Base plus 1 option year commercial Firm Fixed Price Contract.</w:t>
      </w:r>
    </w:p>
    <w:p w:rsidR="007D7B90" w:rsidP="00062EEA">
      <w:r>
        <w:t xml:space="preserve">All contractors </w:t>
      </w:r>
      <w:r>
        <w:t>have to</w:t>
      </w:r>
      <w:r>
        <w:t xml:space="preserve"> be registered in the SAM Database https://www.sam.gov prior to contract award pursuant to FAR provision 52.204-7. Therefore, prospective offerors are encouraged to register prior to the </w:t>
      </w:r>
      <w:r>
        <w:t>submittal of</w:t>
      </w:r>
      <w:r>
        <w:t xml:space="preserve"> quotations.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5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3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3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2026-04-16T21:35:51Z</dcterms:created>
  <dcterms:modified xsi:type="dcterms:W3CDTF">2026-04-16T21:35:51Z</dcterms:modified>
</cp:coreProperties>
</file>