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DA84C" w14:textId="77777777" w:rsidR="001922C0" w:rsidRPr="001F526A" w:rsidRDefault="003654C5">
      <w:pPr>
        <w:pStyle w:val="Title"/>
        <w:rPr>
          <w:color w:val="1F497D" w:themeColor="text2"/>
        </w:rPr>
      </w:pPr>
      <w:r w:rsidRPr="001F526A">
        <w:rPr>
          <w:color w:val="1F497D" w:themeColor="text2"/>
        </w:rPr>
        <w:t>Request for Information – Fixed Price Pricing for SMRC Statement of Work</w:t>
      </w:r>
    </w:p>
    <w:p w14:paraId="4F6E5316" w14:textId="77777777" w:rsidR="001922C0" w:rsidRPr="001F526A" w:rsidRDefault="003654C5">
      <w:pPr>
        <w:pStyle w:val="Heading1"/>
        <w:rPr>
          <w:color w:val="1F497D" w:themeColor="text2"/>
        </w:rPr>
      </w:pPr>
      <w:r w:rsidRPr="001F526A">
        <w:rPr>
          <w:color w:val="1F497D" w:themeColor="text2"/>
        </w:rPr>
        <w:t>REQUEST FOR INFORMATION (RFI)</w:t>
      </w:r>
    </w:p>
    <w:p w14:paraId="567646E9" w14:textId="77777777" w:rsidR="001922C0" w:rsidRPr="001F526A" w:rsidRDefault="003654C5">
      <w:pPr>
        <w:pStyle w:val="Heading2"/>
        <w:rPr>
          <w:color w:val="1F497D" w:themeColor="text2"/>
        </w:rPr>
      </w:pPr>
      <w:r w:rsidRPr="001F526A">
        <w:rPr>
          <w:color w:val="1F497D" w:themeColor="text2"/>
        </w:rPr>
        <w:t>Fixed Price Pricing Recommendations for Supplemental Medical Review Contractor (SMRC) Statement of Work</w:t>
      </w:r>
    </w:p>
    <w:p w14:paraId="3D8563BE" w14:textId="77777777" w:rsidR="001922C0" w:rsidRDefault="001922C0"/>
    <w:p w14:paraId="41504571" w14:textId="77777777" w:rsidR="001922C0" w:rsidRDefault="003654C5">
      <w:r>
        <w:rPr>
          <w:b/>
        </w:rPr>
        <w:t>Issuing Office:</w:t>
      </w:r>
      <w:r>
        <w:t xml:space="preserve"> Centers for Medicare &amp; Medicaid Services (CMS)</w:t>
      </w:r>
    </w:p>
    <w:p w14:paraId="670F4CD8" w14:textId="77777777" w:rsidR="001922C0" w:rsidRDefault="001922C0"/>
    <w:p w14:paraId="5103D8F4" w14:textId="7D263813" w:rsidR="001922C0" w:rsidRDefault="003654C5">
      <w:r>
        <w:rPr>
          <w:b/>
        </w:rPr>
        <w:t>RFI Number:</w:t>
      </w:r>
      <w:r>
        <w:t xml:space="preserve"> RFI-CMS-SMRC-2026-001</w:t>
      </w:r>
      <w:r w:rsidR="005146EB">
        <w:t xml:space="preserve"> Amendment 0001</w:t>
      </w:r>
    </w:p>
    <w:p w14:paraId="1BA6E45B" w14:textId="77777777" w:rsidR="001922C0" w:rsidRDefault="001922C0"/>
    <w:p w14:paraId="6C93371F" w14:textId="1B9617EE" w:rsidR="001922C0" w:rsidRDefault="003654C5">
      <w:r>
        <w:rPr>
          <w:b/>
        </w:rPr>
        <w:t>Issue Date:</w:t>
      </w:r>
      <w:r>
        <w:t xml:space="preserve"> April </w:t>
      </w:r>
      <w:r w:rsidR="00F9450D">
        <w:t>9</w:t>
      </w:r>
      <w:r>
        <w:t>, 2026</w:t>
      </w:r>
    </w:p>
    <w:p w14:paraId="66B685B6" w14:textId="77777777" w:rsidR="001922C0" w:rsidRDefault="001922C0"/>
    <w:p w14:paraId="0334953A" w14:textId="02E03DE9" w:rsidR="001922C0" w:rsidRDefault="003654C5">
      <w:r>
        <w:rPr>
          <w:b/>
        </w:rPr>
        <w:t>Response Due Date:</w:t>
      </w:r>
      <w:r>
        <w:t xml:space="preserve"> April </w:t>
      </w:r>
      <w:r w:rsidR="005146EB">
        <w:t>23</w:t>
      </w:r>
      <w:r>
        <w:t>, 2026, 5:00 PM Eastern Time</w:t>
      </w:r>
    </w:p>
    <w:p w14:paraId="134D7A16" w14:textId="77777777" w:rsidR="001922C0" w:rsidRDefault="001922C0"/>
    <w:p w14:paraId="1E515153" w14:textId="6D490D12" w:rsidR="001922C0" w:rsidRDefault="003654C5">
      <w:r>
        <w:rPr>
          <w:b/>
        </w:rPr>
        <w:t>Point</w:t>
      </w:r>
      <w:r w:rsidR="004D4E7F">
        <w:rPr>
          <w:b/>
        </w:rPr>
        <w:t>s</w:t>
      </w:r>
      <w:r>
        <w:rPr>
          <w:b/>
        </w:rPr>
        <w:t xml:space="preserve"> of Contact:</w:t>
      </w:r>
    </w:p>
    <w:p w14:paraId="30A99187" w14:textId="557266D1" w:rsidR="001922C0" w:rsidRDefault="004D4E7F">
      <w:r>
        <w:t>Tracy Amos</w:t>
      </w:r>
    </w:p>
    <w:p w14:paraId="6C128667" w14:textId="7B2B590A" w:rsidR="004D4E7F" w:rsidRDefault="004D4E7F">
      <w:r>
        <w:t>Contract Specialist</w:t>
      </w:r>
    </w:p>
    <w:p w14:paraId="2AC19941" w14:textId="273328DC" w:rsidR="001922C0" w:rsidRDefault="004D4E7F" w:rsidP="004D4E7F">
      <w:hyperlink r:id="rId8" w:history="1">
        <w:r w:rsidRPr="00062A06">
          <w:rPr>
            <w:rStyle w:val="Hyperlink"/>
          </w:rPr>
          <w:t>Tracy.Amos1@cms.hhs.gov</w:t>
        </w:r>
      </w:hyperlink>
    </w:p>
    <w:p w14:paraId="548A19AB" w14:textId="05C7A637" w:rsidR="004D4E7F" w:rsidRDefault="00227DAC" w:rsidP="004D4E7F">
      <w:r>
        <w:tab/>
      </w:r>
    </w:p>
    <w:p w14:paraId="2A4E0D9C" w14:textId="4D2F6895" w:rsidR="004D4E7F" w:rsidRDefault="004D4E7F" w:rsidP="004D4E7F">
      <w:r>
        <w:t>Nicole Hoey</w:t>
      </w:r>
    </w:p>
    <w:p w14:paraId="62BED038" w14:textId="670BB915" w:rsidR="004D4E7F" w:rsidRDefault="004D4E7F" w:rsidP="004D4E7F">
      <w:r>
        <w:t>Contracting Officer</w:t>
      </w:r>
    </w:p>
    <w:p w14:paraId="6B6E5944" w14:textId="2EBF2F72" w:rsidR="004D4E7F" w:rsidRDefault="004D4E7F" w:rsidP="004D4E7F">
      <w:hyperlink r:id="rId9" w:history="1">
        <w:r w:rsidRPr="00062A06">
          <w:rPr>
            <w:rStyle w:val="Hyperlink"/>
          </w:rPr>
          <w:t>Nicole.hoey@cms.hhs.gov</w:t>
        </w:r>
      </w:hyperlink>
    </w:p>
    <w:p w14:paraId="7608E249" w14:textId="77777777" w:rsidR="004D4E7F" w:rsidRDefault="004D4E7F" w:rsidP="004D4E7F"/>
    <w:p w14:paraId="60212183" w14:textId="77777777" w:rsidR="001922C0" w:rsidRDefault="001922C0"/>
    <w:p w14:paraId="5462591C" w14:textId="77777777" w:rsidR="00227DAC" w:rsidRDefault="00227DAC" w:rsidP="00227DAC">
      <w:pPr>
        <w:pStyle w:val="Quote"/>
      </w:pPr>
      <w:r>
        <w:rPr>
          <w:b/>
        </w:rPr>
        <w:t>DISCLAIMER:</w:t>
      </w:r>
      <w:r>
        <w:t xml:space="preserve"> This Request for Information (RFI) is issued solely for information and planning purposes. It does not constitute a solicitation and shall not be construed as a commitment by the Government to issue a solicitation or ultimately award a contract. Responses to this RFI are not offers and cannot be accepted by the Government to form a binding contract. The Government will not pay for information provided in response to this RFI.</w:t>
      </w:r>
    </w:p>
    <w:p w14:paraId="720F82B1" w14:textId="77777777" w:rsidR="001922C0" w:rsidRDefault="003654C5">
      <w:r>
        <w:br w:type="page"/>
      </w:r>
    </w:p>
    <w:p w14:paraId="7F10D784" w14:textId="77777777" w:rsidR="001922C0" w:rsidRPr="001F526A" w:rsidRDefault="003654C5">
      <w:pPr>
        <w:pStyle w:val="Heading2"/>
        <w:rPr>
          <w:color w:val="1F497D" w:themeColor="text2"/>
        </w:rPr>
      </w:pPr>
      <w:r w:rsidRPr="001F526A">
        <w:rPr>
          <w:color w:val="1F497D" w:themeColor="text2"/>
        </w:rPr>
        <w:lastRenderedPageBreak/>
        <w:t>1. BACKGROUND AND PURPOSE</w:t>
      </w:r>
    </w:p>
    <w:p w14:paraId="4428CDCD" w14:textId="77777777" w:rsidR="001922C0" w:rsidRDefault="001922C0"/>
    <w:p w14:paraId="6C6C0C35" w14:textId="77777777" w:rsidR="001922C0" w:rsidRDefault="003654C5">
      <w:r>
        <w:t>The Centers for Medicare &amp; Medicaid Services (CMS) is conducting market research to gather information from qualified contractors regarding the feasibility of, and recommended approaches to, fixed-price pricing structures for the Supplemental Medical Review Contractor (SMRC) Statement of Work (SOW).</w:t>
      </w:r>
    </w:p>
    <w:p w14:paraId="081D4C30" w14:textId="77777777" w:rsidR="001922C0" w:rsidRDefault="001922C0"/>
    <w:p w14:paraId="67007586" w14:textId="77777777" w:rsidR="001922C0" w:rsidRDefault="003654C5">
      <w:r>
        <w:t>CMS is seeking input from industry to inform acquisition planning and determine whether a fixed-price contract vehicle—or a hybrid pricing structure—would be appropriate, achievable, and advantageous for the Government and contractors performing the scope of work described herein.</w:t>
      </w:r>
    </w:p>
    <w:p w14:paraId="17A97657" w14:textId="77777777" w:rsidR="001922C0" w:rsidRDefault="001922C0"/>
    <w:p w14:paraId="5B2DA738" w14:textId="77777777" w:rsidR="001922C0" w:rsidRDefault="003654C5">
      <w:r>
        <w:t>The SMRC SOW encompasses a broad range of medical review, program integrity, data analysis, reporting, and administrative support activities on behalf of CMS. The work includes, but is not limited to:</w:t>
      </w:r>
    </w:p>
    <w:p w14:paraId="0174F15B" w14:textId="77777777" w:rsidR="001922C0" w:rsidRDefault="001922C0"/>
    <w:p w14:paraId="7E5BD3A5" w14:textId="77777777" w:rsidR="001922C0" w:rsidRDefault="003654C5">
      <w:pPr>
        <w:pStyle w:val="ListBullet"/>
      </w:pPr>
      <w:r>
        <w:t>Medical record review and claim adjudication</w:t>
      </w:r>
    </w:p>
    <w:p w14:paraId="23D36BDD" w14:textId="77777777" w:rsidR="001922C0" w:rsidRDefault="003654C5">
      <w:pPr>
        <w:pStyle w:val="ListBullet"/>
      </w:pPr>
      <w:r>
        <w:t>Discussion and Education (D&amp;E) sessions with providers/suppliers</w:t>
      </w:r>
    </w:p>
    <w:p w14:paraId="00DDB32A" w14:textId="77777777" w:rsidR="001922C0" w:rsidRDefault="003654C5">
      <w:pPr>
        <w:pStyle w:val="ListBullet"/>
      </w:pPr>
      <w:r>
        <w:t>Statistical extrapolation of overpayments</w:t>
      </w:r>
    </w:p>
    <w:p w14:paraId="542EF65F" w14:textId="77777777" w:rsidR="001922C0" w:rsidRDefault="003654C5">
      <w:pPr>
        <w:pStyle w:val="ListBullet"/>
      </w:pPr>
      <w:r>
        <w:t>ALJ hearing support and participation</w:t>
      </w:r>
    </w:p>
    <w:p w14:paraId="28AE897C" w14:textId="77777777" w:rsidR="001922C0" w:rsidRDefault="003654C5">
      <w:pPr>
        <w:pStyle w:val="ListBullet"/>
      </w:pPr>
      <w:r>
        <w:t>Monthly and annual reporting</w:t>
      </w:r>
    </w:p>
    <w:p w14:paraId="4ADD195C" w14:textId="77777777" w:rsidR="001922C0" w:rsidRDefault="003654C5">
      <w:pPr>
        <w:pStyle w:val="ListBullet"/>
      </w:pPr>
      <w:r>
        <w:t>Website development and maintenance</w:t>
      </w:r>
    </w:p>
    <w:p w14:paraId="1F22CAEC" w14:textId="77777777" w:rsidR="001922C0" w:rsidRDefault="003654C5">
      <w:pPr>
        <w:pStyle w:val="ListBullet"/>
      </w:pPr>
      <w:r>
        <w:t>Quality control and performance monitoring</w:t>
      </w:r>
    </w:p>
    <w:p w14:paraId="14CF73D0" w14:textId="77777777" w:rsidR="001922C0" w:rsidRDefault="003654C5">
      <w:pPr>
        <w:pStyle w:val="ListBullet"/>
      </w:pPr>
      <w:r>
        <w:t>IT systems setup and ongoing maintenance</w:t>
      </w:r>
    </w:p>
    <w:p w14:paraId="759AAF40" w14:textId="77777777" w:rsidR="001922C0" w:rsidRDefault="003654C5">
      <w:pPr>
        <w:pStyle w:val="ListBullet"/>
      </w:pPr>
      <w:r>
        <w:t>Record management and work tracking</w:t>
      </w:r>
    </w:p>
    <w:p w14:paraId="5BD5B29B" w14:textId="77777777" w:rsidR="001922C0" w:rsidRDefault="003654C5">
      <w:pPr>
        <w:pStyle w:val="Heading2"/>
        <w:rPr>
          <w:color w:val="1F497D" w:themeColor="text2"/>
        </w:rPr>
      </w:pPr>
      <w:r w:rsidRPr="001F526A">
        <w:rPr>
          <w:color w:val="1F497D" w:themeColor="text2"/>
        </w:rPr>
        <w:t>2. SCOPE OF WORK SUMMARY</w:t>
      </w:r>
    </w:p>
    <w:p w14:paraId="0BD01114" w14:textId="623E464A" w:rsidR="005146EB" w:rsidRPr="005146EB" w:rsidRDefault="005146EB" w:rsidP="005146EB">
      <w:r>
        <w:t>Please see the attached SOW.</w:t>
      </w:r>
    </w:p>
    <w:p w14:paraId="2C20DEEC" w14:textId="77777777" w:rsidR="001F526A" w:rsidRDefault="00400D09" w:rsidP="00400D09">
      <w:pPr>
        <w:overflowPunct w:val="0"/>
        <w:autoSpaceDE w:val="0"/>
        <w:autoSpaceDN w:val="0"/>
        <w:ind w:left="39"/>
      </w:pPr>
      <w:r w:rsidRPr="00400D09">
        <w:rPr>
          <w:b/>
          <w:bCs/>
          <w:color w:val="002060"/>
        </w:rPr>
        <w:t>3</w:t>
      </w:r>
      <w:r w:rsidRPr="00400D09">
        <w:rPr>
          <w:rFonts w:asciiTheme="minorHAnsi" w:hAnsiTheme="minorHAnsi"/>
          <w:b/>
          <w:bCs/>
          <w:color w:val="002060"/>
          <w:sz w:val="28"/>
          <w:szCs w:val="28"/>
        </w:rPr>
        <w:t xml:space="preserve">. </w:t>
      </w:r>
      <w:r w:rsidRPr="001F526A">
        <w:rPr>
          <w:rFonts w:asciiTheme="minorHAnsi" w:hAnsiTheme="minorHAnsi"/>
          <w:b/>
          <w:bCs/>
          <w:color w:val="1F497D" w:themeColor="text2"/>
          <w:sz w:val="28"/>
          <w:szCs w:val="28"/>
        </w:rPr>
        <w:t>RFI ASSUMPTIONS</w:t>
      </w:r>
      <w:r w:rsidRPr="00400D09">
        <w:rPr>
          <w:rFonts w:asciiTheme="minorHAnsi" w:hAnsiTheme="minorHAnsi"/>
          <w:sz w:val="28"/>
          <w:szCs w:val="28"/>
        </w:rPr>
        <w:t>:</w:t>
      </w:r>
      <w:r>
        <w:t xml:space="preserve"> </w:t>
      </w:r>
    </w:p>
    <w:p w14:paraId="1B08C763" w14:textId="22081BD8" w:rsidR="00400D09" w:rsidRPr="00400D09" w:rsidRDefault="00400D09" w:rsidP="00400D09">
      <w:pPr>
        <w:overflowPunct w:val="0"/>
        <w:autoSpaceDE w:val="0"/>
        <w:autoSpaceDN w:val="0"/>
        <w:ind w:left="39"/>
        <w:rPr>
          <w:rFonts w:eastAsia="Calibri" w:cs="Arial"/>
          <w:color w:val="FF0000"/>
        </w:rPr>
      </w:pPr>
      <w:r w:rsidRPr="00400D09">
        <w:rPr>
          <w:rFonts w:eastAsia="Calibri" w:cs="Arial"/>
          <w:color w:val="auto"/>
        </w:rPr>
        <w:t>Throughout a contract year (12-month period), the Contractor is required to follow tasks outlined in the SMRC Statement of Work (SOW) and assume the following for preparation of a response to th</w:t>
      </w:r>
      <w:r>
        <w:rPr>
          <w:rFonts w:eastAsia="Calibri" w:cs="Arial"/>
          <w:color w:val="auto"/>
        </w:rPr>
        <w:t>is</w:t>
      </w:r>
      <w:r w:rsidRPr="00400D09">
        <w:rPr>
          <w:rFonts w:eastAsia="Calibri" w:cs="Arial"/>
          <w:color w:val="auto"/>
        </w:rPr>
        <w:t xml:space="preserve"> RFI.  </w:t>
      </w:r>
      <w:r w:rsidRPr="00400D09">
        <w:rPr>
          <w:rFonts w:eastAsia="Calibri" w:cs="Arial"/>
          <w:b/>
          <w:bCs/>
          <w:color w:val="auto"/>
        </w:rPr>
        <w:t>CMS notes that assumptions below may be revised at any point throughout the contract year based on changes to CMS priorities</w:t>
      </w:r>
      <w:r w:rsidRPr="00400D09">
        <w:rPr>
          <w:rFonts w:eastAsia="Calibri" w:cs="Arial"/>
          <w:color w:val="auto"/>
        </w:rPr>
        <w:t xml:space="preserve">:  </w:t>
      </w:r>
    </w:p>
    <w:p w14:paraId="3AD5E29A" w14:textId="77777777" w:rsidR="00400D09" w:rsidRPr="00400D09" w:rsidRDefault="00400D09" w:rsidP="00400D09">
      <w:pPr>
        <w:numPr>
          <w:ilvl w:val="0"/>
          <w:numId w:val="10"/>
        </w:numPr>
        <w:overflowPunct w:val="0"/>
        <w:autoSpaceDE w:val="0"/>
        <w:autoSpaceDN w:val="0"/>
        <w:spacing w:after="0" w:line="240" w:lineRule="auto"/>
        <w:ind w:right="279"/>
        <w:rPr>
          <w:rFonts w:eastAsia="Calibri" w:cs="Arial"/>
          <w:color w:val="auto"/>
        </w:rPr>
      </w:pPr>
      <w:r w:rsidRPr="00400D09">
        <w:rPr>
          <w:rFonts w:eastAsia="Calibri" w:cs="Arial"/>
          <w:color w:val="auto"/>
        </w:rPr>
        <w:t>The Contractor shall furnish the Information Technology (IT) environment and any equipment required by its personnel to complete the medical review project/tasks and reports.</w:t>
      </w:r>
    </w:p>
    <w:p w14:paraId="3A630C48" w14:textId="77777777" w:rsidR="00400D09" w:rsidRPr="00400D09" w:rsidRDefault="00400D09" w:rsidP="00400D09">
      <w:pPr>
        <w:numPr>
          <w:ilvl w:val="0"/>
          <w:numId w:val="10"/>
        </w:numPr>
        <w:overflowPunct w:val="0"/>
        <w:autoSpaceDE w:val="0"/>
        <w:autoSpaceDN w:val="0"/>
        <w:spacing w:after="0" w:line="240" w:lineRule="auto"/>
        <w:ind w:right="223"/>
        <w:rPr>
          <w:rFonts w:eastAsia="Calibri" w:cs="Arial"/>
          <w:color w:val="auto"/>
        </w:rPr>
      </w:pPr>
      <w:r w:rsidRPr="00400D09">
        <w:rPr>
          <w:rFonts w:eastAsia="Calibri" w:cs="Arial"/>
          <w:color w:val="auto"/>
        </w:rPr>
        <w:t>CMS anticipates up to 150-225 calls daily from</w:t>
      </w:r>
      <w:r w:rsidRPr="00400D09">
        <w:rPr>
          <w:rFonts w:eastAsia="Calibri" w:cs="Arial"/>
          <w:color w:val="auto"/>
          <w:spacing w:val="-1"/>
        </w:rPr>
        <w:t xml:space="preserve"> </w:t>
      </w:r>
      <w:r w:rsidRPr="00400D09">
        <w:rPr>
          <w:rFonts w:eastAsia="Calibri" w:cs="Arial"/>
          <w:color w:val="auto"/>
        </w:rPr>
        <w:t xml:space="preserve">providers/suppliers in reference to ongoing projects. In addition, the Contractor shall manage a public mailbox and anticipate responding to approximately 75 emails or more per day.  </w:t>
      </w:r>
    </w:p>
    <w:p w14:paraId="04DAF3F0" w14:textId="77777777" w:rsidR="00400D09" w:rsidRPr="00400D09" w:rsidRDefault="00400D09" w:rsidP="00400D09">
      <w:pPr>
        <w:numPr>
          <w:ilvl w:val="0"/>
          <w:numId w:val="10"/>
        </w:numPr>
        <w:overflowPunct w:val="0"/>
        <w:autoSpaceDE w:val="0"/>
        <w:autoSpaceDN w:val="0"/>
        <w:spacing w:after="0" w:line="240" w:lineRule="auto"/>
        <w:ind w:right="552"/>
        <w:rPr>
          <w:rFonts w:eastAsia="Calibri" w:cs="Arial"/>
          <w:color w:val="auto"/>
        </w:rPr>
      </w:pPr>
      <w:r w:rsidRPr="00400D09">
        <w:rPr>
          <w:rFonts w:eastAsia="Calibri" w:cs="Arial"/>
          <w:color w:val="auto"/>
        </w:rPr>
        <w:lastRenderedPageBreak/>
        <w:t xml:space="preserve">Print mailings may occur weekly at approximately 40 to 80 providers per mailings, to be paid by the Contractor. The Contractor shall anticipate sending secured data to 20 Medicare Administrative Contractors (MACs) and CMS monthly. </w:t>
      </w:r>
    </w:p>
    <w:p w14:paraId="5ECCE021" w14:textId="77777777" w:rsidR="00400D09" w:rsidRPr="00400D09" w:rsidRDefault="00400D09" w:rsidP="00400D09">
      <w:pPr>
        <w:numPr>
          <w:ilvl w:val="0"/>
          <w:numId w:val="10"/>
        </w:numPr>
        <w:overflowPunct w:val="0"/>
        <w:autoSpaceDE w:val="0"/>
        <w:autoSpaceDN w:val="0"/>
        <w:spacing w:after="0" w:line="240" w:lineRule="auto"/>
        <w:ind w:right="291"/>
        <w:rPr>
          <w:rFonts w:eastAsia="Calibri" w:cs="Arial"/>
          <w:color w:val="auto"/>
        </w:rPr>
      </w:pPr>
      <w:r w:rsidRPr="00400D09">
        <w:rPr>
          <w:rFonts w:eastAsia="Calibri" w:cs="Arial"/>
          <w:color w:val="auto"/>
        </w:rPr>
        <w:t>A</w:t>
      </w:r>
      <w:r w:rsidRPr="00400D09">
        <w:rPr>
          <w:rFonts w:eastAsia="Calibri" w:cs="Arial"/>
          <w:color w:val="auto"/>
          <w:spacing w:val="-1"/>
        </w:rPr>
        <w:t xml:space="preserve"> </w:t>
      </w:r>
      <w:r w:rsidRPr="00400D09">
        <w:rPr>
          <w:rFonts w:eastAsia="Calibri" w:cs="Arial"/>
          <w:color w:val="auto"/>
        </w:rPr>
        <w:t>valid CMS ID</w:t>
      </w:r>
      <w:r w:rsidRPr="00400D09">
        <w:rPr>
          <w:rFonts w:eastAsia="Calibri" w:cs="Arial"/>
          <w:color w:val="auto"/>
          <w:spacing w:val="-1"/>
        </w:rPr>
        <w:t xml:space="preserve"> </w:t>
      </w:r>
      <w:r w:rsidRPr="00400D09">
        <w:rPr>
          <w:rFonts w:eastAsia="Calibri" w:cs="Arial"/>
          <w:color w:val="auto"/>
        </w:rPr>
        <w:t>is required</w:t>
      </w:r>
      <w:r w:rsidRPr="00400D09">
        <w:rPr>
          <w:rFonts w:eastAsia="Calibri" w:cs="Arial"/>
          <w:color w:val="auto"/>
          <w:spacing w:val="-2"/>
        </w:rPr>
        <w:t xml:space="preserve"> </w:t>
      </w:r>
      <w:r w:rsidRPr="00400D09">
        <w:rPr>
          <w:rFonts w:eastAsia="Calibri" w:cs="Arial"/>
          <w:color w:val="auto"/>
        </w:rPr>
        <w:t xml:space="preserve">to access </w:t>
      </w:r>
      <w:proofErr w:type="spellStart"/>
      <w:r w:rsidRPr="00400D09">
        <w:rPr>
          <w:rFonts w:eastAsia="Calibri" w:cs="Arial"/>
          <w:color w:val="auto"/>
        </w:rPr>
        <w:t>OnePI</w:t>
      </w:r>
      <w:proofErr w:type="spellEnd"/>
      <w:r w:rsidRPr="00400D09">
        <w:rPr>
          <w:rFonts w:eastAsia="Calibri" w:cs="Arial"/>
          <w:color w:val="auto"/>
          <w:spacing w:val="-5"/>
        </w:rPr>
        <w:t xml:space="preserve"> </w:t>
      </w:r>
      <w:r w:rsidRPr="00400D09">
        <w:rPr>
          <w:rFonts w:eastAsia="Calibri" w:cs="Arial"/>
          <w:color w:val="auto"/>
        </w:rPr>
        <w:t>and use</w:t>
      </w:r>
      <w:r w:rsidRPr="00400D09">
        <w:rPr>
          <w:rFonts w:eastAsia="Calibri" w:cs="Arial"/>
          <w:color w:val="auto"/>
          <w:spacing w:val="-2"/>
        </w:rPr>
        <w:t xml:space="preserve"> </w:t>
      </w:r>
      <w:r w:rsidRPr="00400D09">
        <w:rPr>
          <w:rFonts w:eastAsia="Calibri" w:cs="Arial"/>
          <w:color w:val="auto"/>
        </w:rPr>
        <w:t>its</w:t>
      </w:r>
      <w:r w:rsidRPr="00400D09">
        <w:rPr>
          <w:rFonts w:eastAsia="Calibri" w:cs="Arial"/>
          <w:color w:val="auto"/>
          <w:spacing w:val="-2"/>
        </w:rPr>
        <w:t xml:space="preserve"> </w:t>
      </w:r>
      <w:r w:rsidRPr="00400D09">
        <w:rPr>
          <w:rFonts w:eastAsia="Calibri" w:cs="Arial"/>
          <w:color w:val="auto"/>
        </w:rPr>
        <w:t>business</w:t>
      </w:r>
      <w:r w:rsidRPr="00400D09">
        <w:rPr>
          <w:rFonts w:eastAsia="Calibri" w:cs="Arial"/>
          <w:color w:val="auto"/>
          <w:spacing w:val="-2"/>
        </w:rPr>
        <w:t xml:space="preserve"> </w:t>
      </w:r>
      <w:r w:rsidRPr="00400D09">
        <w:rPr>
          <w:rFonts w:eastAsia="Calibri" w:cs="Arial"/>
          <w:color w:val="auto"/>
        </w:rPr>
        <w:t>intelligence tools. Users</w:t>
      </w:r>
      <w:r w:rsidRPr="00400D09">
        <w:rPr>
          <w:rFonts w:eastAsia="Calibri" w:cs="Arial"/>
          <w:color w:val="auto"/>
          <w:spacing w:val="-2"/>
        </w:rPr>
        <w:t xml:space="preserve"> </w:t>
      </w:r>
      <w:r w:rsidRPr="00400D09">
        <w:rPr>
          <w:rFonts w:eastAsia="Calibri" w:cs="Arial"/>
          <w:color w:val="auto"/>
        </w:rPr>
        <w:t>must complete training</w:t>
      </w:r>
      <w:r w:rsidRPr="00400D09">
        <w:rPr>
          <w:rFonts w:eastAsia="Calibri" w:cs="Arial"/>
          <w:color w:val="auto"/>
          <w:spacing w:val="-3"/>
        </w:rPr>
        <w:t xml:space="preserve"> </w:t>
      </w:r>
      <w:r w:rsidRPr="00400D09">
        <w:rPr>
          <w:rFonts w:eastAsia="Calibri" w:cs="Arial"/>
          <w:color w:val="auto"/>
        </w:rPr>
        <w:t xml:space="preserve">in </w:t>
      </w:r>
      <w:proofErr w:type="spellStart"/>
      <w:r w:rsidRPr="00400D09">
        <w:rPr>
          <w:rFonts w:eastAsia="Calibri" w:cs="Arial"/>
          <w:color w:val="auto"/>
        </w:rPr>
        <w:t>OnePI</w:t>
      </w:r>
      <w:proofErr w:type="spellEnd"/>
      <w:r w:rsidRPr="00400D09">
        <w:rPr>
          <w:rFonts w:eastAsia="Calibri" w:cs="Arial"/>
          <w:color w:val="auto"/>
          <w:spacing w:val="-4"/>
        </w:rPr>
        <w:t xml:space="preserve"> </w:t>
      </w:r>
      <w:r w:rsidRPr="00400D09">
        <w:rPr>
          <w:rFonts w:eastAsia="Calibri" w:cs="Arial"/>
          <w:color w:val="auto"/>
        </w:rPr>
        <w:t>tools to access data</w:t>
      </w:r>
      <w:r w:rsidRPr="00400D09">
        <w:rPr>
          <w:rFonts w:eastAsia="Calibri" w:cs="Arial"/>
          <w:color w:val="auto"/>
          <w:spacing w:val="-2"/>
        </w:rPr>
        <w:t xml:space="preserve"> </w:t>
      </w:r>
      <w:r w:rsidRPr="00400D09">
        <w:rPr>
          <w:rFonts w:eastAsia="Calibri" w:cs="Arial"/>
          <w:color w:val="auto"/>
        </w:rPr>
        <w:t xml:space="preserve">through </w:t>
      </w:r>
      <w:proofErr w:type="spellStart"/>
      <w:r w:rsidRPr="00400D09">
        <w:rPr>
          <w:rFonts w:eastAsia="Calibri" w:cs="Arial"/>
          <w:color w:val="auto"/>
        </w:rPr>
        <w:t>OnePI</w:t>
      </w:r>
      <w:proofErr w:type="spellEnd"/>
      <w:r w:rsidRPr="00400D09">
        <w:rPr>
          <w:rFonts w:eastAsia="Calibri" w:cs="Arial"/>
          <w:color w:val="auto"/>
        </w:rPr>
        <w:t>.</w:t>
      </w:r>
      <w:r w:rsidRPr="00400D09">
        <w:rPr>
          <w:rFonts w:eastAsia="Calibri" w:cs="Arial"/>
          <w:color w:val="auto"/>
          <w:spacing w:val="60"/>
        </w:rPr>
        <w:t xml:space="preserve"> </w:t>
      </w:r>
      <w:r w:rsidRPr="00400D09">
        <w:rPr>
          <w:rFonts w:eastAsia="Calibri" w:cs="Arial"/>
          <w:color w:val="auto"/>
        </w:rPr>
        <w:t>The Contractor will need to provide a list of</w:t>
      </w:r>
      <w:r w:rsidRPr="00400D09">
        <w:rPr>
          <w:rFonts w:eastAsia="Calibri" w:cs="Arial"/>
          <w:color w:val="auto"/>
          <w:spacing w:val="-2"/>
        </w:rPr>
        <w:t xml:space="preserve"> </w:t>
      </w:r>
      <w:r w:rsidRPr="00400D09">
        <w:rPr>
          <w:rFonts w:eastAsia="Calibri" w:cs="Arial"/>
          <w:color w:val="auto"/>
        </w:rPr>
        <w:t>staff who will</w:t>
      </w:r>
      <w:r w:rsidRPr="00400D09">
        <w:rPr>
          <w:rFonts w:eastAsia="Calibri" w:cs="Arial"/>
          <w:color w:val="auto"/>
          <w:spacing w:val="-2"/>
        </w:rPr>
        <w:t xml:space="preserve"> </w:t>
      </w:r>
      <w:r w:rsidRPr="00400D09">
        <w:rPr>
          <w:rFonts w:eastAsia="Calibri" w:cs="Arial"/>
          <w:color w:val="auto"/>
        </w:rPr>
        <w:t>be</w:t>
      </w:r>
      <w:r w:rsidRPr="00400D09">
        <w:rPr>
          <w:rFonts w:eastAsia="Calibri" w:cs="Arial"/>
          <w:color w:val="auto"/>
          <w:spacing w:val="-2"/>
        </w:rPr>
        <w:t xml:space="preserve"> </w:t>
      </w:r>
      <w:r w:rsidRPr="00400D09">
        <w:rPr>
          <w:rFonts w:eastAsia="Calibri" w:cs="Arial"/>
          <w:color w:val="auto"/>
        </w:rPr>
        <w:t xml:space="preserve">using </w:t>
      </w:r>
      <w:proofErr w:type="spellStart"/>
      <w:r w:rsidRPr="00400D09">
        <w:rPr>
          <w:rFonts w:eastAsia="Calibri" w:cs="Arial"/>
          <w:color w:val="auto"/>
        </w:rPr>
        <w:t>OnePI</w:t>
      </w:r>
      <w:proofErr w:type="spellEnd"/>
      <w:r w:rsidRPr="00400D09">
        <w:rPr>
          <w:rFonts w:eastAsia="Calibri" w:cs="Arial"/>
          <w:color w:val="auto"/>
          <w:spacing w:val="-4"/>
        </w:rPr>
        <w:t xml:space="preserve"> </w:t>
      </w:r>
      <w:r w:rsidRPr="00400D09">
        <w:rPr>
          <w:rFonts w:eastAsia="Calibri" w:cs="Arial"/>
          <w:color w:val="auto"/>
        </w:rPr>
        <w:t xml:space="preserve">with details on previous </w:t>
      </w:r>
      <w:proofErr w:type="spellStart"/>
      <w:r w:rsidRPr="00400D09">
        <w:rPr>
          <w:rFonts w:eastAsia="Calibri" w:cs="Arial"/>
          <w:color w:val="auto"/>
        </w:rPr>
        <w:t>OnePI</w:t>
      </w:r>
      <w:proofErr w:type="spellEnd"/>
      <w:r w:rsidRPr="00400D09">
        <w:rPr>
          <w:rFonts w:eastAsia="Calibri" w:cs="Arial"/>
          <w:color w:val="auto"/>
          <w:spacing w:val="-5"/>
        </w:rPr>
        <w:t xml:space="preserve"> </w:t>
      </w:r>
      <w:r w:rsidRPr="00400D09">
        <w:rPr>
          <w:rFonts w:eastAsia="Calibri" w:cs="Arial"/>
          <w:color w:val="auto"/>
        </w:rPr>
        <w:t>training</w:t>
      </w:r>
      <w:r w:rsidRPr="00400D09">
        <w:rPr>
          <w:rFonts w:eastAsia="Calibri" w:cs="Arial"/>
          <w:color w:val="auto"/>
          <w:spacing w:val="-3"/>
        </w:rPr>
        <w:t xml:space="preserve"> </w:t>
      </w:r>
      <w:r w:rsidRPr="00400D09">
        <w:rPr>
          <w:rFonts w:eastAsia="Calibri" w:cs="Arial"/>
          <w:color w:val="auto"/>
        </w:rPr>
        <w:t>and</w:t>
      </w:r>
      <w:r w:rsidRPr="00400D09">
        <w:rPr>
          <w:rFonts w:eastAsia="Calibri" w:cs="Arial"/>
          <w:color w:val="auto"/>
          <w:spacing w:val="-2"/>
        </w:rPr>
        <w:t xml:space="preserve"> </w:t>
      </w:r>
      <w:r w:rsidRPr="00400D09">
        <w:rPr>
          <w:rFonts w:eastAsia="Calibri" w:cs="Arial"/>
          <w:color w:val="auto"/>
        </w:rPr>
        <w:t xml:space="preserve">current use of </w:t>
      </w:r>
      <w:proofErr w:type="spellStart"/>
      <w:r w:rsidRPr="00400D09">
        <w:rPr>
          <w:rFonts w:eastAsia="Calibri" w:cs="Arial"/>
          <w:color w:val="auto"/>
        </w:rPr>
        <w:t>OnePI</w:t>
      </w:r>
      <w:proofErr w:type="spellEnd"/>
      <w:r w:rsidRPr="00400D09">
        <w:rPr>
          <w:rFonts w:eastAsia="Calibri" w:cs="Arial"/>
          <w:color w:val="auto"/>
        </w:rPr>
        <w:t>, as well</w:t>
      </w:r>
      <w:r w:rsidRPr="00400D09">
        <w:rPr>
          <w:rFonts w:eastAsia="Calibri" w:cs="Arial"/>
          <w:color w:val="auto"/>
          <w:spacing w:val="-2"/>
        </w:rPr>
        <w:t xml:space="preserve"> </w:t>
      </w:r>
      <w:r w:rsidRPr="00400D09">
        <w:rPr>
          <w:rFonts w:eastAsia="Calibri" w:cs="Arial"/>
          <w:color w:val="auto"/>
        </w:rPr>
        <w:t>as</w:t>
      </w:r>
      <w:r w:rsidRPr="00400D09">
        <w:rPr>
          <w:rFonts w:eastAsia="Calibri" w:cs="Arial"/>
          <w:color w:val="auto"/>
          <w:spacing w:val="-2"/>
        </w:rPr>
        <w:t xml:space="preserve"> </w:t>
      </w:r>
      <w:r w:rsidRPr="00400D09">
        <w:rPr>
          <w:rFonts w:eastAsia="Calibri" w:cs="Arial"/>
          <w:color w:val="auto"/>
        </w:rPr>
        <w:t>a determination on who</w:t>
      </w:r>
      <w:r w:rsidRPr="00400D09">
        <w:rPr>
          <w:rFonts w:eastAsia="Calibri" w:cs="Arial"/>
          <w:color w:val="auto"/>
          <w:spacing w:val="-3"/>
        </w:rPr>
        <w:t xml:space="preserve"> </w:t>
      </w:r>
      <w:r w:rsidRPr="00400D09">
        <w:rPr>
          <w:rFonts w:eastAsia="Calibri" w:cs="Arial"/>
          <w:color w:val="auto"/>
        </w:rPr>
        <w:t>will</w:t>
      </w:r>
      <w:r w:rsidRPr="00400D09">
        <w:rPr>
          <w:rFonts w:eastAsia="Calibri" w:cs="Arial"/>
          <w:color w:val="auto"/>
          <w:spacing w:val="-2"/>
        </w:rPr>
        <w:t xml:space="preserve"> </w:t>
      </w:r>
      <w:r w:rsidRPr="00400D09">
        <w:rPr>
          <w:rFonts w:eastAsia="Calibri" w:cs="Arial"/>
          <w:color w:val="auto"/>
        </w:rPr>
        <w:t>need the</w:t>
      </w:r>
      <w:r w:rsidRPr="00400D09">
        <w:rPr>
          <w:rFonts w:eastAsia="Calibri" w:cs="Arial"/>
          <w:color w:val="auto"/>
          <w:spacing w:val="-2"/>
        </w:rPr>
        <w:t xml:space="preserve"> </w:t>
      </w:r>
      <w:r w:rsidRPr="00400D09">
        <w:rPr>
          <w:rFonts w:eastAsia="Calibri" w:cs="Arial"/>
          <w:color w:val="auto"/>
        </w:rPr>
        <w:t>training.</w:t>
      </w:r>
      <w:r w:rsidRPr="00400D09">
        <w:rPr>
          <w:rFonts w:eastAsia="Calibri" w:cs="Arial"/>
          <w:color w:val="auto"/>
          <w:spacing w:val="60"/>
        </w:rPr>
        <w:t xml:space="preserve"> </w:t>
      </w:r>
      <w:proofErr w:type="spellStart"/>
      <w:r w:rsidRPr="00400D09">
        <w:rPr>
          <w:rFonts w:eastAsia="Calibri" w:cs="Arial"/>
          <w:color w:val="auto"/>
        </w:rPr>
        <w:t>OnePI</w:t>
      </w:r>
      <w:proofErr w:type="spellEnd"/>
      <w:r w:rsidRPr="00400D09">
        <w:rPr>
          <w:rFonts w:eastAsia="Calibri" w:cs="Arial"/>
          <w:color w:val="auto"/>
          <w:spacing w:val="-4"/>
        </w:rPr>
        <w:t xml:space="preserve"> </w:t>
      </w:r>
      <w:r w:rsidRPr="00400D09">
        <w:rPr>
          <w:rFonts w:eastAsia="Calibri" w:cs="Arial"/>
          <w:color w:val="auto"/>
        </w:rPr>
        <w:t>training</w:t>
      </w:r>
      <w:r w:rsidRPr="00400D09">
        <w:rPr>
          <w:rFonts w:eastAsia="Calibri" w:cs="Arial"/>
          <w:color w:val="auto"/>
          <w:spacing w:val="-3"/>
        </w:rPr>
        <w:t xml:space="preserve"> </w:t>
      </w:r>
      <w:r w:rsidRPr="00400D09">
        <w:rPr>
          <w:rFonts w:eastAsia="Calibri" w:cs="Arial"/>
          <w:color w:val="auto"/>
        </w:rPr>
        <w:t>classes</w:t>
      </w:r>
      <w:r w:rsidRPr="00400D09">
        <w:rPr>
          <w:rFonts w:eastAsia="Calibri" w:cs="Arial"/>
          <w:color w:val="auto"/>
          <w:spacing w:val="-2"/>
        </w:rPr>
        <w:t xml:space="preserve"> </w:t>
      </w:r>
      <w:r w:rsidRPr="00400D09">
        <w:rPr>
          <w:rFonts w:eastAsia="Calibri" w:cs="Arial"/>
          <w:color w:val="auto"/>
        </w:rPr>
        <w:t>are</w:t>
      </w:r>
      <w:r w:rsidRPr="00400D09">
        <w:rPr>
          <w:rFonts w:eastAsia="Calibri" w:cs="Arial"/>
          <w:color w:val="auto"/>
          <w:spacing w:val="-2"/>
        </w:rPr>
        <w:t xml:space="preserve"> </w:t>
      </w:r>
      <w:r w:rsidRPr="00400D09">
        <w:rPr>
          <w:rFonts w:eastAsia="Calibri" w:cs="Arial"/>
          <w:color w:val="auto"/>
        </w:rPr>
        <w:t>held monthly.</w:t>
      </w:r>
    </w:p>
    <w:p w14:paraId="74BF36B0" w14:textId="77777777" w:rsidR="00400D09" w:rsidRPr="00400D09" w:rsidRDefault="00400D09" w:rsidP="00400D09">
      <w:pPr>
        <w:numPr>
          <w:ilvl w:val="0"/>
          <w:numId w:val="10"/>
        </w:numPr>
        <w:overflowPunct w:val="0"/>
        <w:autoSpaceDE w:val="0"/>
        <w:autoSpaceDN w:val="0"/>
        <w:spacing w:after="0" w:line="240" w:lineRule="auto"/>
        <w:ind w:right="308"/>
        <w:rPr>
          <w:rFonts w:eastAsia="Calibri" w:cs="Arial"/>
          <w:color w:val="auto"/>
        </w:rPr>
      </w:pPr>
      <w:r w:rsidRPr="00400D09">
        <w:rPr>
          <w:rFonts w:eastAsia="Calibri" w:cs="Arial"/>
          <w:color w:val="auto"/>
        </w:rPr>
        <w:t xml:space="preserve">The Contractor shall follow IOM 100-08 Program Integrity Manual (PIM) and any revisions to the language in IOM 100-08 at </w:t>
      </w:r>
      <w:hyperlink r:id="rId10" w:history="1">
        <w:r w:rsidRPr="00400D09">
          <w:rPr>
            <w:rFonts w:eastAsia="Calibri" w:cs="Arial"/>
            <w:color w:val="auto"/>
          </w:rPr>
          <w:t>http://www.cms.gov/manuals</w:t>
        </w:r>
      </w:hyperlink>
      <w:r w:rsidRPr="00400D09">
        <w:rPr>
          <w:rFonts w:eastAsia="Calibri" w:cs="Arial"/>
          <w:color w:val="auto"/>
        </w:rPr>
        <w:t>.</w:t>
      </w:r>
    </w:p>
    <w:p w14:paraId="66A202EF" w14:textId="77777777" w:rsidR="00400D09" w:rsidRPr="00400D09" w:rsidRDefault="00400D09" w:rsidP="00400D09">
      <w:pPr>
        <w:numPr>
          <w:ilvl w:val="0"/>
          <w:numId w:val="10"/>
        </w:numPr>
        <w:overflowPunct w:val="0"/>
        <w:autoSpaceDE w:val="0"/>
        <w:autoSpaceDN w:val="0"/>
        <w:spacing w:after="0" w:line="240" w:lineRule="auto"/>
        <w:ind w:right="506"/>
        <w:rPr>
          <w:rFonts w:eastAsia="Calibri" w:cs="Arial"/>
          <w:color w:val="auto"/>
        </w:rPr>
      </w:pPr>
      <w:r w:rsidRPr="00400D09">
        <w:rPr>
          <w:rFonts w:eastAsia="Calibri" w:cs="Arial"/>
          <w:color w:val="auto"/>
        </w:rPr>
        <w:t>The Contractor shall maintain a public website that contains the SMRC medical review project activities and other work stream data.</w:t>
      </w:r>
    </w:p>
    <w:p w14:paraId="7057748C" w14:textId="77777777" w:rsidR="00400D09" w:rsidRPr="00400D09" w:rsidRDefault="00400D09" w:rsidP="00400D09">
      <w:pPr>
        <w:numPr>
          <w:ilvl w:val="0"/>
          <w:numId w:val="10"/>
        </w:numPr>
        <w:overflowPunct w:val="0"/>
        <w:autoSpaceDE w:val="0"/>
        <w:autoSpaceDN w:val="0"/>
        <w:spacing w:after="0" w:line="240" w:lineRule="auto"/>
        <w:ind w:right="116"/>
        <w:rPr>
          <w:rFonts w:eastAsia="Calibri" w:cs="Arial"/>
          <w:color w:val="auto"/>
          <w:spacing w:val="-1"/>
        </w:rPr>
      </w:pPr>
      <w:r w:rsidRPr="00400D09">
        <w:rPr>
          <w:rFonts w:eastAsia="Calibri" w:cs="Arial"/>
          <w:color w:val="auto"/>
        </w:rPr>
        <w:t>The Contractor shall anticipate performing</w:t>
      </w:r>
      <w:r w:rsidRPr="00400D09">
        <w:rPr>
          <w:rFonts w:eastAsia="Calibri" w:cs="Arial"/>
          <w:color w:val="auto"/>
          <w:spacing w:val="-3"/>
        </w:rPr>
        <w:t xml:space="preserve"> </w:t>
      </w:r>
      <w:r w:rsidRPr="00400D09">
        <w:rPr>
          <w:rFonts w:eastAsia="Calibri" w:cs="Arial"/>
          <w:color w:val="auto"/>
        </w:rPr>
        <w:t>research and data analysis for 90% of</w:t>
      </w:r>
      <w:r w:rsidRPr="00400D09">
        <w:rPr>
          <w:rFonts w:eastAsia="Calibri" w:cs="Arial"/>
          <w:color w:val="auto"/>
          <w:spacing w:val="-2"/>
        </w:rPr>
        <w:t xml:space="preserve"> </w:t>
      </w:r>
      <w:r w:rsidRPr="00400D09">
        <w:rPr>
          <w:rFonts w:eastAsia="Calibri" w:cs="Arial"/>
          <w:color w:val="auto"/>
        </w:rPr>
        <w:t>the</w:t>
      </w:r>
      <w:r w:rsidRPr="00400D09">
        <w:rPr>
          <w:rFonts w:eastAsia="Calibri" w:cs="Arial"/>
          <w:color w:val="auto"/>
          <w:spacing w:val="-1"/>
        </w:rPr>
        <w:t xml:space="preserve"> medical review </w:t>
      </w:r>
      <w:r w:rsidRPr="00400D09">
        <w:rPr>
          <w:rFonts w:eastAsia="Calibri" w:cs="Arial"/>
          <w:color w:val="auto"/>
        </w:rPr>
        <w:t>projects assigned. It is</w:t>
      </w:r>
      <w:r w:rsidRPr="00400D09">
        <w:rPr>
          <w:rFonts w:eastAsia="Calibri" w:cs="Arial"/>
          <w:color w:val="auto"/>
          <w:spacing w:val="-2"/>
        </w:rPr>
        <w:t xml:space="preserve"> </w:t>
      </w:r>
      <w:r w:rsidRPr="00400D09">
        <w:rPr>
          <w:rFonts w:eastAsia="Calibri" w:cs="Arial"/>
          <w:color w:val="auto"/>
        </w:rPr>
        <w:t>expected that</w:t>
      </w:r>
      <w:r w:rsidRPr="00400D09">
        <w:rPr>
          <w:rFonts w:eastAsia="Calibri" w:cs="Arial"/>
          <w:color w:val="auto"/>
          <w:spacing w:val="-1"/>
        </w:rPr>
        <w:t xml:space="preserve"> </w:t>
      </w:r>
      <w:r w:rsidRPr="00400D09">
        <w:rPr>
          <w:rFonts w:eastAsia="Calibri" w:cs="Arial"/>
          <w:color w:val="auto"/>
        </w:rPr>
        <w:t>the medical claims review workload volume will</w:t>
      </w:r>
      <w:r w:rsidRPr="00400D09">
        <w:rPr>
          <w:rFonts w:eastAsia="Calibri" w:cs="Arial"/>
          <w:color w:val="auto"/>
          <w:spacing w:val="-2"/>
        </w:rPr>
        <w:t xml:space="preserve"> </w:t>
      </w:r>
      <w:r w:rsidRPr="00400D09">
        <w:rPr>
          <w:rFonts w:eastAsia="Calibri" w:cs="Arial"/>
          <w:color w:val="auto"/>
        </w:rPr>
        <w:t>remain constant. CMS anticipates that re-reviews will account</w:t>
      </w:r>
      <w:r w:rsidRPr="00400D09">
        <w:rPr>
          <w:rFonts w:eastAsia="Calibri" w:cs="Arial"/>
          <w:color w:val="auto"/>
          <w:spacing w:val="-2"/>
        </w:rPr>
        <w:t xml:space="preserve"> </w:t>
      </w:r>
      <w:r w:rsidRPr="00400D09">
        <w:rPr>
          <w:rFonts w:eastAsia="Calibri" w:cs="Arial"/>
          <w:color w:val="auto"/>
        </w:rPr>
        <w:t>for about 30%</w:t>
      </w:r>
      <w:r w:rsidRPr="00400D09">
        <w:rPr>
          <w:rFonts w:eastAsia="Calibri" w:cs="Arial"/>
          <w:color w:val="auto"/>
          <w:spacing w:val="-2"/>
        </w:rPr>
        <w:t xml:space="preserve"> </w:t>
      </w:r>
      <w:r w:rsidRPr="00400D09">
        <w:rPr>
          <w:rFonts w:eastAsia="Calibri" w:cs="Arial"/>
          <w:color w:val="auto"/>
        </w:rPr>
        <w:t>of the workload claim</w:t>
      </w:r>
      <w:r w:rsidRPr="00400D09">
        <w:rPr>
          <w:rFonts w:eastAsia="Calibri" w:cs="Arial"/>
          <w:color w:val="auto"/>
          <w:spacing w:val="-4"/>
        </w:rPr>
        <w:t xml:space="preserve"> </w:t>
      </w:r>
      <w:r w:rsidRPr="00400D09">
        <w:rPr>
          <w:rFonts w:eastAsia="Calibri" w:cs="Arial"/>
          <w:color w:val="auto"/>
        </w:rPr>
        <w:t>volumes.</w:t>
      </w:r>
      <w:r w:rsidRPr="00400D09">
        <w:rPr>
          <w:rFonts w:eastAsia="Calibri" w:cs="Arial"/>
          <w:color w:val="auto"/>
          <w:spacing w:val="-1"/>
        </w:rPr>
        <w:t xml:space="preserve"> </w:t>
      </w:r>
    </w:p>
    <w:p w14:paraId="661F0403" w14:textId="77777777" w:rsidR="00400D09" w:rsidRPr="00400D09" w:rsidRDefault="00400D09" w:rsidP="00400D09">
      <w:pPr>
        <w:overflowPunct w:val="0"/>
        <w:autoSpaceDE w:val="0"/>
        <w:autoSpaceDN w:val="0"/>
        <w:spacing w:after="0" w:line="240" w:lineRule="auto"/>
        <w:ind w:left="399" w:right="116"/>
        <w:rPr>
          <w:rFonts w:eastAsia="Calibri" w:cs="Arial"/>
          <w:color w:val="auto"/>
        </w:rPr>
      </w:pPr>
    </w:p>
    <w:p w14:paraId="4EE9C952" w14:textId="77777777" w:rsidR="00400D09" w:rsidRPr="00400D09" w:rsidRDefault="00400D09" w:rsidP="00400D09">
      <w:pPr>
        <w:overflowPunct w:val="0"/>
        <w:autoSpaceDE w:val="0"/>
        <w:autoSpaceDN w:val="0"/>
        <w:spacing w:after="160" w:line="259" w:lineRule="auto"/>
        <w:ind w:right="116"/>
        <w:rPr>
          <w:rFonts w:eastAsia="Calibri" w:cs="Arial"/>
          <w:b/>
          <w:bCs/>
          <w:color w:val="auto"/>
          <w:sz w:val="24"/>
          <w:szCs w:val="24"/>
        </w:rPr>
      </w:pPr>
      <w:r w:rsidRPr="00400D09">
        <w:rPr>
          <w:rFonts w:eastAsia="Calibri" w:cs="Arial"/>
          <w:color w:val="auto"/>
          <w:spacing w:val="-1"/>
        </w:rPr>
        <w:t>The</w:t>
      </w:r>
      <w:r w:rsidRPr="00400D09">
        <w:rPr>
          <w:rFonts w:eastAsia="Calibri" w:cs="Arial"/>
          <w:color w:val="auto"/>
          <w:spacing w:val="-2"/>
        </w:rPr>
        <w:t xml:space="preserve"> </w:t>
      </w:r>
      <w:r w:rsidRPr="00400D09">
        <w:rPr>
          <w:rFonts w:eastAsia="Calibri" w:cs="Arial"/>
          <w:color w:val="auto"/>
        </w:rPr>
        <w:t>Contractor shall anticipate the following</w:t>
      </w:r>
      <w:r w:rsidRPr="00400D09">
        <w:rPr>
          <w:rFonts w:eastAsia="Calibri" w:cs="Arial"/>
          <w:color w:val="auto"/>
          <w:spacing w:val="-3"/>
        </w:rPr>
        <w:t xml:space="preserve"> </w:t>
      </w:r>
      <w:r w:rsidRPr="00400D09">
        <w:rPr>
          <w:rFonts w:eastAsia="Calibri" w:cs="Arial"/>
          <w:color w:val="auto"/>
        </w:rPr>
        <w:t>workload</w:t>
      </w:r>
      <w:r w:rsidRPr="00400D09">
        <w:rPr>
          <w:rFonts w:eastAsia="Calibri" w:cs="Arial"/>
          <w:color w:val="auto"/>
          <w:spacing w:val="-2"/>
        </w:rPr>
        <w:t xml:space="preserve"> </w:t>
      </w:r>
      <w:r w:rsidRPr="00400D09">
        <w:rPr>
          <w:rFonts w:eastAsia="Calibri" w:cs="Arial"/>
          <w:color w:val="auto"/>
        </w:rPr>
        <w:t>for</w:t>
      </w:r>
      <w:r w:rsidRPr="00400D09">
        <w:rPr>
          <w:rFonts w:eastAsia="Calibri" w:cs="Arial"/>
          <w:color w:val="auto"/>
          <w:spacing w:val="-2"/>
        </w:rPr>
        <w:t xml:space="preserve"> </w:t>
      </w:r>
      <w:r w:rsidRPr="00400D09">
        <w:rPr>
          <w:rFonts w:eastAsia="Calibri" w:cs="Arial"/>
          <w:color w:val="auto"/>
        </w:rPr>
        <w:t>each non-optional work</w:t>
      </w:r>
      <w:r w:rsidRPr="00400D09">
        <w:rPr>
          <w:rFonts w:eastAsia="Calibri" w:cs="Arial"/>
          <w:color w:val="auto"/>
          <w:spacing w:val="-3"/>
        </w:rPr>
        <w:t xml:space="preserve"> </w:t>
      </w:r>
      <w:r w:rsidRPr="00400D09">
        <w:rPr>
          <w:rFonts w:eastAsia="Calibri" w:cs="Arial"/>
          <w:color w:val="auto"/>
        </w:rPr>
        <w:t xml:space="preserve">stream:  </w:t>
      </w:r>
    </w:p>
    <w:p w14:paraId="79DD2DA5" w14:textId="77777777" w:rsidR="00400D09" w:rsidRPr="00400D09" w:rsidRDefault="00400D09" w:rsidP="00400D09">
      <w:pPr>
        <w:overflowPunct w:val="0"/>
        <w:autoSpaceDE w:val="0"/>
        <w:autoSpaceDN w:val="0"/>
        <w:spacing w:after="160" w:line="259" w:lineRule="auto"/>
        <w:ind w:right="116"/>
        <w:rPr>
          <w:rFonts w:eastAsia="Calibri" w:cs="Arial"/>
          <w:b/>
          <w:bCs/>
          <w:color w:val="auto"/>
        </w:rPr>
      </w:pPr>
      <w:bookmarkStart w:id="0" w:name="_Hlk183094505"/>
      <w:r w:rsidRPr="00400D09">
        <w:rPr>
          <w:rFonts w:eastAsia="Calibri" w:cs="Arial"/>
          <w:b/>
          <w:bCs/>
          <w:i/>
          <w:iCs/>
          <w:color w:val="auto"/>
        </w:rPr>
        <w:t>The SMRC Provider Compliance Group (</w:t>
      </w:r>
      <w:proofErr w:type="gramStart"/>
      <w:r w:rsidRPr="00400D09">
        <w:rPr>
          <w:rFonts w:eastAsia="Calibri" w:cs="Arial"/>
          <w:b/>
          <w:bCs/>
          <w:i/>
          <w:iCs/>
          <w:color w:val="auto"/>
        </w:rPr>
        <w:t>PCG) ‘</w:t>
      </w:r>
      <w:proofErr w:type="gramEnd"/>
      <w:r w:rsidRPr="00400D09">
        <w:rPr>
          <w:rFonts w:eastAsia="Calibri" w:cs="Arial"/>
          <w:b/>
          <w:bCs/>
          <w:i/>
          <w:iCs/>
          <w:color w:val="auto"/>
        </w:rPr>
        <w:t xml:space="preserve">Specialty Reviews’ (SOW Tasks 1, 4-11) -- </w:t>
      </w:r>
      <w:r w:rsidRPr="00400D09">
        <w:rPr>
          <w:rFonts w:eastAsia="Calibri" w:cs="Arial"/>
          <w:color w:val="auto"/>
        </w:rPr>
        <w:t xml:space="preserve">Throughout the contract year, the </w:t>
      </w:r>
      <w:proofErr w:type="gramStart"/>
      <w:r w:rsidRPr="00400D09">
        <w:rPr>
          <w:rFonts w:eastAsia="Calibri" w:cs="Arial"/>
          <w:color w:val="auto"/>
        </w:rPr>
        <w:t>Contractor shall</w:t>
      </w:r>
      <w:proofErr w:type="gramEnd"/>
      <w:r w:rsidRPr="00400D09">
        <w:rPr>
          <w:rFonts w:eastAsia="Calibri" w:cs="Arial"/>
          <w:color w:val="auto"/>
        </w:rPr>
        <w:t xml:space="preserve"> expect 32,500 claims for medical record review under Medicare Part A to be dispersed between approximately 2-3 projects.  In addition, the Contractor shall expect 117,000 claims under Medicare Part B to be dispersed between approximately 15-18 projects.  </w:t>
      </w:r>
    </w:p>
    <w:p w14:paraId="352D117F" w14:textId="77777777" w:rsidR="00400D09" w:rsidRPr="00400D09" w:rsidRDefault="00400D09" w:rsidP="00400D09">
      <w:pPr>
        <w:overflowPunct w:val="0"/>
        <w:autoSpaceDE w:val="0"/>
        <w:autoSpaceDN w:val="0"/>
        <w:spacing w:after="160" w:line="259" w:lineRule="auto"/>
        <w:ind w:right="116"/>
        <w:rPr>
          <w:rFonts w:eastAsia="Calibri" w:cs="Arial"/>
          <w:b/>
          <w:bCs/>
          <w:color w:val="auto"/>
        </w:rPr>
      </w:pPr>
      <w:r w:rsidRPr="00400D09">
        <w:rPr>
          <w:rFonts w:eastAsia="Calibri" w:cs="Arial"/>
          <w:color w:val="auto"/>
        </w:rPr>
        <w:t>PCG’s</w:t>
      </w:r>
      <w:r w:rsidRPr="00400D09">
        <w:rPr>
          <w:rFonts w:eastAsia="Calibri" w:cs="Arial"/>
          <w:color w:val="auto"/>
          <w:spacing w:val="-1"/>
        </w:rPr>
        <w:t xml:space="preserve"> </w:t>
      </w:r>
      <w:r w:rsidRPr="00400D09">
        <w:rPr>
          <w:rFonts w:eastAsia="Calibri" w:cs="Arial"/>
          <w:color w:val="auto"/>
        </w:rPr>
        <w:t>Specialty</w:t>
      </w:r>
      <w:r w:rsidRPr="00400D09">
        <w:rPr>
          <w:rFonts w:eastAsia="Calibri" w:cs="Arial"/>
          <w:color w:val="auto"/>
          <w:spacing w:val="-3"/>
        </w:rPr>
        <w:t xml:space="preserve"> </w:t>
      </w:r>
      <w:r w:rsidRPr="00400D09">
        <w:rPr>
          <w:rFonts w:eastAsia="Calibri" w:cs="Arial"/>
          <w:color w:val="auto"/>
        </w:rPr>
        <w:t>Review Task (Task 1) projects can range from</w:t>
      </w:r>
      <w:r w:rsidRPr="00400D09">
        <w:rPr>
          <w:rFonts w:eastAsia="Calibri" w:cs="Arial"/>
          <w:color w:val="auto"/>
          <w:spacing w:val="-4"/>
        </w:rPr>
        <w:t xml:space="preserve"> </w:t>
      </w:r>
      <w:r w:rsidRPr="00400D09">
        <w:rPr>
          <w:rFonts w:eastAsia="Calibri" w:cs="Arial"/>
          <w:color w:val="auto"/>
        </w:rPr>
        <w:t>2,000 to 3,000 providers or more, with no more than 40</w:t>
      </w:r>
      <w:r w:rsidRPr="00400D09">
        <w:rPr>
          <w:rFonts w:eastAsia="Calibri" w:cs="Arial"/>
          <w:color w:val="auto"/>
          <w:spacing w:val="-3"/>
        </w:rPr>
        <w:t xml:space="preserve"> </w:t>
      </w:r>
      <w:r w:rsidRPr="00400D09">
        <w:rPr>
          <w:rFonts w:eastAsia="Calibri" w:cs="Arial"/>
          <w:color w:val="auto"/>
        </w:rPr>
        <w:t>claims sampled per provider</w:t>
      </w:r>
      <w:r w:rsidRPr="00400D09">
        <w:rPr>
          <w:rFonts w:eastAsia="Calibri" w:cs="Arial"/>
          <w:color w:val="auto"/>
          <w:spacing w:val="-3"/>
        </w:rPr>
        <w:t>.</w:t>
      </w:r>
      <w:r w:rsidRPr="00400D09">
        <w:rPr>
          <w:rFonts w:eastAsia="Calibri" w:cs="Arial"/>
          <w:color w:val="auto"/>
          <w:spacing w:val="56"/>
        </w:rPr>
        <w:t xml:space="preserve"> </w:t>
      </w:r>
      <w:r w:rsidRPr="00400D09">
        <w:rPr>
          <w:rFonts w:eastAsia="Calibri" w:cs="Arial"/>
          <w:color w:val="auto"/>
        </w:rPr>
        <w:t>We note that the above number of projects may also include non-medical record review as well as research projects. For purposes of this</w:t>
      </w:r>
      <w:r w:rsidRPr="00400D09">
        <w:rPr>
          <w:rFonts w:eastAsia="Calibri" w:cs="Arial"/>
          <w:color w:val="auto"/>
          <w:spacing w:val="-2"/>
        </w:rPr>
        <w:t xml:space="preserve"> </w:t>
      </w:r>
      <w:r w:rsidRPr="00400D09">
        <w:rPr>
          <w:rFonts w:eastAsia="Calibri" w:cs="Arial"/>
          <w:color w:val="auto"/>
        </w:rPr>
        <w:t>RFI, assume that 90% of the</w:t>
      </w:r>
      <w:r w:rsidRPr="00400D09">
        <w:rPr>
          <w:rFonts w:eastAsia="Calibri" w:cs="Arial"/>
          <w:color w:val="auto"/>
          <w:spacing w:val="-2"/>
        </w:rPr>
        <w:t xml:space="preserve"> </w:t>
      </w:r>
      <w:r w:rsidRPr="00400D09">
        <w:rPr>
          <w:rFonts w:eastAsia="Calibri" w:cs="Arial"/>
          <w:color w:val="auto"/>
        </w:rPr>
        <w:t>re-reviews claim</w:t>
      </w:r>
      <w:r w:rsidRPr="00400D09">
        <w:rPr>
          <w:rFonts w:eastAsia="Calibri" w:cs="Arial"/>
          <w:color w:val="auto"/>
          <w:spacing w:val="-3"/>
        </w:rPr>
        <w:t xml:space="preserve"> </w:t>
      </w:r>
      <w:r w:rsidRPr="00400D09">
        <w:rPr>
          <w:rFonts w:eastAsia="Calibri" w:cs="Arial"/>
          <w:color w:val="auto"/>
        </w:rPr>
        <w:t>volume results</w:t>
      </w:r>
      <w:r w:rsidRPr="00400D09">
        <w:rPr>
          <w:rFonts w:eastAsia="Calibri" w:cs="Arial"/>
          <w:color w:val="auto"/>
          <w:spacing w:val="-2"/>
        </w:rPr>
        <w:t xml:space="preserve"> </w:t>
      </w:r>
      <w:r w:rsidRPr="00400D09">
        <w:rPr>
          <w:rFonts w:eastAsia="Calibri" w:cs="Arial"/>
          <w:color w:val="auto"/>
        </w:rPr>
        <w:t xml:space="preserve">in Discussion and Education (D&amp;E) sessions with the provider/supplier. </w:t>
      </w:r>
    </w:p>
    <w:p w14:paraId="1D050709" w14:textId="77777777" w:rsidR="00400D09" w:rsidRPr="00400D09" w:rsidRDefault="00400D09" w:rsidP="00400D09">
      <w:pPr>
        <w:overflowPunct w:val="0"/>
        <w:autoSpaceDE w:val="0"/>
        <w:autoSpaceDN w:val="0"/>
        <w:spacing w:after="160" w:line="259" w:lineRule="auto"/>
        <w:ind w:right="116"/>
        <w:rPr>
          <w:rFonts w:eastAsia="Calibri" w:cs="Arial"/>
          <w:color w:val="auto"/>
        </w:rPr>
      </w:pPr>
      <w:r w:rsidRPr="00400D09">
        <w:rPr>
          <w:rFonts w:eastAsia="Calibri" w:cs="Arial"/>
          <w:b/>
          <w:bCs/>
          <w:i/>
          <w:iCs/>
          <w:color w:val="auto"/>
        </w:rPr>
        <w:t>The SMRC Program Integrity ‘Specialty Reviews’ (SOW Tasks 2, 4-11)</w:t>
      </w:r>
      <w:r w:rsidRPr="00400D09">
        <w:rPr>
          <w:rFonts w:eastAsia="Calibri" w:cs="Arial"/>
          <w:b/>
          <w:bCs/>
          <w:color w:val="auto"/>
        </w:rPr>
        <w:t xml:space="preserve"> -- </w:t>
      </w:r>
      <w:r w:rsidRPr="00400D09">
        <w:rPr>
          <w:rFonts w:eastAsia="Calibri" w:cs="Arial"/>
          <w:color w:val="auto"/>
        </w:rPr>
        <w:t xml:space="preserve">Throughout the contract </w:t>
      </w:r>
      <w:proofErr w:type="gramStart"/>
      <w:r w:rsidRPr="00400D09">
        <w:rPr>
          <w:rFonts w:eastAsia="Calibri" w:cs="Arial"/>
          <w:color w:val="auto"/>
        </w:rPr>
        <w:t>year,  (</w:t>
      </w:r>
      <w:proofErr w:type="gramEnd"/>
      <w:r w:rsidRPr="00400D09">
        <w:rPr>
          <w:rFonts w:eastAsia="Calibri" w:cs="Arial"/>
          <w:color w:val="auto"/>
        </w:rPr>
        <w:t>12 months), the Contractor shall expect the following:</w:t>
      </w:r>
    </w:p>
    <w:p w14:paraId="64EBAC33" w14:textId="77777777" w:rsidR="00400D09" w:rsidRPr="00400D09" w:rsidRDefault="00400D09" w:rsidP="00400D09">
      <w:pPr>
        <w:numPr>
          <w:ilvl w:val="0"/>
          <w:numId w:val="11"/>
        </w:numPr>
        <w:overflowPunct w:val="0"/>
        <w:autoSpaceDE w:val="0"/>
        <w:autoSpaceDN w:val="0"/>
        <w:spacing w:after="0" w:line="240" w:lineRule="auto"/>
        <w:ind w:right="116"/>
        <w:rPr>
          <w:rFonts w:eastAsia="Calibri" w:cs="Arial"/>
          <w:color w:val="auto"/>
        </w:rPr>
      </w:pPr>
      <w:r w:rsidRPr="00400D09">
        <w:rPr>
          <w:rFonts w:eastAsia="Calibri" w:cs="Arial"/>
          <w:color w:val="auto"/>
        </w:rPr>
        <w:t xml:space="preserve">35,000 claims for medical record review under Medicare Part A, dispersed between 25-30 projects.  </w:t>
      </w:r>
    </w:p>
    <w:p w14:paraId="403A08C1" w14:textId="77777777" w:rsidR="00400D09" w:rsidRPr="00400D09" w:rsidRDefault="00400D09" w:rsidP="00400D09">
      <w:pPr>
        <w:numPr>
          <w:ilvl w:val="0"/>
          <w:numId w:val="11"/>
        </w:numPr>
        <w:overflowPunct w:val="0"/>
        <w:autoSpaceDE w:val="0"/>
        <w:autoSpaceDN w:val="0"/>
        <w:spacing w:after="0" w:line="240" w:lineRule="auto"/>
        <w:ind w:right="116"/>
        <w:rPr>
          <w:rFonts w:eastAsia="Calibri" w:cs="Arial"/>
          <w:color w:val="auto"/>
        </w:rPr>
      </w:pPr>
      <w:r w:rsidRPr="00400D09">
        <w:rPr>
          <w:rFonts w:eastAsia="Calibri" w:cs="Arial"/>
          <w:color w:val="auto"/>
        </w:rPr>
        <w:t xml:space="preserve">5,000 claims for medical record review under Medicare Part B, dispersed between 2-3 projects.  </w:t>
      </w:r>
    </w:p>
    <w:p w14:paraId="0D6EA0FE" w14:textId="77777777" w:rsidR="00400D09" w:rsidRPr="00400D09" w:rsidRDefault="00400D09" w:rsidP="00400D09">
      <w:pPr>
        <w:overflowPunct w:val="0"/>
        <w:autoSpaceDE w:val="0"/>
        <w:autoSpaceDN w:val="0"/>
        <w:spacing w:after="0" w:line="240" w:lineRule="auto"/>
        <w:ind w:left="399" w:right="116"/>
        <w:rPr>
          <w:rFonts w:eastAsia="Calibri" w:cs="Arial"/>
          <w:color w:val="auto"/>
        </w:rPr>
      </w:pPr>
    </w:p>
    <w:p w14:paraId="6822F1AF" w14:textId="77777777" w:rsidR="00400D09" w:rsidRPr="00400D09" w:rsidRDefault="00400D09" w:rsidP="00400D09">
      <w:pPr>
        <w:overflowPunct w:val="0"/>
        <w:autoSpaceDE w:val="0"/>
        <w:autoSpaceDN w:val="0"/>
        <w:spacing w:after="0" w:line="240" w:lineRule="auto"/>
        <w:ind w:left="399" w:right="116"/>
        <w:rPr>
          <w:rFonts w:eastAsia="Calibri" w:cs="Arial"/>
          <w:color w:val="auto"/>
        </w:rPr>
      </w:pPr>
      <w:bookmarkStart w:id="1" w:name="_Hlk190735896"/>
      <w:bookmarkEnd w:id="0"/>
      <w:r w:rsidRPr="00400D09">
        <w:rPr>
          <w:rFonts w:eastAsia="Calibri" w:cs="Arial"/>
          <w:color w:val="auto"/>
        </w:rPr>
        <w:t xml:space="preserve">The current Statement of Work also includes 5 Optional Tasks which are elective and may be exercised at the discretion of CMS if a bona fide need exists during the contract year.  </w:t>
      </w:r>
      <w:bookmarkEnd w:id="1"/>
    </w:p>
    <w:p w14:paraId="38D18589" w14:textId="2D22E61D" w:rsidR="001922C0" w:rsidRDefault="00400D09">
      <w:pPr>
        <w:pStyle w:val="Heading2"/>
      </w:pPr>
      <w:r>
        <w:t>4.</w:t>
      </w:r>
      <w:r w:rsidRPr="001F526A">
        <w:rPr>
          <w:color w:val="1F497D" w:themeColor="text2"/>
        </w:rPr>
        <w:t xml:space="preserve"> </w:t>
      </w:r>
      <w:r w:rsidR="003654C5" w:rsidRPr="001F526A">
        <w:rPr>
          <w:color w:val="1F497D" w:themeColor="text2"/>
        </w:rPr>
        <w:t>INFORMATION REQUESTED</w:t>
      </w:r>
    </w:p>
    <w:p w14:paraId="7273AFCC" w14:textId="77777777" w:rsidR="001922C0" w:rsidRDefault="003654C5">
      <w:r>
        <w:t>CMS requests that respondents provide the following information:</w:t>
      </w:r>
    </w:p>
    <w:p w14:paraId="4524FC77" w14:textId="46F60E5B" w:rsidR="001922C0" w:rsidRDefault="00400D09">
      <w:pPr>
        <w:pStyle w:val="Heading3"/>
      </w:pPr>
      <w:r>
        <w:t>4</w:t>
      </w:r>
      <w:r w:rsidR="003654C5">
        <w:t>.1 Contractor Information</w:t>
      </w:r>
    </w:p>
    <w:p w14:paraId="36F63E98" w14:textId="77777777" w:rsidR="001922C0" w:rsidRDefault="003654C5">
      <w:pPr>
        <w:pStyle w:val="ListBullet"/>
      </w:pPr>
      <w:r>
        <w:t>Company name, address, and DUNS/UEI number</w:t>
      </w:r>
    </w:p>
    <w:p w14:paraId="1FCC0D23" w14:textId="77777777" w:rsidR="001922C0" w:rsidRDefault="003654C5">
      <w:pPr>
        <w:pStyle w:val="ListBullet"/>
      </w:pPr>
      <w:r>
        <w:t>Point of contact (name, title, phone, email)</w:t>
      </w:r>
    </w:p>
    <w:p w14:paraId="7220A8DD" w14:textId="77777777" w:rsidR="001922C0" w:rsidRDefault="003654C5">
      <w:pPr>
        <w:pStyle w:val="ListBullet"/>
      </w:pPr>
      <w:r>
        <w:lastRenderedPageBreak/>
        <w:t>Business size and socioeconomic status (e.g., small business, large business, 8(a), WOSB, SDVOSB)</w:t>
      </w:r>
    </w:p>
    <w:p w14:paraId="69FB2C7B" w14:textId="77777777" w:rsidR="001922C0" w:rsidRDefault="003654C5">
      <w:pPr>
        <w:pStyle w:val="ListBullet"/>
      </w:pPr>
      <w:r>
        <w:t>Relevant experience performing similar medical review or program integrity contracts</w:t>
      </w:r>
    </w:p>
    <w:p w14:paraId="43468A59" w14:textId="7248BC7F" w:rsidR="004D4E7F" w:rsidRDefault="004D4E7F">
      <w:pPr>
        <w:pStyle w:val="ListBullet"/>
      </w:pPr>
      <w:r>
        <w:t xml:space="preserve">All contracting vehicles which you </w:t>
      </w:r>
      <w:r w:rsidR="00A17E8D">
        <w:t>have that this work could be procured on. (GSA, IDIQs, etc.)</w:t>
      </w:r>
    </w:p>
    <w:p w14:paraId="63E650CF" w14:textId="33C5F2D7" w:rsidR="001922C0" w:rsidRDefault="00400D09">
      <w:pPr>
        <w:pStyle w:val="Heading3"/>
      </w:pPr>
      <w:r>
        <w:t>4</w:t>
      </w:r>
      <w:r w:rsidR="003654C5">
        <w:t>.2 Fixed-Price Feasibility Assessment</w:t>
      </w:r>
    </w:p>
    <w:p w14:paraId="15B70525" w14:textId="77777777" w:rsidR="001922C0" w:rsidRDefault="003654C5">
      <w:r>
        <w:t>Please address the following questions:</w:t>
      </w:r>
    </w:p>
    <w:p w14:paraId="294D1E28" w14:textId="77777777" w:rsidR="001922C0" w:rsidRDefault="001922C0"/>
    <w:p w14:paraId="0E8AA379" w14:textId="6B745B74" w:rsidR="001922C0" w:rsidRDefault="003654C5">
      <w:pPr>
        <w:pStyle w:val="ListNumber"/>
      </w:pPr>
      <w:r>
        <w:rPr>
          <w:b/>
        </w:rPr>
        <w:t>Feasibility:</w:t>
      </w:r>
      <w:r>
        <w:t xml:space="preserve"> In your professional assessment, is a Firm Fixed Price (FFP) contract type appropriate for the SMRC SOW? Please explain your rationale.</w:t>
      </w:r>
    </w:p>
    <w:p w14:paraId="77AE229C" w14:textId="77777777" w:rsidR="001922C0" w:rsidRDefault="003654C5">
      <w:pPr>
        <w:pStyle w:val="ListNumber"/>
      </w:pPr>
      <w:r>
        <w:rPr>
          <w:b/>
        </w:rPr>
        <w:t>Hybrid Approach:</w:t>
      </w:r>
      <w:r>
        <w:t xml:space="preserve"> Would you recommend a hybrid pricing structure (e.g., fixed price for certain tasks and cost-reimbursement or time-and-materials for others)? If so, which tasks lend themselves to fixed pricing and which do not, and why?</w:t>
      </w:r>
    </w:p>
    <w:p w14:paraId="6E72A9B7" w14:textId="77777777" w:rsidR="001922C0" w:rsidRDefault="003654C5">
      <w:pPr>
        <w:pStyle w:val="ListNumber"/>
      </w:pPr>
      <w:r>
        <w:rPr>
          <w:b/>
        </w:rPr>
        <w:t>Risk Allocation:</w:t>
      </w:r>
      <w:r>
        <w:t xml:space="preserve"> What risks do you foresee with a fixed-price structure for this type of work, and how would you propose to mitigate those risks?</w:t>
      </w:r>
    </w:p>
    <w:p w14:paraId="3FE5B2D0" w14:textId="77777777" w:rsidR="001922C0" w:rsidRDefault="003654C5">
      <w:pPr>
        <w:pStyle w:val="ListNumber"/>
      </w:pPr>
      <w:r>
        <w:rPr>
          <w:b/>
        </w:rPr>
        <w:t>Volume Variability:</w:t>
      </w:r>
      <w:r>
        <w:t xml:space="preserve"> Given that the number of claims reviewed and ALJ hearings may vary month to month, how would you recommend structuring pricing to account for volume variability (e.g., unit pricing, tiered pricing, not-to-exceed ceilings)?</w:t>
      </w:r>
    </w:p>
    <w:p w14:paraId="6A09AD9A" w14:textId="013FBAB4" w:rsidR="001922C0" w:rsidRDefault="00400D09">
      <w:pPr>
        <w:pStyle w:val="Heading3"/>
      </w:pPr>
      <w:r>
        <w:t>4</w:t>
      </w:r>
      <w:r w:rsidR="003654C5">
        <w:t>.3 Proposed Pricing Structure</w:t>
      </w:r>
    </w:p>
    <w:p w14:paraId="1055D732" w14:textId="77777777" w:rsidR="001922C0" w:rsidRDefault="003654C5">
      <w:r>
        <w:t>Please provide your recommended pricing approach for each task area listed in Section 2, including:</w:t>
      </w:r>
    </w:p>
    <w:p w14:paraId="482D625E" w14:textId="32CFB340" w:rsidR="001922C0" w:rsidRDefault="007E21F1">
      <w:r w:rsidRPr="007E21F1">
        <w:drawing>
          <wp:inline distT="0" distB="0" distL="0" distR="0" wp14:anchorId="504E3D92" wp14:editId="7328AA57">
            <wp:extent cx="5943600" cy="2122805"/>
            <wp:effectExtent l="0" t="0" r="0" b="0"/>
            <wp:docPr id="17630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7D8914E0" w14:textId="34AACD9B" w:rsidR="00227DAC" w:rsidRDefault="00227DAC">
      <w:pPr>
        <w:rPr>
          <w:noProof/>
        </w:rPr>
      </w:pPr>
    </w:p>
    <w:p w14:paraId="35F07B21" w14:textId="77777777" w:rsidR="007E21F1" w:rsidRDefault="007E21F1">
      <w:pPr>
        <w:rPr>
          <w:noProof/>
        </w:rPr>
      </w:pPr>
    </w:p>
    <w:p w14:paraId="0B00636F" w14:textId="77777777" w:rsidR="007E21F1" w:rsidRDefault="007E21F1">
      <w:pPr>
        <w:rPr>
          <w:noProof/>
        </w:rPr>
      </w:pPr>
    </w:p>
    <w:p w14:paraId="17A573DB" w14:textId="77777777" w:rsidR="007E21F1" w:rsidRDefault="007E21F1">
      <w:pPr>
        <w:rPr>
          <w:noProof/>
        </w:rPr>
      </w:pPr>
    </w:p>
    <w:p w14:paraId="424BAE1C" w14:textId="77777777" w:rsidR="007E21F1" w:rsidRDefault="007E21F1">
      <w:pPr>
        <w:rPr>
          <w:noProof/>
        </w:rPr>
      </w:pPr>
    </w:p>
    <w:p w14:paraId="38FEE6B5" w14:textId="77777777" w:rsidR="007E21F1" w:rsidRDefault="007E21F1">
      <w:pPr>
        <w:rPr>
          <w:noProof/>
        </w:rPr>
      </w:pPr>
    </w:p>
    <w:p w14:paraId="719B235F" w14:textId="77777777" w:rsidR="007E21F1" w:rsidRDefault="007E21F1"/>
    <w:p w14:paraId="63D89F94" w14:textId="77777777" w:rsidR="001922C0" w:rsidRDefault="003654C5">
      <w:pPr>
        <w:pStyle w:val="Heading3"/>
      </w:pPr>
      <w:r>
        <w:t>3.4 Staffing and Labor Categories</w:t>
      </w:r>
    </w:p>
    <w:p w14:paraId="086EE189" w14:textId="77777777" w:rsidR="001922C0" w:rsidRDefault="003654C5">
      <w:pPr>
        <w:pStyle w:val="ListBullet"/>
      </w:pPr>
      <w:r>
        <w:t>Provide recommended labor categories and associated fixed hourly rates (if applicable) for key personnel, including Medical Directors, Medical Reviewers, IT Staff, Project Managers, and Administrative Staff.</w:t>
      </w:r>
    </w:p>
    <w:p w14:paraId="20CF0669" w14:textId="77777777" w:rsidR="001922C0" w:rsidRDefault="003654C5">
      <w:pPr>
        <w:pStyle w:val="ListBullet"/>
      </w:pPr>
      <w:r>
        <w:t>Describe your approach to staffing transitions between contract phases.</w:t>
      </w:r>
    </w:p>
    <w:p w14:paraId="4135A21E" w14:textId="77777777" w:rsidR="001922C0" w:rsidRDefault="003654C5">
      <w:pPr>
        <w:pStyle w:val="Heading3"/>
      </w:pPr>
      <w:r>
        <w:t>3.5 Performance Standards and Incentives</w:t>
      </w:r>
    </w:p>
    <w:p w14:paraId="419926AD" w14:textId="77777777" w:rsidR="001922C0" w:rsidRDefault="003654C5">
      <w:pPr>
        <w:pStyle w:val="ListBullet"/>
      </w:pPr>
      <w:r>
        <w:t>Would you recommend any performance incentives or disincentives tied to fixed-price task orders?</w:t>
      </w:r>
    </w:p>
    <w:p w14:paraId="2B6D8328" w14:textId="77777777" w:rsidR="001922C0" w:rsidRDefault="003654C5">
      <w:pPr>
        <w:pStyle w:val="ListBullet"/>
      </w:pPr>
      <w:r>
        <w:t>How would you propose handling performance metrics such as review accuracy, response time compliance, and reporting timeliness within a fixed-price framework?</w:t>
      </w:r>
    </w:p>
    <w:p w14:paraId="234D53E0" w14:textId="77777777" w:rsidR="001922C0" w:rsidRDefault="003654C5">
      <w:pPr>
        <w:pStyle w:val="Heading3"/>
      </w:pPr>
      <w:r>
        <w:t>3.6 Carryover Costs</w:t>
      </w:r>
    </w:p>
    <w:p w14:paraId="689770A5" w14:textId="77777777" w:rsidR="001922C0" w:rsidRDefault="003654C5">
      <w:pPr>
        <w:pStyle w:val="ListBullet"/>
      </w:pPr>
      <w:r>
        <w:t>How would you recommend handling carryover costs (work continuing beyond the one-year contract timeframe) under a fixed-price structure?</w:t>
      </w:r>
    </w:p>
    <w:p w14:paraId="14C95398" w14:textId="77777777" w:rsidR="001922C0" w:rsidRDefault="003654C5">
      <w:pPr>
        <w:pStyle w:val="ListBullet"/>
      </w:pPr>
      <w:r>
        <w:t>Please describe your proposed methodology for tracking and reporting carryover costs separately, as required by the SOW.</w:t>
      </w:r>
    </w:p>
    <w:p w14:paraId="0A98A60B" w14:textId="77777777" w:rsidR="001922C0" w:rsidRDefault="003654C5">
      <w:pPr>
        <w:pStyle w:val="Heading3"/>
      </w:pPr>
      <w:r>
        <w:t>3.7 Section 508 Compliance Costs</w:t>
      </w:r>
    </w:p>
    <w:p w14:paraId="1D26B3D6" w14:textId="77777777" w:rsidR="001922C0" w:rsidRDefault="003654C5">
      <w:pPr>
        <w:pStyle w:val="ListBullet"/>
      </w:pPr>
      <w:r>
        <w:t>Please describe how Section 508 compliance costs (for all deliverables, web content, and communications materials) would be incorporated into your fixed-price proposal.</w:t>
      </w:r>
    </w:p>
    <w:p w14:paraId="70CDE94A" w14:textId="77777777" w:rsidR="001922C0" w:rsidRDefault="003654C5">
      <w:pPr>
        <w:pStyle w:val="Heading3"/>
      </w:pPr>
      <w:r>
        <w:t>3.8 Additional Recommendations</w:t>
      </w:r>
    </w:p>
    <w:p w14:paraId="267B9FD7" w14:textId="77777777" w:rsidR="001922C0" w:rsidRDefault="003654C5">
      <w:pPr>
        <w:pStyle w:val="ListBullet"/>
      </w:pPr>
      <w:r>
        <w:t xml:space="preserve">Please provide any additional recommendations, </w:t>
      </w:r>
      <w:proofErr w:type="gramStart"/>
      <w:r>
        <w:t>industry</w:t>
      </w:r>
      <w:proofErr w:type="gramEnd"/>
      <w:r>
        <w:t xml:space="preserve"> best practices, or innovative pricing approaches that CMS should consider for this acquisition.</w:t>
      </w:r>
    </w:p>
    <w:p w14:paraId="50D5CF84" w14:textId="77777777" w:rsidR="001922C0" w:rsidRDefault="003654C5">
      <w:pPr>
        <w:pStyle w:val="Heading2"/>
      </w:pPr>
      <w:r>
        <w:t xml:space="preserve">4. </w:t>
      </w:r>
      <w:r w:rsidRPr="001F526A">
        <w:rPr>
          <w:color w:val="1F497D" w:themeColor="text2"/>
        </w:rPr>
        <w:t>RESPONSE FORMAT AND SUBMISSION INSTRUCTIONS</w:t>
      </w:r>
    </w:p>
    <w:p w14:paraId="1433382A" w14:textId="77777777" w:rsidR="001922C0" w:rsidRDefault="003654C5">
      <w:pPr>
        <w:pStyle w:val="Heading3"/>
      </w:pPr>
      <w:r>
        <w:t>4.1 Format</w:t>
      </w:r>
    </w:p>
    <w:p w14:paraId="0BFE7263" w14:textId="77777777" w:rsidR="001922C0" w:rsidRDefault="003654C5">
      <w:pPr>
        <w:pStyle w:val="ListBullet"/>
      </w:pPr>
      <w:r>
        <w:t xml:space="preserve">Responses shall be submitted in Microsoft </w:t>
      </w:r>
      <w:proofErr w:type="gramStart"/>
      <w:r>
        <w:t>Word (.</w:t>
      </w:r>
      <w:proofErr w:type="gramEnd"/>
      <w:r>
        <w:t>docx) or Adobe PDF format.</w:t>
      </w:r>
    </w:p>
    <w:p w14:paraId="3B76EC40" w14:textId="77777777" w:rsidR="001922C0" w:rsidRDefault="003654C5">
      <w:pPr>
        <w:pStyle w:val="ListBullet"/>
      </w:pPr>
      <w:r>
        <w:t>Page limit: 20 pages maximum (excluding cover page, table of contents, and attachments).</w:t>
      </w:r>
    </w:p>
    <w:p w14:paraId="5C521423" w14:textId="77777777" w:rsidR="001922C0" w:rsidRDefault="003654C5">
      <w:pPr>
        <w:pStyle w:val="ListBullet"/>
      </w:pPr>
      <w:r>
        <w:t>Font: Times New Roman or Arial, 12-point, with 1-inch margins.</w:t>
      </w:r>
    </w:p>
    <w:p w14:paraId="53DB6818" w14:textId="77777777" w:rsidR="001922C0" w:rsidRDefault="003654C5">
      <w:pPr>
        <w:pStyle w:val="Heading3"/>
      </w:pPr>
      <w:r>
        <w:t>4.2 Submission</w:t>
      </w:r>
    </w:p>
    <w:p w14:paraId="23353158" w14:textId="4C43AC69" w:rsidR="001922C0" w:rsidRDefault="003654C5">
      <w:pPr>
        <w:pStyle w:val="ListBullet"/>
      </w:pPr>
      <w:r>
        <w:t>Responses shall be submitted electronically to the CO</w:t>
      </w:r>
      <w:r w:rsidR="00A17E8D">
        <w:t xml:space="preserve"> and CS</w:t>
      </w:r>
      <w:r>
        <w:t xml:space="preserve"> Point</w:t>
      </w:r>
      <w:r w:rsidR="00A17E8D">
        <w:t>s</w:t>
      </w:r>
      <w:r>
        <w:t xml:space="preserve"> of Contact identified on the cover page of this RFI.</w:t>
      </w:r>
    </w:p>
    <w:p w14:paraId="4AB2C187" w14:textId="77777777" w:rsidR="001922C0" w:rsidRDefault="003654C5">
      <w:pPr>
        <w:pStyle w:val="ListBullet"/>
      </w:pPr>
      <w:r>
        <w:t xml:space="preserve">Subject line: </w:t>
      </w:r>
      <w:r>
        <w:rPr>
          <w:b/>
        </w:rPr>
        <w:t>"RFI-CMS-SMRC-2026-001 – [Company Name] Response"</w:t>
      </w:r>
    </w:p>
    <w:p w14:paraId="46B73999" w14:textId="3847B684" w:rsidR="001922C0" w:rsidRDefault="003654C5">
      <w:pPr>
        <w:pStyle w:val="ListBullet"/>
      </w:pPr>
      <w:r>
        <w:t xml:space="preserve">Responses are due no later than </w:t>
      </w:r>
      <w:r>
        <w:rPr>
          <w:b/>
        </w:rPr>
        <w:t xml:space="preserve">April </w:t>
      </w:r>
      <w:r w:rsidR="007E21F1">
        <w:rPr>
          <w:b/>
        </w:rPr>
        <w:t>23</w:t>
      </w:r>
      <w:r>
        <w:rPr>
          <w:b/>
        </w:rPr>
        <w:t>, 2026, 5:00 PM Eastern Time.</w:t>
      </w:r>
    </w:p>
    <w:p w14:paraId="7E298F73" w14:textId="77777777" w:rsidR="001922C0" w:rsidRDefault="003654C5">
      <w:pPr>
        <w:pStyle w:val="ListBullet"/>
      </w:pPr>
      <w:r>
        <w:t>Late responses may not be considered.</w:t>
      </w:r>
    </w:p>
    <w:p w14:paraId="05AA9607" w14:textId="77777777" w:rsidR="001922C0" w:rsidRPr="001F526A" w:rsidRDefault="003654C5">
      <w:pPr>
        <w:pStyle w:val="Heading2"/>
        <w:rPr>
          <w:color w:val="1F497D" w:themeColor="text2"/>
        </w:rPr>
      </w:pPr>
      <w:r>
        <w:lastRenderedPageBreak/>
        <w:t>5</w:t>
      </w:r>
      <w:r w:rsidRPr="001F526A">
        <w:rPr>
          <w:color w:val="1F497D" w:themeColor="text2"/>
        </w:rPr>
        <w:t>. TERMS AND CONDITIONS</w:t>
      </w:r>
    </w:p>
    <w:p w14:paraId="48D804DD" w14:textId="77777777" w:rsidR="001922C0" w:rsidRDefault="003654C5">
      <w:pPr>
        <w:pStyle w:val="ListBullet"/>
      </w:pPr>
      <w:r>
        <w:t>All information submitted in response to this RFI is voluntary.</w:t>
      </w:r>
    </w:p>
    <w:p w14:paraId="223F8035" w14:textId="77777777" w:rsidR="001922C0" w:rsidRDefault="003654C5">
      <w:pPr>
        <w:pStyle w:val="ListBullet"/>
      </w:pPr>
      <w:r>
        <w:t xml:space="preserve">Proprietary information, if </w:t>
      </w:r>
      <w:proofErr w:type="gramStart"/>
      <w:r>
        <w:t>any</w:t>
      </w:r>
      <w:proofErr w:type="gramEnd"/>
      <w:r>
        <w:t>, should be clearly marked. CMS will endeavor to protect such information to the extent permitted by law.</w:t>
      </w:r>
    </w:p>
    <w:p w14:paraId="792636A2" w14:textId="77777777" w:rsidR="001922C0" w:rsidRDefault="003654C5">
      <w:pPr>
        <w:pStyle w:val="ListBullet"/>
      </w:pPr>
      <w:r>
        <w:t xml:space="preserve">This RFI does not </w:t>
      </w:r>
      <w:proofErr w:type="gramStart"/>
      <w:r>
        <w:t>commit</w:t>
      </w:r>
      <w:proofErr w:type="gramEnd"/>
      <w:r>
        <w:t xml:space="preserve"> CMS to issue a solicitation, make an award, or pay any costs associated with preparing a response.</w:t>
      </w:r>
    </w:p>
    <w:p w14:paraId="4A0AECB2" w14:textId="77777777" w:rsidR="001922C0" w:rsidRDefault="003654C5">
      <w:pPr>
        <w:pStyle w:val="ListBullet"/>
      </w:pPr>
      <w:r>
        <w:t>Respondents are advised that CMS is under no obligation to acknowledge receipt of the information received or provide feedback to respondents with respect to any information submitted.</w:t>
      </w:r>
    </w:p>
    <w:p w14:paraId="20274EA5" w14:textId="77777777" w:rsidR="001922C0" w:rsidRDefault="003654C5">
      <w:pPr>
        <w:pStyle w:val="ListBullet"/>
      </w:pPr>
      <w:r>
        <w:t>Participation in this RFI does not preclude participation in any future solicitation.</w:t>
      </w:r>
    </w:p>
    <w:p w14:paraId="158410F9" w14:textId="77777777" w:rsidR="001922C0" w:rsidRDefault="003654C5">
      <w:pPr>
        <w:pStyle w:val="Heading2"/>
      </w:pPr>
      <w:r>
        <w:t xml:space="preserve">6. </w:t>
      </w:r>
      <w:r w:rsidRPr="001F526A">
        <w:rPr>
          <w:color w:val="1F497D" w:themeColor="text2"/>
        </w:rPr>
        <w:t>REFERENCES</w:t>
      </w:r>
    </w:p>
    <w:p w14:paraId="3BF55904" w14:textId="77777777" w:rsidR="001922C0" w:rsidRDefault="003654C5">
      <w:r>
        <w:t>Respondents are encouraged to review the following references prior to submitting their response:</w:t>
      </w:r>
    </w:p>
    <w:p w14:paraId="0AB27EF1" w14:textId="27B393E5" w:rsidR="001922C0" w:rsidRDefault="003654C5">
      <w:pPr>
        <w:pStyle w:val="ListBullet"/>
      </w:pPr>
      <w:r>
        <w:t xml:space="preserve">SMRC Statement of Work (SOW) – </w:t>
      </w:r>
      <w:r w:rsidR="007E21F1">
        <w:t>Amendment 0001</w:t>
      </w:r>
    </w:p>
    <w:p w14:paraId="7CBC8989" w14:textId="77777777" w:rsidR="001922C0" w:rsidRDefault="003654C5">
      <w:pPr>
        <w:pStyle w:val="ListBullet"/>
      </w:pPr>
      <w:r>
        <w:t>CMS Program Integrity Manual (PIM), Publication 100-08</w:t>
      </w:r>
    </w:p>
    <w:p w14:paraId="67F5507E" w14:textId="77777777" w:rsidR="001922C0" w:rsidRDefault="003654C5">
      <w:pPr>
        <w:pStyle w:val="ListBullet"/>
      </w:pPr>
      <w:r>
        <w:t>42 CFR §§ 405.1000–405.1058 (ALJ Hearing Procedures)</w:t>
      </w:r>
    </w:p>
    <w:p w14:paraId="491DD833" w14:textId="77777777" w:rsidR="001922C0" w:rsidRDefault="003654C5">
      <w:pPr>
        <w:pStyle w:val="ListBullet"/>
      </w:pPr>
      <w:r>
        <w:t>Section 508 of the Rehabilitation Act of 1973 (29 U.S.C. 794d)</w:t>
      </w:r>
    </w:p>
    <w:p w14:paraId="18FC01FC" w14:textId="77777777" w:rsidR="001922C0" w:rsidRDefault="003654C5">
      <w:pPr>
        <w:pStyle w:val="ListBullet"/>
      </w:pPr>
      <w:r>
        <w:t>36 CFR Part 1194 (Section 508 Standards)</w:t>
      </w:r>
    </w:p>
    <w:p w14:paraId="054D2835" w14:textId="77777777" w:rsidR="001922C0" w:rsidRDefault="001922C0"/>
    <w:sectPr w:rsidR="001922C0"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4447" w14:textId="77777777" w:rsidR="003654C5" w:rsidRDefault="003654C5">
      <w:pPr>
        <w:spacing w:after="0" w:line="240" w:lineRule="auto"/>
      </w:pPr>
      <w:r>
        <w:separator/>
      </w:r>
    </w:p>
  </w:endnote>
  <w:endnote w:type="continuationSeparator" w:id="0">
    <w:p w14:paraId="18BF48E8" w14:textId="77777777" w:rsidR="003654C5" w:rsidRDefault="00365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05EE" w14:textId="77777777" w:rsidR="001922C0" w:rsidRDefault="003654C5">
    <w:pPr>
      <w:pStyle w:val="Footer"/>
      <w:jc w:val="center"/>
    </w:pPr>
    <w:r>
      <w:t xml:space="preserve">CMS SMRC RFI – Fixed Price Pricing | Page </w:t>
    </w:r>
    <w:r>
      <w:fldChar w:fldCharType="begin"/>
    </w:r>
    <w:r>
      <w:instrText xml:space="preserve"> PAGE </w:instrText>
    </w:r>
    <w:r>
      <w:fldChar w:fldCharType="separate"/>
    </w:r>
    <w:r w:rsidR="009F38FC">
      <w:rPr>
        <w:noProof/>
      </w:rPr>
      <w:t>1</w:t>
    </w:r>
    <w:r>
      <w:fldChar w:fldCharType="end"/>
    </w:r>
    <w:r>
      <w:t xml:space="preserve"> | April 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7557" w14:textId="77777777" w:rsidR="003654C5" w:rsidRDefault="003654C5">
      <w:pPr>
        <w:spacing w:after="0" w:line="240" w:lineRule="auto"/>
      </w:pPr>
      <w:r>
        <w:separator/>
      </w:r>
    </w:p>
  </w:footnote>
  <w:footnote w:type="continuationSeparator" w:id="0">
    <w:p w14:paraId="6B3E82C6" w14:textId="77777777" w:rsidR="003654C5" w:rsidRDefault="00365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69FE" w14:textId="77777777" w:rsidR="001922C0" w:rsidRDefault="003654C5">
    <w:pPr>
      <w:jc w:val="center"/>
    </w:pPr>
    <w:r>
      <w:t>RFI-CMS-SMRC-2026-001 | Centers for Medicare &amp; Medicaid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110EE8"/>
    <w:multiLevelType w:val="hybridMultilevel"/>
    <w:tmpl w:val="1D30196E"/>
    <w:lvl w:ilvl="0" w:tplc="04090001">
      <w:start w:val="1"/>
      <w:numFmt w:val="bullet"/>
      <w:lvlText w:val=""/>
      <w:lvlJc w:val="left"/>
      <w:pPr>
        <w:ind w:left="1119" w:hanging="360"/>
      </w:pPr>
      <w:rPr>
        <w:rFonts w:ascii="Symbol" w:hAnsi="Symbol" w:hint="default"/>
      </w:rPr>
    </w:lvl>
    <w:lvl w:ilvl="1" w:tplc="04090003" w:tentative="1">
      <w:start w:val="1"/>
      <w:numFmt w:val="bullet"/>
      <w:lvlText w:val="o"/>
      <w:lvlJc w:val="left"/>
      <w:pPr>
        <w:ind w:left="1839" w:hanging="360"/>
      </w:pPr>
      <w:rPr>
        <w:rFonts w:ascii="Courier New" w:hAnsi="Courier New" w:cs="Courier New" w:hint="default"/>
      </w:rPr>
    </w:lvl>
    <w:lvl w:ilvl="2" w:tplc="04090005" w:tentative="1">
      <w:start w:val="1"/>
      <w:numFmt w:val="bullet"/>
      <w:lvlText w:val=""/>
      <w:lvlJc w:val="left"/>
      <w:pPr>
        <w:ind w:left="2559" w:hanging="360"/>
      </w:pPr>
      <w:rPr>
        <w:rFonts w:ascii="Wingdings" w:hAnsi="Wingdings" w:hint="default"/>
      </w:rPr>
    </w:lvl>
    <w:lvl w:ilvl="3" w:tplc="04090001" w:tentative="1">
      <w:start w:val="1"/>
      <w:numFmt w:val="bullet"/>
      <w:lvlText w:val=""/>
      <w:lvlJc w:val="left"/>
      <w:pPr>
        <w:ind w:left="3279" w:hanging="360"/>
      </w:pPr>
      <w:rPr>
        <w:rFonts w:ascii="Symbol" w:hAnsi="Symbol" w:hint="default"/>
      </w:rPr>
    </w:lvl>
    <w:lvl w:ilvl="4" w:tplc="04090003" w:tentative="1">
      <w:start w:val="1"/>
      <w:numFmt w:val="bullet"/>
      <w:lvlText w:val="o"/>
      <w:lvlJc w:val="left"/>
      <w:pPr>
        <w:ind w:left="3999" w:hanging="360"/>
      </w:pPr>
      <w:rPr>
        <w:rFonts w:ascii="Courier New" w:hAnsi="Courier New" w:cs="Courier New" w:hint="default"/>
      </w:rPr>
    </w:lvl>
    <w:lvl w:ilvl="5" w:tplc="04090005" w:tentative="1">
      <w:start w:val="1"/>
      <w:numFmt w:val="bullet"/>
      <w:lvlText w:val=""/>
      <w:lvlJc w:val="left"/>
      <w:pPr>
        <w:ind w:left="4719" w:hanging="360"/>
      </w:pPr>
      <w:rPr>
        <w:rFonts w:ascii="Wingdings" w:hAnsi="Wingdings" w:hint="default"/>
      </w:rPr>
    </w:lvl>
    <w:lvl w:ilvl="6" w:tplc="04090001" w:tentative="1">
      <w:start w:val="1"/>
      <w:numFmt w:val="bullet"/>
      <w:lvlText w:val=""/>
      <w:lvlJc w:val="left"/>
      <w:pPr>
        <w:ind w:left="5439" w:hanging="360"/>
      </w:pPr>
      <w:rPr>
        <w:rFonts w:ascii="Symbol" w:hAnsi="Symbol" w:hint="default"/>
      </w:rPr>
    </w:lvl>
    <w:lvl w:ilvl="7" w:tplc="04090003" w:tentative="1">
      <w:start w:val="1"/>
      <w:numFmt w:val="bullet"/>
      <w:lvlText w:val="o"/>
      <w:lvlJc w:val="left"/>
      <w:pPr>
        <w:ind w:left="6159" w:hanging="360"/>
      </w:pPr>
      <w:rPr>
        <w:rFonts w:ascii="Courier New" w:hAnsi="Courier New" w:cs="Courier New" w:hint="default"/>
      </w:rPr>
    </w:lvl>
    <w:lvl w:ilvl="8" w:tplc="04090005" w:tentative="1">
      <w:start w:val="1"/>
      <w:numFmt w:val="bullet"/>
      <w:lvlText w:val=""/>
      <w:lvlJc w:val="left"/>
      <w:pPr>
        <w:ind w:left="6879" w:hanging="360"/>
      </w:pPr>
      <w:rPr>
        <w:rFonts w:ascii="Wingdings" w:hAnsi="Wingdings" w:hint="default"/>
      </w:rPr>
    </w:lvl>
  </w:abstractNum>
  <w:abstractNum w:abstractNumId="10" w15:restartNumberingAfterBreak="0">
    <w:nsid w:val="4747321C"/>
    <w:multiLevelType w:val="hybridMultilevel"/>
    <w:tmpl w:val="334C420A"/>
    <w:lvl w:ilvl="0" w:tplc="0409000F">
      <w:start w:val="1"/>
      <w:numFmt w:val="decimal"/>
      <w:lvlText w:val="%1."/>
      <w:lvlJc w:val="left"/>
      <w:pPr>
        <w:ind w:left="399" w:hanging="360"/>
      </w:pPr>
    </w:lvl>
    <w:lvl w:ilvl="1" w:tplc="04090019">
      <w:start w:val="1"/>
      <w:numFmt w:val="lowerLetter"/>
      <w:lvlText w:val="%2."/>
      <w:lvlJc w:val="left"/>
      <w:pPr>
        <w:ind w:left="1119" w:hanging="360"/>
      </w:pPr>
    </w:lvl>
    <w:lvl w:ilvl="2" w:tplc="0409001B" w:tentative="1">
      <w:start w:val="1"/>
      <w:numFmt w:val="lowerRoman"/>
      <w:lvlText w:val="%3."/>
      <w:lvlJc w:val="right"/>
      <w:pPr>
        <w:ind w:left="1839" w:hanging="180"/>
      </w:pPr>
    </w:lvl>
    <w:lvl w:ilvl="3" w:tplc="0409000F" w:tentative="1">
      <w:start w:val="1"/>
      <w:numFmt w:val="decimal"/>
      <w:lvlText w:val="%4."/>
      <w:lvlJc w:val="left"/>
      <w:pPr>
        <w:ind w:left="2559" w:hanging="360"/>
      </w:pPr>
    </w:lvl>
    <w:lvl w:ilvl="4" w:tplc="04090019" w:tentative="1">
      <w:start w:val="1"/>
      <w:numFmt w:val="lowerLetter"/>
      <w:lvlText w:val="%5."/>
      <w:lvlJc w:val="left"/>
      <w:pPr>
        <w:ind w:left="3279" w:hanging="360"/>
      </w:pPr>
    </w:lvl>
    <w:lvl w:ilvl="5" w:tplc="0409001B" w:tentative="1">
      <w:start w:val="1"/>
      <w:numFmt w:val="lowerRoman"/>
      <w:lvlText w:val="%6."/>
      <w:lvlJc w:val="right"/>
      <w:pPr>
        <w:ind w:left="3999" w:hanging="180"/>
      </w:pPr>
    </w:lvl>
    <w:lvl w:ilvl="6" w:tplc="0409000F" w:tentative="1">
      <w:start w:val="1"/>
      <w:numFmt w:val="decimal"/>
      <w:lvlText w:val="%7."/>
      <w:lvlJc w:val="left"/>
      <w:pPr>
        <w:ind w:left="4719" w:hanging="360"/>
      </w:pPr>
    </w:lvl>
    <w:lvl w:ilvl="7" w:tplc="04090019" w:tentative="1">
      <w:start w:val="1"/>
      <w:numFmt w:val="lowerLetter"/>
      <w:lvlText w:val="%8."/>
      <w:lvlJc w:val="left"/>
      <w:pPr>
        <w:ind w:left="5439" w:hanging="360"/>
      </w:pPr>
    </w:lvl>
    <w:lvl w:ilvl="8" w:tplc="0409001B" w:tentative="1">
      <w:start w:val="1"/>
      <w:numFmt w:val="lowerRoman"/>
      <w:lvlText w:val="%9."/>
      <w:lvlJc w:val="right"/>
      <w:pPr>
        <w:ind w:left="6159" w:hanging="180"/>
      </w:pPr>
    </w:lvl>
  </w:abstractNum>
  <w:num w:numId="1" w16cid:durableId="462428307">
    <w:abstractNumId w:val="8"/>
  </w:num>
  <w:num w:numId="2" w16cid:durableId="516118498">
    <w:abstractNumId w:val="6"/>
  </w:num>
  <w:num w:numId="3" w16cid:durableId="1162508398">
    <w:abstractNumId w:val="5"/>
  </w:num>
  <w:num w:numId="4" w16cid:durableId="121266828">
    <w:abstractNumId w:val="4"/>
  </w:num>
  <w:num w:numId="5" w16cid:durableId="1497452283">
    <w:abstractNumId w:val="7"/>
  </w:num>
  <w:num w:numId="6" w16cid:durableId="965357852">
    <w:abstractNumId w:val="3"/>
  </w:num>
  <w:num w:numId="7" w16cid:durableId="709887253">
    <w:abstractNumId w:val="2"/>
  </w:num>
  <w:num w:numId="8" w16cid:durableId="929780623">
    <w:abstractNumId w:val="1"/>
  </w:num>
  <w:num w:numId="9" w16cid:durableId="1934626487">
    <w:abstractNumId w:val="0"/>
  </w:num>
  <w:num w:numId="10" w16cid:durableId="1805272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1858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2C0"/>
    <w:rsid w:val="001F526A"/>
    <w:rsid w:val="00227DAC"/>
    <w:rsid w:val="0029639D"/>
    <w:rsid w:val="00326F90"/>
    <w:rsid w:val="003654C5"/>
    <w:rsid w:val="00400D09"/>
    <w:rsid w:val="004D4E7F"/>
    <w:rsid w:val="004F0611"/>
    <w:rsid w:val="005146EB"/>
    <w:rsid w:val="0055756C"/>
    <w:rsid w:val="007E21F1"/>
    <w:rsid w:val="00853310"/>
    <w:rsid w:val="009F38FC"/>
    <w:rsid w:val="00A17E8D"/>
    <w:rsid w:val="00AA1D8D"/>
    <w:rsid w:val="00AD3557"/>
    <w:rsid w:val="00B47730"/>
    <w:rsid w:val="00CB0664"/>
    <w:rsid w:val="00EC58B5"/>
    <w:rsid w:val="00F94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D4A03"/>
  <w14:defaultImageDpi w14:val="300"/>
  <w15:docId w15:val="{E7EA019F-B528-4922-AC03-0AA9F0BD6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338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338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00338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SQuote">
    <w:name w:val="CMS Quote"/>
    <w:pPr>
      <w:spacing w:before="120" w:after="120"/>
      <w:ind w:left="720" w:right="720"/>
    </w:pPr>
    <w:rPr>
      <w:rFonts w:ascii="Arial" w:hAnsi="Arial"/>
      <w:i/>
      <w:color w:val="707070"/>
    </w:rPr>
  </w:style>
  <w:style w:type="character" w:styleId="Hyperlink">
    <w:name w:val="Hyperlink"/>
    <w:basedOn w:val="DefaultParagraphFont"/>
    <w:uiPriority w:val="99"/>
    <w:unhideWhenUsed/>
    <w:rsid w:val="004D4E7F"/>
    <w:rPr>
      <w:color w:val="0000FF" w:themeColor="hyperlink"/>
      <w:u w:val="single"/>
    </w:rPr>
  </w:style>
  <w:style w:type="character" w:styleId="UnresolvedMention">
    <w:name w:val="Unresolved Mention"/>
    <w:basedOn w:val="DefaultParagraphFont"/>
    <w:uiPriority w:val="99"/>
    <w:semiHidden/>
    <w:unhideWhenUsed/>
    <w:rsid w:val="004D4E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cy.Amos1@cms.hhs.gov"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ms.gov/manuals" TargetMode="External"/><Relationship Id="rId4" Type="http://schemas.openxmlformats.org/officeDocument/2006/relationships/settings" Target="settings.xml"/><Relationship Id="rId9" Type="http://schemas.openxmlformats.org/officeDocument/2006/relationships/hyperlink" Target="mailto:Nicole.hoey@cms.hhs.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Pages>
  <Words>1484</Words>
  <Characters>8611</Characters>
  <Application>Microsoft Office Word</Application>
  <DocSecurity>0</DocSecurity>
  <Lines>191</Lines>
  <Paragraphs>114</Paragraphs>
  <ScaleCrop>false</ScaleCrop>
  <HeadingPairs>
    <vt:vector size="2" baseType="variant">
      <vt:variant>
        <vt:lpstr>Title</vt:lpstr>
      </vt:variant>
      <vt:variant>
        <vt:i4>1</vt:i4>
      </vt:variant>
    </vt:vector>
  </HeadingPairs>
  <TitlesOfParts>
    <vt:vector size="1" baseType="lpstr">
      <vt:lpstr>Request for Information – Fixed Price Pricing for SMRC Statement of Work</vt:lpstr>
    </vt:vector>
  </TitlesOfParts>
  <Manager/>
  <Company/>
  <LinksUpToDate>false</LinksUpToDate>
  <CharactersWithSpaces>9981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 Fixed Price Pricing for SMRC Statement of Work</dc:title>
  <dc:subject>RFI-CMS-SMRC-2026-001 – Fixed Price Pricing Recommendations for SMRC SOW</dc:subject>
  <dc:creator>CMS Office of Information Technology</dc:creator>
  <cp:keywords/>
  <dc:description>generated by python-docx</dc:description>
  <cp:lastModifiedBy>Hoey, Nicole (CMS/OAGM)</cp:lastModifiedBy>
  <cp:revision>7</cp:revision>
  <dcterms:created xsi:type="dcterms:W3CDTF">2026-04-02T11:36:00Z</dcterms:created>
  <dcterms:modified xsi:type="dcterms:W3CDTF">2026-04-17T12:52:00Z</dcterms:modified>
  <cp:category/>
</cp:coreProperties>
</file>