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C8BCF9" w14:textId="77777777" w:rsidR="00D922C2" w:rsidRDefault="00E876C6">
      <w:pPr>
        <w:pStyle w:val="Heading1"/>
      </w:pPr>
      <w:r>
        <w:t>MEMORANDUM</w:t>
      </w:r>
      <w:r>
        <w:rPr>
          <w:spacing w:val="-11"/>
        </w:rPr>
        <w:t xml:space="preserve"> </w:t>
      </w:r>
      <w:r>
        <w:t>FOR</w:t>
      </w:r>
      <w:r>
        <w:rPr>
          <w:spacing w:val="-9"/>
        </w:rPr>
        <w:t xml:space="preserve"> </w:t>
      </w:r>
      <w:r>
        <w:rPr>
          <w:spacing w:val="-4"/>
        </w:rPr>
        <w:t>FILE</w:t>
      </w:r>
    </w:p>
    <w:p w14:paraId="3D56B54A" w14:textId="77777777" w:rsidR="00983567" w:rsidRDefault="00983567">
      <w:pPr>
        <w:pStyle w:val="BodyText"/>
        <w:tabs>
          <w:tab w:val="left" w:pos="1800"/>
        </w:tabs>
        <w:spacing w:line="252" w:lineRule="exact"/>
        <w:ind w:left="360"/>
        <w:rPr>
          <w:b/>
          <w:spacing w:val="-2"/>
        </w:rPr>
      </w:pPr>
    </w:p>
    <w:p w14:paraId="72C8BCFE" w14:textId="71A0B543" w:rsidR="00D922C2" w:rsidRDefault="00E876C6">
      <w:pPr>
        <w:pStyle w:val="BodyText"/>
        <w:tabs>
          <w:tab w:val="left" w:pos="1800"/>
        </w:tabs>
        <w:spacing w:line="252" w:lineRule="exact"/>
        <w:ind w:left="360"/>
      </w:pPr>
      <w:r>
        <w:rPr>
          <w:b/>
          <w:spacing w:val="-2"/>
        </w:rPr>
        <w:t>SUBJECT:</w:t>
      </w:r>
      <w:r>
        <w:rPr>
          <w:b/>
        </w:rPr>
        <w:tab/>
      </w:r>
      <w:r>
        <w:t>Non-Competitive</w:t>
      </w:r>
      <w:r>
        <w:rPr>
          <w:spacing w:val="-6"/>
        </w:rPr>
        <w:t xml:space="preserve"> </w:t>
      </w:r>
      <w:r>
        <w:t>Procurement</w:t>
      </w:r>
      <w:r>
        <w:rPr>
          <w:spacing w:val="-5"/>
        </w:rPr>
        <w:t xml:space="preserve"> </w:t>
      </w:r>
      <w:r>
        <w:t>Justification</w:t>
      </w:r>
      <w:r>
        <w:rPr>
          <w:spacing w:val="-9"/>
        </w:rPr>
        <w:t xml:space="preserve"> </w:t>
      </w:r>
      <w:r>
        <w:t>Memo</w:t>
      </w:r>
      <w:r>
        <w:rPr>
          <w:spacing w:val="-3"/>
        </w:rPr>
        <w:t xml:space="preserve"> </w:t>
      </w:r>
      <w:r>
        <w:t>for</w:t>
      </w:r>
      <w:r>
        <w:rPr>
          <w:spacing w:val="-8"/>
        </w:rPr>
        <w:t xml:space="preserve"> </w:t>
      </w:r>
      <w:r>
        <w:t>Actions</w:t>
      </w:r>
      <w:r>
        <w:rPr>
          <w:spacing w:val="-6"/>
        </w:rPr>
        <w:t xml:space="preserve"> </w:t>
      </w:r>
      <w:r>
        <w:t>Under</w:t>
      </w:r>
      <w:r>
        <w:rPr>
          <w:spacing w:val="-5"/>
        </w:rPr>
        <w:t xml:space="preserve"> SAT</w:t>
      </w:r>
    </w:p>
    <w:p w14:paraId="72C8BCFF" w14:textId="77777777" w:rsidR="00D922C2" w:rsidRDefault="00D922C2">
      <w:pPr>
        <w:pStyle w:val="BodyText"/>
      </w:pPr>
    </w:p>
    <w:p w14:paraId="72C8BD00" w14:textId="77777777" w:rsidR="00D922C2" w:rsidRDefault="00E876C6">
      <w:pPr>
        <w:pStyle w:val="Heading2"/>
        <w:numPr>
          <w:ilvl w:val="0"/>
          <w:numId w:val="3"/>
        </w:numPr>
        <w:tabs>
          <w:tab w:val="left" w:pos="557"/>
        </w:tabs>
        <w:ind w:hanging="197"/>
      </w:pPr>
      <w:r>
        <w:rPr>
          <w:spacing w:val="-2"/>
        </w:rPr>
        <w:t>BACKGROUND</w:t>
      </w:r>
    </w:p>
    <w:p w14:paraId="72C8BD01" w14:textId="77777777" w:rsidR="00D922C2" w:rsidRDefault="00E876C6">
      <w:pPr>
        <w:pStyle w:val="ListParagraph"/>
        <w:numPr>
          <w:ilvl w:val="1"/>
          <w:numId w:val="3"/>
        </w:numPr>
        <w:tabs>
          <w:tab w:val="left" w:pos="580"/>
        </w:tabs>
        <w:ind w:right="557" w:firstLine="0"/>
      </w:pPr>
      <w:r>
        <w:t>FAR 13.106-1(b)(1)(i) states for purchases not exceeding the simplified acquisition threshold, Contracting Officers</w:t>
      </w:r>
      <w:r>
        <w:rPr>
          <w:spacing w:val="-2"/>
        </w:rPr>
        <w:t xml:space="preserve"> </w:t>
      </w:r>
      <w:r>
        <w:t>may</w:t>
      </w:r>
      <w:r>
        <w:rPr>
          <w:spacing w:val="-2"/>
        </w:rPr>
        <w:t xml:space="preserve"> </w:t>
      </w:r>
      <w:r>
        <w:t>solicit</w:t>
      </w:r>
      <w:r>
        <w:rPr>
          <w:spacing w:val="-1"/>
        </w:rPr>
        <w:t xml:space="preserve"> </w:t>
      </w:r>
      <w:r>
        <w:t>from</w:t>
      </w:r>
      <w:r>
        <w:rPr>
          <w:spacing w:val="-1"/>
        </w:rPr>
        <w:t xml:space="preserve"> </w:t>
      </w:r>
      <w:r>
        <w:t>one</w:t>
      </w:r>
      <w:r>
        <w:rPr>
          <w:spacing w:val="-2"/>
        </w:rPr>
        <w:t xml:space="preserve"> </w:t>
      </w:r>
      <w:r>
        <w:t>source</w:t>
      </w:r>
      <w:r>
        <w:rPr>
          <w:spacing w:val="-4"/>
        </w:rPr>
        <w:t xml:space="preserve"> </w:t>
      </w:r>
      <w:r>
        <w:t>if</w:t>
      </w:r>
      <w:r>
        <w:rPr>
          <w:spacing w:val="-4"/>
        </w:rPr>
        <w:t xml:space="preserve"> </w:t>
      </w:r>
      <w:r>
        <w:t>the</w:t>
      </w:r>
      <w:r>
        <w:rPr>
          <w:spacing w:val="-4"/>
        </w:rPr>
        <w:t xml:space="preserve"> </w:t>
      </w:r>
      <w:r>
        <w:t>Contracting</w:t>
      </w:r>
      <w:r>
        <w:rPr>
          <w:spacing w:val="-5"/>
        </w:rPr>
        <w:t xml:space="preserve"> </w:t>
      </w:r>
      <w:r>
        <w:t>Officer</w:t>
      </w:r>
      <w:r>
        <w:rPr>
          <w:spacing w:val="-4"/>
        </w:rPr>
        <w:t xml:space="preserve"> </w:t>
      </w:r>
      <w:r>
        <w:t>determines</w:t>
      </w:r>
      <w:r>
        <w:rPr>
          <w:spacing w:val="-4"/>
        </w:rPr>
        <w:t xml:space="preserve"> </w:t>
      </w:r>
      <w:r>
        <w:t>that</w:t>
      </w:r>
      <w:r>
        <w:rPr>
          <w:spacing w:val="-4"/>
        </w:rPr>
        <w:t xml:space="preserve"> </w:t>
      </w:r>
      <w:r>
        <w:t>the</w:t>
      </w:r>
      <w:r>
        <w:rPr>
          <w:spacing w:val="-4"/>
        </w:rPr>
        <w:t xml:space="preserve"> </w:t>
      </w:r>
      <w:r>
        <w:t>circumstances</w:t>
      </w:r>
      <w:r>
        <w:rPr>
          <w:spacing w:val="-2"/>
        </w:rPr>
        <w:t xml:space="preserve"> </w:t>
      </w:r>
      <w:r>
        <w:t>of</w:t>
      </w:r>
      <w:r>
        <w:rPr>
          <w:spacing w:val="-2"/>
        </w:rPr>
        <w:t xml:space="preserve"> </w:t>
      </w:r>
      <w:r>
        <w:t>the</w:t>
      </w:r>
      <w:r>
        <w:rPr>
          <w:spacing w:val="-2"/>
        </w:rPr>
        <w:t xml:space="preserve"> </w:t>
      </w:r>
      <w:r>
        <w:t>contract action deem only one source reasonably available.</w:t>
      </w:r>
    </w:p>
    <w:p w14:paraId="72C8BD02" w14:textId="77777777" w:rsidR="00D922C2" w:rsidRDefault="00D922C2">
      <w:pPr>
        <w:pStyle w:val="BodyText"/>
      </w:pPr>
    </w:p>
    <w:p w14:paraId="72C8BD03" w14:textId="77777777" w:rsidR="00D922C2" w:rsidRDefault="00E876C6">
      <w:pPr>
        <w:pStyle w:val="ListParagraph"/>
        <w:numPr>
          <w:ilvl w:val="1"/>
          <w:numId w:val="3"/>
        </w:numPr>
        <w:tabs>
          <w:tab w:val="left" w:pos="580"/>
        </w:tabs>
        <w:ind w:right="817" w:firstLine="0"/>
      </w:pPr>
      <w:r>
        <w:t>FAR</w:t>
      </w:r>
      <w:r>
        <w:rPr>
          <w:spacing w:val="-3"/>
        </w:rPr>
        <w:t xml:space="preserve"> </w:t>
      </w:r>
      <w:r>
        <w:t>8.405-6</w:t>
      </w:r>
      <w:r>
        <w:rPr>
          <w:spacing w:val="-2"/>
        </w:rPr>
        <w:t xml:space="preserve"> </w:t>
      </w:r>
      <w:r>
        <w:t>allows</w:t>
      </w:r>
      <w:r>
        <w:rPr>
          <w:spacing w:val="-4"/>
        </w:rPr>
        <w:t xml:space="preserve"> </w:t>
      </w:r>
      <w:r>
        <w:t>for</w:t>
      </w:r>
      <w:r>
        <w:rPr>
          <w:spacing w:val="-4"/>
        </w:rPr>
        <w:t xml:space="preserve"> </w:t>
      </w:r>
      <w:r>
        <w:t>limiting</w:t>
      </w:r>
      <w:r>
        <w:rPr>
          <w:spacing w:val="-5"/>
        </w:rPr>
        <w:t xml:space="preserve"> </w:t>
      </w:r>
      <w:r>
        <w:t>sources</w:t>
      </w:r>
      <w:r>
        <w:rPr>
          <w:spacing w:val="-4"/>
        </w:rPr>
        <w:t xml:space="preserve"> </w:t>
      </w:r>
      <w:r>
        <w:t>for</w:t>
      </w:r>
      <w:r>
        <w:rPr>
          <w:spacing w:val="-4"/>
        </w:rPr>
        <w:t xml:space="preserve"> </w:t>
      </w:r>
      <w:r>
        <w:t>orders</w:t>
      </w:r>
      <w:r>
        <w:rPr>
          <w:spacing w:val="-4"/>
        </w:rPr>
        <w:t xml:space="preserve"> </w:t>
      </w:r>
      <w:r>
        <w:t>or</w:t>
      </w:r>
      <w:r>
        <w:rPr>
          <w:spacing w:val="-2"/>
        </w:rPr>
        <w:t xml:space="preserve"> </w:t>
      </w:r>
      <w:r>
        <w:t>BPAs</w:t>
      </w:r>
      <w:r>
        <w:rPr>
          <w:spacing w:val="-2"/>
        </w:rPr>
        <w:t xml:space="preserve"> </w:t>
      </w:r>
      <w:r>
        <w:t>under</w:t>
      </w:r>
      <w:r>
        <w:rPr>
          <w:spacing w:val="-2"/>
        </w:rPr>
        <w:t xml:space="preserve"> </w:t>
      </w:r>
      <w:r>
        <w:t>Federal</w:t>
      </w:r>
      <w:r>
        <w:rPr>
          <w:spacing w:val="-1"/>
        </w:rPr>
        <w:t xml:space="preserve"> </w:t>
      </w:r>
      <w:r>
        <w:t>Supply</w:t>
      </w:r>
      <w:r>
        <w:rPr>
          <w:spacing w:val="-2"/>
        </w:rPr>
        <w:t xml:space="preserve"> </w:t>
      </w:r>
      <w:r>
        <w:t>Schedules under</w:t>
      </w:r>
      <w:r>
        <w:rPr>
          <w:spacing w:val="-3"/>
        </w:rPr>
        <w:t xml:space="preserve"> </w:t>
      </w:r>
      <w:r>
        <w:t>certain circumstances or for items peculiar to one manufacturer</w:t>
      </w:r>
    </w:p>
    <w:p w14:paraId="72C8BD04" w14:textId="77777777" w:rsidR="00D922C2" w:rsidRDefault="00D922C2">
      <w:pPr>
        <w:pStyle w:val="BodyText"/>
      </w:pPr>
    </w:p>
    <w:p w14:paraId="72C8BD05" w14:textId="77777777" w:rsidR="00D922C2" w:rsidRDefault="00E876C6">
      <w:pPr>
        <w:pStyle w:val="ListParagraph"/>
        <w:numPr>
          <w:ilvl w:val="1"/>
          <w:numId w:val="3"/>
        </w:numPr>
        <w:tabs>
          <w:tab w:val="left" w:pos="635"/>
        </w:tabs>
        <w:ind w:right="519" w:firstLine="0"/>
      </w:pPr>
      <w:r>
        <w:t>As</w:t>
      </w:r>
      <w:r>
        <w:rPr>
          <w:spacing w:val="-3"/>
        </w:rPr>
        <w:t xml:space="preserve"> </w:t>
      </w:r>
      <w:r>
        <w:t>required</w:t>
      </w:r>
      <w:r>
        <w:rPr>
          <w:spacing w:val="-3"/>
        </w:rPr>
        <w:t xml:space="preserve"> </w:t>
      </w:r>
      <w:r>
        <w:t>by</w:t>
      </w:r>
      <w:r>
        <w:rPr>
          <w:spacing w:val="-3"/>
        </w:rPr>
        <w:t xml:space="preserve"> </w:t>
      </w:r>
      <w:r>
        <w:t>FAR</w:t>
      </w:r>
      <w:r>
        <w:rPr>
          <w:spacing w:val="-4"/>
        </w:rPr>
        <w:t xml:space="preserve"> </w:t>
      </w:r>
      <w:r>
        <w:t>13.106-3(b)(3)(i),</w:t>
      </w:r>
      <w:r>
        <w:rPr>
          <w:spacing w:val="-3"/>
        </w:rPr>
        <w:t xml:space="preserve"> </w:t>
      </w:r>
      <w:r>
        <w:t>FAR</w:t>
      </w:r>
      <w:r>
        <w:rPr>
          <w:spacing w:val="-4"/>
        </w:rPr>
        <w:t xml:space="preserve"> </w:t>
      </w:r>
      <w:r>
        <w:t>8.405-6(a)(1),</w:t>
      </w:r>
      <w:r>
        <w:rPr>
          <w:spacing w:val="-3"/>
        </w:rPr>
        <w:t xml:space="preserve"> </w:t>
      </w:r>
      <w:r>
        <w:t>or</w:t>
      </w:r>
      <w:r>
        <w:rPr>
          <w:spacing w:val="-3"/>
        </w:rPr>
        <w:t xml:space="preserve"> </w:t>
      </w:r>
      <w:r>
        <w:t>FAR</w:t>
      </w:r>
      <w:r>
        <w:rPr>
          <w:spacing w:val="-4"/>
        </w:rPr>
        <w:t xml:space="preserve"> </w:t>
      </w:r>
      <w:r>
        <w:t>8.405-6(b)(2),</w:t>
      </w:r>
      <w:r>
        <w:rPr>
          <w:spacing w:val="-3"/>
        </w:rPr>
        <w:t xml:space="preserve"> </w:t>
      </w:r>
      <w:r>
        <w:t>this</w:t>
      </w:r>
      <w:r>
        <w:rPr>
          <w:spacing w:val="-5"/>
        </w:rPr>
        <w:t xml:space="preserve"> </w:t>
      </w:r>
      <w:r>
        <w:t>memorandum</w:t>
      </w:r>
      <w:r>
        <w:rPr>
          <w:spacing w:val="-5"/>
        </w:rPr>
        <w:t xml:space="preserve"> </w:t>
      </w:r>
      <w:r>
        <w:t>explains the absence of competition</w:t>
      </w:r>
      <w:r>
        <w:rPr>
          <w:spacing w:val="-1"/>
        </w:rPr>
        <w:t xml:space="preserve"> </w:t>
      </w:r>
      <w:r>
        <w:t>for this acquisition, as only</w:t>
      </w:r>
      <w:r>
        <w:rPr>
          <w:spacing w:val="-3"/>
        </w:rPr>
        <w:t xml:space="preserve"> </w:t>
      </w:r>
      <w:r>
        <w:t>one source will be solicited for this requirement (or for a portion of the requirement) and the requirement is not expected to exceed the simplified acquisition threshold.</w:t>
      </w:r>
    </w:p>
    <w:p w14:paraId="72C8BD06" w14:textId="77777777" w:rsidR="00D922C2" w:rsidRDefault="00D922C2">
      <w:pPr>
        <w:pStyle w:val="BodyText"/>
        <w:spacing w:before="1"/>
      </w:pPr>
    </w:p>
    <w:p w14:paraId="72C8BD07" w14:textId="77777777" w:rsidR="00D922C2" w:rsidRDefault="00E876C6">
      <w:pPr>
        <w:pStyle w:val="ListParagraph"/>
        <w:numPr>
          <w:ilvl w:val="0"/>
          <w:numId w:val="3"/>
        </w:numPr>
        <w:tabs>
          <w:tab w:val="left" w:pos="641"/>
        </w:tabs>
        <w:ind w:left="641" w:hanging="281"/>
      </w:pPr>
      <w:r>
        <w:rPr>
          <w:b/>
        </w:rPr>
        <w:t>DESCRIPTION</w:t>
      </w:r>
      <w:r>
        <w:rPr>
          <w:b/>
          <w:spacing w:val="-10"/>
        </w:rPr>
        <w:t xml:space="preserve"> </w:t>
      </w:r>
      <w:r>
        <w:rPr>
          <w:b/>
        </w:rPr>
        <w:t>OF</w:t>
      </w:r>
      <w:r>
        <w:rPr>
          <w:b/>
          <w:spacing w:val="-4"/>
        </w:rPr>
        <w:t xml:space="preserve"> </w:t>
      </w:r>
      <w:r>
        <w:rPr>
          <w:b/>
        </w:rPr>
        <w:t>ITEM</w:t>
      </w:r>
      <w:r>
        <w:rPr>
          <w:b/>
          <w:spacing w:val="-5"/>
        </w:rPr>
        <w:t xml:space="preserve"> </w:t>
      </w:r>
      <w:r>
        <w:rPr>
          <w:b/>
        </w:rPr>
        <w:t>OR</w:t>
      </w:r>
      <w:r>
        <w:rPr>
          <w:b/>
          <w:spacing w:val="-5"/>
        </w:rPr>
        <w:t xml:space="preserve"> </w:t>
      </w:r>
      <w:r>
        <w:rPr>
          <w:b/>
        </w:rPr>
        <w:t>SERVICE</w:t>
      </w:r>
      <w:r>
        <w:rPr>
          <w:b/>
          <w:spacing w:val="-4"/>
        </w:rPr>
        <w:t xml:space="preserve"> </w:t>
      </w:r>
      <w:r>
        <w:t>(Include</w:t>
      </w:r>
      <w:r>
        <w:rPr>
          <w:spacing w:val="-4"/>
        </w:rPr>
        <w:t xml:space="preserve"> </w:t>
      </w:r>
      <w:r>
        <w:t>manufacture/sole</w:t>
      </w:r>
      <w:r>
        <w:rPr>
          <w:spacing w:val="-6"/>
        </w:rPr>
        <w:t xml:space="preserve"> </w:t>
      </w:r>
      <w:r>
        <w:t>source</w:t>
      </w:r>
      <w:r>
        <w:rPr>
          <w:spacing w:val="-4"/>
        </w:rPr>
        <w:t xml:space="preserve"> </w:t>
      </w:r>
      <w:r>
        <w:t>name</w:t>
      </w:r>
      <w:r>
        <w:rPr>
          <w:spacing w:val="-4"/>
        </w:rPr>
        <w:t xml:space="preserve"> </w:t>
      </w:r>
      <w:r>
        <w:t>and</w:t>
      </w:r>
      <w:r>
        <w:rPr>
          <w:spacing w:val="-4"/>
        </w:rPr>
        <w:t xml:space="preserve"> </w:t>
      </w:r>
      <w:r>
        <w:rPr>
          <w:spacing w:val="-2"/>
        </w:rPr>
        <w:t>address.)</w:t>
      </w:r>
    </w:p>
    <w:p w14:paraId="72C8BD08" w14:textId="77777777" w:rsidR="00D922C2" w:rsidRDefault="00D922C2">
      <w:pPr>
        <w:pStyle w:val="BodyText"/>
      </w:pPr>
    </w:p>
    <w:p w14:paraId="72C8BD09" w14:textId="2CECB844" w:rsidR="00D922C2" w:rsidRDefault="00E876C6">
      <w:pPr>
        <w:ind w:left="360" w:right="383"/>
        <w:rPr>
          <w:i/>
        </w:rPr>
      </w:pPr>
      <w:r>
        <w:rPr>
          <w:i/>
        </w:rPr>
        <w:t xml:space="preserve">The NSWCCD </w:t>
      </w:r>
      <w:r>
        <w:rPr>
          <w:i/>
        </w:rPr>
        <w:t>requires the purchase of calibrated Anderometer electronics including a specialized Anderon</w:t>
      </w:r>
      <w:r>
        <w:rPr>
          <w:i/>
          <w:spacing w:val="-5"/>
        </w:rPr>
        <w:t xml:space="preserve"> </w:t>
      </w:r>
      <w:r>
        <w:rPr>
          <w:i/>
        </w:rPr>
        <w:t>analyzer</w:t>
      </w:r>
      <w:r>
        <w:rPr>
          <w:i/>
          <w:spacing w:val="-3"/>
        </w:rPr>
        <w:t xml:space="preserve"> </w:t>
      </w:r>
      <w:r>
        <w:rPr>
          <w:i/>
        </w:rPr>
        <w:t>and</w:t>
      </w:r>
      <w:r>
        <w:rPr>
          <w:i/>
          <w:spacing w:val="-3"/>
        </w:rPr>
        <w:t xml:space="preserve"> </w:t>
      </w:r>
      <w:r>
        <w:rPr>
          <w:i/>
        </w:rPr>
        <w:t>Anderon</w:t>
      </w:r>
      <w:r>
        <w:rPr>
          <w:i/>
          <w:spacing w:val="-3"/>
        </w:rPr>
        <w:t xml:space="preserve"> </w:t>
      </w:r>
      <w:r>
        <w:rPr>
          <w:i/>
        </w:rPr>
        <w:t>Calibrator,</w:t>
      </w:r>
      <w:r>
        <w:rPr>
          <w:i/>
          <w:spacing w:val="-3"/>
        </w:rPr>
        <w:t xml:space="preserve"> </w:t>
      </w:r>
      <w:r>
        <w:rPr>
          <w:i/>
        </w:rPr>
        <w:t>along</w:t>
      </w:r>
      <w:r>
        <w:rPr>
          <w:i/>
          <w:spacing w:val="-3"/>
        </w:rPr>
        <w:t xml:space="preserve"> </w:t>
      </w:r>
      <w:r>
        <w:rPr>
          <w:i/>
        </w:rPr>
        <w:t>with</w:t>
      </w:r>
      <w:r>
        <w:rPr>
          <w:i/>
          <w:spacing w:val="-6"/>
        </w:rPr>
        <w:t xml:space="preserve"> </w:t>
      </w:r>
      <w:r>
        <w:rPr>
          <w:i/>
        </w:rPr>
        <w:t>auxiliary</w:t>
      </w:r>
      <w:r>
        <w:rPr>
          <w:i/>
          <w:spacing w:val="-3"/>
        </w:rPr>
        <w:t xml:space="preserve"> </w:t>
      </w:r>
      <w:r>
        <w:rPr>
          <w:i/>
        </w:rPr>
        <w:t>components.</w:t>
      </w:r>
      <w:r>
        <w:rPr>
          <w:i/>
          <w:spacing w:val="-3"/>
        </w:rPr>
        <w:t xml:space="preserve"> </w:t>
      </w:r>
      <w:r w:rsidR="00983567">
        <w:rPr>
          <w:i/>
        </w:rPr>
        <w:t xml:space="preserve">NSWCCD’s </w:t>
      </w:r>
      <w:r>
        <w:rPr>
          <w:i/>
        </w:rPr>
        <w:t>existing</w:t>
      </w:r>
      <w:r>
        <w:rPr>
          <w:i/>
          <w:spacing w:val="-3"/>
        </w:rPr>
        <w:t xml:space="preserve"> </w:t>
      </w:r>
      <w:proofErr w:type="spellStart"/>
      <w:r>
        <w:rPr>
          <w:i/>
        </w:rPr>
        <w:t>Anderometer</w:t>
      </w:r>
      <w:proofErr w:type="spellEnd"/>
      <w:r>
        <w:rPr>
          <w:i/>
          <w:spacing w:val="-3"/>
        </w:rPr>
        <w:t xml:space="preserve"> </w:t>
      </w:r>
      <w:r>
        <w:rPr>
          <w:i/>
        </w:rPr>
        <w:t xml:space="preserve">is no longer OEM calibrated and requires the replacement of its calibrated measuring equipment </w:t>
      </w:r>
      <w:proofErr w:type="gramStart"/>
      <w:r>
        <w:rPr>
          <w:i/>
        </w:rPr>
        <w:t>in order to</w:t>
      </w:r>
      <w:proofErr w:type="gramEnd"/>
      <w:r>
        <w:rPr>
          <w:i/>
        </w:rPr>
        <w:t xml:space="preserve"> do assessments to determine the true vibration values of precision ball bearings.</w:t>
      </w:r>
      <w:r>
        <w:rPr>
          <w:i/>
          <w:spacing w:val="40"/>
        </w:rPr>
        <w:t xml:space="preserve"> </w:t>
      </w:r>
    </w:p>
    <w:p w14:paraId="72C8BD0A" w14:textId="77777777" w:rsidR="00D922C2" w:rsidRDefault="00D922C2">
      <w:pPr>
        <w:pStyle w:val="BodyText"/>
        <w:rPr>
          <w:i/>
        </w:rPr>
      </w:pPr>
    </w:p>
    <w:p w14:paraId="72C8BD0B" w14:textId="77777777" w:rsidR="00D922C2" w:rsidRDefault="00E876C6">
      <w:pPr>
        <w:ind w:left="1080"/>
      </w:pPr>
      <w:r>
        <w:rPr>
          <w:b/>
        </w:rPr>
        <w:t>Manufacturer:</w:t>
      </w:r>
      <w:r>
        <w:rPr>
          <w:b/>
          <w:spacing w:val="-9"/>
        </w:rPr>
        <w:t xml:space="preserve"> </w:t>
      </w:r>
      <w:r>
        <w:t>Sugawara</w:t>
      </w:r>
      <w:r>
        <w:rPr>
          <w:spacing w:val="-10"/>
        </w:rPr>
        <w:t xml:space="preserve"> </w:t>
      </w:r>
      <w:r>
        <w:rPr>
          <w:spacing w:val="-2"/>
        </w:rPr>
        <w:t>Laboratories</w:t>
      </w:r>
    </w:p>
    <w:p w14:paraId="72C8BD0D" w14:textId="77777777" w:rsidR="00D922C2" w:rsidRDefault="00E876C6">
      <w:pPr>
        <w:ind w:left="1080"/>
      </w:pPr>
      <w:r>
        <w:rPr>
          <w:b/>
        </w:rPr>
        <w:t>Distributor:</w:t>
      </w:r>
      <w:r>
        <w:rPr>
          <w:b/>
          <w:spacing w:val="-7"/>
        </w:rPr>
        <w:t xml:space="preserve"> </w:t>
      </w:r>
      <w:proofErr w:type="spellStart"/>
      <w:r>
        <w:t>Denkei</w:t>
      </w:r>
      <w:proofErr w:type="spellEnd"/>
      <w:r>
        <w:rPr>
          <w:spacing w:val="-6"/>
        </w:rPr>
        <w:t xml:space="preserve"> </w:t>
      </w:r>
      <w:r>
        <w:t>Corporation</w:t>
      </w:r>
      <w:r>
        <w:rPr>
          <w:spacing w:val="-6"/>
        </w:rPr>
        <w:t xml:space="preserve"> </w:t>
      </w:r>
      <w:r>
        <w:rPr>
          <w:spacing w:val="-2"/>
        </w:rPr>
        <w:t>Americas</w:t>
      </w:r>
    </w:p>
    <w:p w14:paraId="72C8BD0E" w14:textId="5C161D8D" w:rsidR="00BF6738" w:rsidRDefault="00E876C6" w:rsidP="00BF6738">
      <w:pPr>
        <w:pStyle w:val="BodyText"/>
        <w:spacing w:before="2"/>
        <w:ind w:left="1080" w:right="3648"/>
      </w:pPr>
      <w:r>
        <w:t>Address:</w:t>
      </w:r>
      <w:r>
        <w:rPr>
          <w:spacing w:val="-2"/>
        </w:rPr>
        <w:t xml:space="preserve"> </w:t>
      </w:r>
      <w:r>
        <w:t>300</w:t>
      </w:r>
      <w:r>
        <w:rPr>
          <w:spacing w:val="-4"/>
        </w:rPr>
        <w:t xml:space="preserve"> </w:t>
      </w:r>
      <w:r>
        <w:t>N.</w:t>
      </w:r>
      <w:r>
        <w:rPr>
          <w:spacing w:val="-4"/>
        </w:rPr>
        <w:t xml:space="preserve"> </w:t>
      </w:r>
      <w:r>
        <w:t>Martingale</w:t>
      </w:r>
      <w:r>
        <w:rPr>
          <w:spacing w:val="-6"/>
        </w:rPr>
        <w:t xml:space="preserve"> </w:t>
      </w:r>
      <w:r>
        <w:t>Road,</w:t>
      </w:r>
      <w:r>
        <w:rPr>
          <w:spacing w:val="-4"/>
        </w:rPr>
        <w:t xml:space="preserve"> </w:t>
      </w:r>
      <w:r>
        <w:t>Suite</w:t>
      </w:r>
      <w:r>
        <w:rPr>
          <w:spacing w:val="-6"/>
        </w:rPr>
        <w:t xml:space="preserve"> </w:t>
      </w:r>
      <w:r>
        <w:t>515,</w:t>
      </w:r>
      <w:r>
        <w:rPr>
          <w:spacing w:val="-4"/>
        </w:rPr>
        <w:t xml:space="preserve"> </w:t>
      </w:r>
      <w:r>
        <w:t>Schaumburg,</w:t>
      </w:r>
      <w:r>
        <w:rPr>
          <w:spacing w:val="-4"/>
        </w:rPr>
        <w:t xml:space="preserve"> </w:t>
      </w:r>
      <w:r>
        <w:t>IL</w:t>
      </w:r>
      <w:r>
        <w:rPr>
          <w:spacing w:val="-4"/>
        </w:rPr>
        <w:t xml:space="preserve"> </w:t>
      </w:r>
      <w:r>
        <w:t xml:space="preserve">60173 </w:t>
      </w:r>
    </w:p>
    <w:p w14:paraId="72C8BD0F" w14:textId="4026CC7D" w:rsidR="00D922C2" w:rsidRDefault="00D922C2">
      <w:pPr>
        <w:pStyle w:val="BodyText"/>
        <w:ind w:left="1080"/>
      </w:pPr>
    </w:p>
    <w:p w14:paraId="72C8BD10" w14:textId="77777777" w:rsidR="00D922C2" w:rsidRDefault="00E876C6">
      <w:pPr>
        <w:pStyle w:val="Heading2"/>
        <w:numPr>
          <w:ilvl w:val="0"/>
          <w:numId w:val="3"/>
        </w:numPr>
        <w:tabs>
          <w:tab w:val="left" w:pos="727"/>
        </w:tabs>
        <w:spacing w:before="251"/>
        <w:ind w:left="727" w:hanging="367"/>
      </w:pPr>
      <w:r>
        <w:t>BASIS</w:t>
      </w:r>
      <w:r>
        <w:rPr>
          <w:spacing w:val="-7"/>
        </w:rPr>
        <w:t xml:space="preserve"> </w:t>
      </w:r>
      <w:r>
        <w:t>FOR</w:t>
      </w:r>
      <w:r>
        <w:rPr>
          <w:spacing w:val="-5"/>
        </w:rPr>
        <w:t xml:space="preserve"> </w:t>
      </w:r>
      <w:r>
        <w:t>DETERMINATION</w:t>
      </w:r>
      <w:r>
        <w:rPr>
          <w:spacing w:val="-5"/>
        </w:rPr>
        <w:t xml:space="preserve"> </w:t>
      </w:r>
      <w:r>
        <w:t>FOR</w:t>
      </w:r>
      <w:r>
        <w:rPr>
          <w:spacing w:val="-5"/>
        </w:rPr>
        <w:t xml:space="preserve"> </w:t>
      </w:r>
      <w:r>
        <w:t>USE</w:t>
      </w:r>
      <w:r>
        <w:rPr>
          <w:spacing w:val="-5"/>
        </w:rPr>
        <w:t xml:space="preserve"> </w:t>
      </w:r>
      <w:r>
        <w:t>OF</w:t>
      </w:r>
      <w:r>
        <w:rPr>
          <w:spacing w:val="-5"/>
        </w:rPr>
        <w:t xml:space="preserve"> </w:t>
      </w:r>
      <w:r>
        <w:t>OTHER</w:t>
      </w:r>
      <w:r>
        <w:rPr>
          <w:spacing w:val="-5"/>
        </w:rPr>
        <w:t xml:space="preserve"> </w:t>
      </w:r>
      <w:r>
        <w:t>THAN</w:t>
      </w:r>
      <w:r>
        <w:rPr>
          <w:spacing w:val="-5"/>
        </w:rPr>
        <w:t xml:space="preserve"> </w:t>
      </w:r>
      <w:r>
        <w:t>FULL</w:t>
      </w:r>
      <w:r>
        <w:rPr>
          <w:spacing w:val="-5"/>
        </w:rPr>
        <w:t xml:space="preserve"> </w:t>
      </w:r>
      <w:r>
        <w:t>&amp;</w:t>
      </w:r>
      <w:r>
        <w:rPr>
          <w:spacing w:val="-4"/>
        </w:rPr>
        <w:t xml:space="preserve"> </w:t>
      </w:r>
      <w:r>
        <w:t>OPEN</w:t>
      </w:r>
      <w:r>
        <w:rPr>
          <w:spacing w:val="-5"/>
        </w:rPr>
        <w:t xml:space="preserve"> </w:t>
      </w:r>
      <w:r>
        <w:rPr>
          <w:spacing w:val="-2"/>
        </w:rPr>
        <w:t>COMPETITION</w:t>
      </w:r>
    </w:p>
    <w:p w14:paraId="72C8BD11" w14:textId="77777777" w:rsidR="00D922C2" w:rsidRDefault="00E876C6">
      <w:pPr>
        <w:pStyle w:val="ListParagraph"/>
        <w:numPr>
          <w:ilvl w:val="0"/>
          <w:numId w:val="2"/>
        </w:numPr>
        <w:tabs>
          <w:tab w:val="left" w:pos="695"/>
        </w:tabs>
        <w:ind w:right="612" w:firstLine="0"/>
        <w:rPr>
          <w:rFonts w:ascii="MS Gothic" w:hAnsi="MS Gothic"/>
          <w:b/>
          <w:sz w:val="28"/>
        </w:rPr>
      </w:pPr>
      <w:r>
        <w:rPr>
          <w:b/>
        </w:rPr>
        <w:t>A</w:t>
      </w:r>
      <w:r>
        <w:rPr>
          <w:b/>
        </w:rPr>
        <w:t>.</w:t>
      </w:r>
      <w:r>
        <w:rPr>
          <w:b/>
          <w:spacing w:val="-2"/>
        </w:rPr>
        <w:t xml:space="preserve"> </w:t>
      </w:r>
      <w:r>
        <w:rPr>
          <w:b/>
          <w:u w:val="single"/>
        </w:rPr>
        <w:t>BRAND</w:t>
      </w:r>
      <w:r>
        <w:rPr>
          <w:b/>
          <w:spacing w:val="-3"/>
          <w:u w:val="single"/>
        </w:rPr>
        <w:t xml:space="preserve"> </w:t>
      </w:r>
      <w:r>
        <w:rPr>
          <w:b/>
          <w:u w:val="single"/>
        </w:rPr>
        <w:t>NAME</w:t>
      </w:r>
      <w:r>
        <w:rPr>
          <w:b/>
        </w:rPr>
        <w:t>.</w:t>
      </w:r>
      <w:r>
        <w:rPr>
          <w:b/>
          <w:spacing w:val="40"/>
        </w:rPr>
        <w:t xml:space="preserve"> </w:t>
      </w:r>
      <w:r>
        <w:t>The</w:t>
      </w:r>
      <w:r>
        <w:rPr>
          <w:spacing w:val="-2"/>
        </w:rPr>
        <w:t xml:space="preserve"> </w:t>
      </w:r>
      <w:r>
        <w:t>item</w:t>
      </w:r>
      <w:r>
        <w:rPr>
          <w:spacing w:val="-1"/>
        </w:rPr>
        <w:t xml:space="preserve"> </w:t>
      </w:r>
      <w:r>
        <w:t>required</w:t>
      </w:r>
      <w:r>
        <w:rPr>
          <w:spacing w:val="-4"/>
        </w:rPr>
        <w:t xml:space="preserve"> </w:t>
      </w:r>
      <w:r>
        <w:t>must</w:t>
      </w:r>
      <w:r>
        <w:rPr>
          <w:spacing w:val="-1"/>
        </w:rPr>
        <w:t xml:space="preserve"> </w:t>
      </w:r>
      <w:r>
        <w:t>be</w:t>
      </w:r>
      <w:r>
        <w:rPr>
          <w:spacing w:val="-2"/>
        </w:rPr>
        <w:t xml:space="preserve"> </w:t>
      </w:r>
      <w:r>
        <w:t>a</w:t>
      </w:r>
      <w:r>
        <w:rPr>
          <w:spacing w:val="-4"/>
        </w:rPr>
        <w:t xml:space="preserve"> </w:t>
      </w:r>
      <w:r>
        <w:t>brand</w:t>
      </w:r>
      <w:r>
        <w:rPr>
          <w:spacing w:val="-4"/>
        </w:rPr>
        <w:t xml:space="preserve"> </w:t>
      </w:r>
      <w:r>
        <w:t>name</w:t>
      </w:r>
      <w:r>
        <w:rPr>
          <w:spacing w:val="-2"/>
        </w:rPr>
        <w:t xml:space="preserve"> </w:t>
      </w:r>
      <w:r>
        <w:t>product,</w:t>
      </w:r>
      <w:r>
        <w:rPr>
          <w:spacing w:val="-2"/>
        </w:rPr>
        <w:t xml:space="preserve"> </w:t>
      </w:r>
      <w:r>
        <w:t>or</w:t>
      </w:r>
      <w:r>
        <w:rPr>
          <w:spacing w:val="-2"/>
        </w:rPr>
        <w:t xml:space="preserve"> </w:t>
      </w:r>
      <w:r>
        <w:t>feature</w:t>
      </w:r>
      <w:r>
        <w:rPr>
          <w:spacing w:val="-2"/>
        </w:rPr>
        <w:t xml:space="preserve"> </w:t>
      </w:r>
      <w:r>
        <w:t>of</w:t>
      </w:r>
      <w:r>
        <w:rPr>
          <w:spacing w:val="-2"/>
        </w:rPr>
        <w:t xml:space="preserve"> </w:t>
      </w:r>
      <w:r>
        <w:t>a</w:t>
      </w:r>
      <w:r>
        <w:rPr>
          <w:spacing w:val="-2"/>
        </w:rPr>
        <w:t xml:space="preserve"> </w:t>
      </w:r>
      <w:r>
        <w:t>product,</w:t>
      </w:r>
      <w:r>
        <w:rPr>
          <w:spacing w:val="-2"/>
        </w:rPr>
        <w:t xml:space="preserve"> </w:t>
      </w:r>
      <w:r>
        <w:t>particular</w:t>
      </w:r>
      <w:r>
        <w:rPr>
          <w:spacing w:val="-4"/>
        </w:rPr>
        <w:t xml:space="preserve"> </w:t>
      </w:r>
      <w:r>
        <w:t>to one manufacturer.</w:t>
      </w:r>
    </w:p>
    <w:p w14:paraId="72C8BD12" w14:textId="77777777" w:rsidR="00D922C2" w:rsidRDefault="00D922C2">
      <w:pPr>
        <w:pStyle w:val="BodyText"/>
        <w:spacing w:before="68"/>
      </w:pPr>
    </w:p>
    <w:p w14:paraId="72C8BD13" w14:textId="77777777" w:rsidR="00D922C2" w:rsidRDefault="00E876C6">
      <w:pPr>
        <w:pStyle w:val="ListParagraph"/>
        <w:numPr>
          <w:ilvl w:val="0"/>
          <w:numId w:val="2"/>
        </w:numPr>
        <w:tabs>
          <w:tab w:val="left" w:pos="695"/>
        </w:tabs>
        <w:ind w:right="958" w:firstLine="0"/>
        <w:rPr>
          <w:rFonts w:ascii="MS Gothic" w:hAnsi="MS Gothic"/>
          <w:sz w:val="28"/>
        </w:rPr>
      </w:pPr>
      <w:r>
        <w:rPr>
          <w:b/>
        </w:rPr>
        <w:t>1.</w:t>
      </w:r>
      <w:r>
        <w:rPr>
          <w:b/>
          <w:spacing w:val="-2"/>
        </w:rPr>
        <w:t xml:space="preserve"> </w:t>
      </w:r>
      <w:r>
        <w:rPr>
          <w:b/>
        </w:rPr>
        <w:t>Restrictive</w:t>
      </w:r>
      <w:r>
        <w:rPr>
          <w:b/>
          <w:spacing w:val="-2"/>
        </w:rPr>
        <w:t xml:space="preserve"> </w:t>
      </w:r>
      <w:r>
        <w:rPr>
          <w:b/>
        </w:rPr>
        <w:t>Rights.</w:t>
      </w:r>
      <w:r>
        <w:rPr>
          <w:b/>
          <w:spacing w:val="-5"/>
        </w:rPr>
        <w:t xml:space="preserve"> </w:t>
      </w:r>
      <w:r>
        <w:t>The</w:t>
      </w:r>
      <w:r>
        <w:rPr>
          <w:spacing w:val="-2"/>
        </w:rPr>
        <w:t xml:space="preserve"> </w:t>
      </w:r>
      <w:r>
        <w:t>source</w:t>
      </w:r>
      <w:r>
        <w:rPr>
          <w:spacing w:val="-4"/>
        </w:rPr>
        <w:t xml:space="preserve"> </w:t>
      </w:r>
      <w:r>
        <w:t>has</w:t>
      </w:r>
      <w:r>
        <w:rPr>
          <w:spacing w:val="-4"/>
        </w:rPr>
        <w:t xml:space="preserve"> </w:t>
      </w:r>
      <w:r>
        <w:t>established</w:t>
      </w:r>
      <w:r>
        <w:rPr>
          <w:spacing w:val="-4"/>
        </w:rPr>
        <w:t xml:space="preserve"> </w:t>
      </w:r>
      <w:r>
        <w:t>proprietary</w:t>
      </w:r>
      <w:r>
        <w:rPr>
          <w:spacing w:val="-2"/>
        </w:rPr>
        <w:t xml:space="preserve"> </w:t>
      </w:r>
      <w:r>
        <w:t>rights,</w:t>
      </w:r>
      <w:r>
        <w:rPr>
          <w:spacing w:val="-4"/>
        </w:rPr>
        <w:t xml:space="preserve"> </w:t>
      </w:r>
      <w:r>
        <w:t>limited</w:t>
      </w:r>
      <w:r>
        <w:rPr>
          <w:spacing w:val="-4"/>
        </w:rPr>
        <w:t xml:space="preserve"> </w:t>
      </w:r>
      <w:r>
        <w:t>rights</w:t>
      </w:r>
      <w:r>
        <w:rPr>
          <w:spacing w:val="-4"/>
        </w:rPr>
        <w:t xml:space="preserve"> </w:t>
      </w:r>
      <w:r>
        <w:t>in</w:t>
      </w:r>
      <w:r>
        <w:rPr>
          <w:spacing w:val="-2"/>
        </w:rPr>
        <w:t xml:space="preserve"> </w:t>
      </w:r>
      <w:r>
        <w:t>data,</w:t>
      </w:r>
      <w:r>
        <w:rPr>
          <w:spacing w:val="-4"/>
        </w:rPr>
        <w:t xml:space="preserve"> </w:t>
      </w:r>
      <w:r>
        <w:t>patent</w:t>
      </w:r>
      <w:r>
        <w:rPr>
          <w:spacing w:val="-1"/>
        </w:rPr>
        <w:t xml:space="preserve"> </w:t>
      </w:r>
      <w:r>
        <w:t>rights, copyrights, or secret processes in the item or service required.</w:t>
      </w:r>
    </w:p>
    <w:p w14:paraId="72C8BD14" w14:textId="77777777" w:rsidR="00D922C2" w:rsidRDefault="00E876C6">
      <w:pPr>
        <w:pStyle w:val="ListParagraph"/>
        <w:numPr>
          <w:ilvl w:val="0"/>
          <w:numId w:val="2"/>
        </w:numPr>
        <w:tabs>
          <w:tab w:val="left" w:pos="695"/>
        </w:tabs>
        <w:spacing w:before="252"/>
        <w:ind w:right="866" w:firstLine="0"/>
        <w:rPr>
          <w:rFonts w:ascii="MS Gothic" w:hAnsi="MS Gothic"/>
          <w:sz w:val="28"/>
        </w:rPr>
      </w:pPr>
      <w:r>
        <w:rPr>
          <w:b/>
        </w:rPr>
        <w:t>2.</w:t>
      </w:r>
      <w:r>
        <w:rPr>
          <w:b/>
          <w:spacing w:val="-2"/>
        </w:rPr>
        <w:t xml:space="preserve"> </w:t>
      </w:r>
      <w:r>
        <w:rPr>
          <w:b/>
        </w:rPr>
        <w:t>Exclusive</w:t>
      </w:r>
      <w:r>
        <w:rPr>
          <w:b/>
          <w:spacing w:val="-2"/>
        </w:rPr>
        <w:t xml:space="preserve"> </w:t>
      </w:r>
      <w:r>
        <w:rPr>
          <w:b/>
        </w:rPr>
        <w:t>Licensing</w:t>
      </w:r>
      <w:r>
        <w:rPr>
          <w:b/>
          <w:spacing w:val="-5"/>
        </w:rPr>
        <w:t xml:space="preserve"> </w:t>
      </w:r>
      <w:r>
        <w:rPr>
          <w:b/>
        </w:rPr>
        <w:t>Agreements</w:t>
      </w:r>
      <w:r>
        <w:t>.</w:t>
      </w:r>
      <w:r>
        <w:rPr>
          <w:spacing w:val="40"/>
        </w:rPr>
        <w:t xml:space="preserve"> </w:t>
      </w:r>
      <w:r>
        <w:t>The</w:t>
      </w:r>
      <w:r>
        <w:rPr>
          <w:spacing w:val="-5"/>
        </w:rPr>
        <w:t xml:space="preserve"> </w:t>
      </w:r>
      <w:r>
        <w:t>item</w:t>
      </w:r>
      <w:r>
        <w:rPr>
          <w:spacing w:val="-1"/>
        </w:rPr>
        <w:t xml:space="preserve"> </w:t>
      </w:r>
      <w:r>
        <w:t>or</w:t>
      </w:r>
      <w:r>
        <w:rPr>
          <w:spacing w:val="-4"/>
        </w:rPr>
        <w:t xml:space="preserve"> </w:t>
      </w:r>
      <w:r>
        <w:t>service</w:t>
      </w:r>
      <w:r>
        <w:rPr>
          <w:spacing w:val="-4"/>
        </w:rPr>
        <w:t xml:space="preserve"> </w:t>
      </w:r>
      <w:r>
        <w:t>is</w:t>
      </w:r>
      <w:r>
        <w:rPr>
          <w:spacing w:val="-4"/>
        </w:rPr>
        <w:t xml:space="preserve"> </w:t>
      </w:r>
      <w:r>
        <w:t>only</w:t>
      </w:r>
      <w:r>
        <w:rPr>
          <w:spacing w:val="-5"/>
        </w:rPr>
        <w:t xml:space="preserve"> </w:t>
      </w:r>
      <w:r>
        <w:t>available</w:t>
      </w:r>
      <w:r>
        <w:rPr>
          <w:spacing w:val="-2"/>
        </w:rPr>
        <w:t xml:space="preserve"> </w:t>
      </w:r>
      <w:r>
        <w:t>from</w:t>
      </w:r>
      <w:r>
        <w:rPr>
          <w:spacing w:val="-1"/>
        </w:rPr>
        <w:t xml:space="preserve"> </w:t>
      </w:r>
      <w:r>
        <w:t>the</w:t>
      </w:r>
      <w:r>
        <w:rPr>
          <w:spacing w:val="-2"/>
        </w:rPr>
        <w:t xml:space="preserve"> </w:t>
      </w:r>
      <w:r>
        <w:t>Original</w:t>
      </w:r>
      <w:r>
        <w:rPr>
          <w:spacing w:val="-1"/>
        </w:rPr>
        <w:t xml:space="preserve"> </w:t>
      </w:r>
      <w:r>
        <w:t>Equipment Manufacturer (OEM).</w:t>
      </w:r>
    </w:p>
    <w:p w14:paraId="72C8BD15" w14:textId="77777777" w:rsidR="00D922C2" w:rsidRDefault="00D922C2">
      <w:pPr>
        <w:pStyle w:val="ListParagraph"/>
        <w:rPr>
          <w:rFonts w:ascii="MS Gothic" w:hAnsi="MS Gothic"/>
          <w:sz w:val="28"/>
        </w:rPr>
        <w:sectPr w:rsidR="00D922C2">
          <w:footerReference w:type="default" r:id="rId7"/>
          <w:type w:val="continuous"/>
          <w:pgSz w:w="12240" w:h="15840"/>
          <w:pgMar w:top="1380" w:right="720" w:bottom="1880" w:left="720" w:header="0" w:footer="1684" w:gutter="0"/>
          <w:pgNumType w:start="1"/>
          <w:cols w:space="720"/>
        </w:sectPr>
      </w:pPr>
    </w:p>
    <w:p w14:paraId="72C8BD16" w14:textId="77777777" w:rsidR="00D922C2" w:rsidRDefault="00E876C6">
      <w:pPr>
        <w:pStyle w:val="Heading3"/>
        <w:numPr>
          <w:ilvl w:val="0"/>
          <w:numId w:val="2"/>
        </w:numPr>
        <w:tabs>
          <w:tab w:val="left" w:pos="695"/>
        </w:tabs>
        <w:spacing w:before="36"/>
        <w:ind w:left="695" w:hanging="335"/>
        <w:rPr>
          <w:rFonts w:ascii="MS Gothic" w:hAnsi="MS Gothic"/>
          <w:b w:val="0"/>
          <w:sz w:val="28"/>
        </w:rPr>
      </w:pPr>
      <w:r>
        <w:lastRenderedPageBreak/>
        <w:t>3.</w:t>
      </w:r>
      <w:r>
        <w:rPr>
          <w:spacing w:val="-4"/>
        </w:rPr>
        <w:t xml:space="preserve"> </w:t>
      </w:r>
      <w:r>
        <w:t>Federal</w:t>
      </w:r>
      <w:r>
        <w:rPr>
          <w:spacing w:val="-3"/>
        </w:rPr>
        <w:t xml:space="preserve"> </w:t>
      </w:r>
      <w:r>
        <w:t>Supply</w:t>
      </w:r>
      <w:r>
        <w:rPr>
          <w:spacing w:val="-4"/>
        </w:rPr>
        <w:t xml:space="preserve"> </w:t>
      </w:r>
      <w:r>
        <w:t>Schedule</w:t>
      </w:r>
      <w:r>
        <w:rPr>
          <w:spacing w:val="-5"/>
        </w:rPr>
        <w:t xml:space="preserve"> </w:t>
      </w:r>
      <w:r>
        <w:t>(FSS)</w:t>
      </w:r>
      <w:r>
        <w:rPr>
          <w:spacing w:val="-6"/>
        </w:rPr>
        <w:t xml:space="preserve"> </w:t>
      </w:r>
      <w:r>
        <w:t>IAW</w:t>
      </w:r>
      <w:r>
        <w:rPr>
          <w:spacing w:val="-4"/>
        </w:rPr>
        <w:t xml:space="preserve"> </w:t>
      </w:r>
      <w:r>
        <w:t>FAR</w:t>
      </w:r>
      <w:r>
        <w:rPr>
          <w:spacing w:val="-4"/>
        </w:rPr>
        <w:t xml:space="preserve"> </w:t>
      </w:r>
      <w:r>
        <w:t>8.405-</w:t>
      </w:r>
      <w:r>
        <w:rPr>
          <w:spacing w:val="-2"/>
        </w:rPr>
        <w:t>6(b).</w:t>
      </w:r>
    </w:p>
    <w:p w14:paraId="72C8BD17" w14:textId="77777777" w:rsidR="00D922C2" w:rsidRDefault="00E876C6">
      <w:pPr>
        <w:pStyle w:val="ListParagraph"/>
        <w:numPr>
          <w:ilvl w:val="0"/>
          <w:numId w:val="2"/>
        </w:numPr>
        <w:tabs>
          <w:tab w:val="left" w:pos="695"/>
        </w:tabs>
        <w:spacing w:before="252"/>
        <w:ind w:left="695" w:hanging="335"/>
        <w:rPr>
          <w:rFonts w:ascii="MS Gothic" w:hAnsi="MS Gothic"/>
          <w:sz w:val="28"/>
        </w:rPr>
      </w:pPr>
      <w:r>
        <w:rPr>
          <w:b/>
        </w:rPr>
        <w:t>4.</w:t>
      </w:r>
      <w:r>
        <w:rPr>
          <w:b/>
          <w:spacing w:val="-3"/>
        </w:rPr>
        <w:t xml:space="preserve"> </w:t>
      </w:r>
      <w:r>
        <w:rPr>
          <w:b/>
        </w:rPr>
        <w:t>Other</w:t>
      </w:r>
      <w:r>
        <w:rPr>
          <w:b/>
          <w:spacing w:val="-2"/>
        </w:rPr>
        <w:t xml:space="preserve"> Reasons.</w:t>
      </w:r>
    </w:p>
    <w:p w14:paraId="72C8BD18" w14:textId="77777777" w:rsidR="00D922C2" w:rsidRDefault="00E876C6">
      <w:pPr>
        <w:spacing w:before="251"/>
        <w:ind w:left="360"/>
      </w:pPr>
      <w:r>
        <w:rPr>
          <w:rFonts w:ascii="MS Gothic" w:hAnsi="MS Gothic"/>
          <w:sz w:val="28"/>
        </w:rPr>
        <w:t>☒</w:t>
      </w:r>
      <w:r>
        <w:rPr>
          <w:rFonts w:ascii="MS Gothic" w:hAnsi="MS Gothic"/>
          <w:spacing w:val="-85"/>
          <w:sz w:val="28"/>
        </w:rPr>
        <w:t xml:space="preserve"> </w:t>
      </w:r>
      <w:r>
        <w:rPr>
          <w:b/>
        </w:rPr>
        <w:t>B.</w:t>
      </w:r>
      <w:r>
        <w:rPr>
          <w:b/>
          <w:spacing w:val="-6"/>
        </w:rPr>
        <w:t xml:space="preserve"> </w:t>
      </w:r>
      <w:r>
        <w:rPr>
          <w:b/>
          <w:u w:val="single"/>
        </w:rPr>
        <w:t>SOLE</w:t>
      </w:r>
      <w:r>
        <w:rPr>
          <w:b/>
          <w:spacing w:val="-4"/>
          <w:u w:val="single"/>
        </w:rPr>
        <w:t xml:space="preserve"> </w:t>
      </w:r>
      <w:r>
        <w:rPr>
          <w:b/>
          <w:u w:val="single"/>
        </w:rPr>
        <w:t>SOURCE</w:t>
      </w:r>
      <w:r>
        <w:rPr>
          <w:b/>
        </w:rPr>
        <w:t>.</w:t>
      </w:r>
      <w:r>
        <w:rPr>
          <w:b/>
          <w:spacing w:val="-3"/>
        </w:rPr>
        <w:t xml:space="preserve"> </w:t>
      </w:r>
      <w:r>
        <w:t>(select</w:t>
      </w:r>
      <w:r>
        <w:rPr>
          <w:spacing w:val="-2"/>
        </w:rPr>
        <w:t xml:space="preserve"> </w:t>
      </w:r>
      <w:r>
        <w:t>all</w:t>
      </w:r>
      <w:r>
        <w:rPr>
          <w:spacing w:val="-5"/>
        </w:rPr>
        <w:t xml:space="preserve"> </w:t>
      </w:r>
      <w:r>
        <w:t>that</w:t>
      </w:r>
      <w:r>
        <w:rPr>
          <w:spacing w:val="-1"/>
        </w:rPr>
        <w:t xml:space="preserve"> </w:t>
      </w:r>
      <w:r>
        <w:rPr>
          <w:spacing w:val="-2"/>
        </w:rPr>
        <w:t>apply)</w:t>
      </w:r>
    </w:p>
    <w:p w14:paraId="72C8BD19" w14:textId="77777777" w:rsidR="00D922C2" w:rsidRDefault="00D922C2">
      <w:pPr>
        <w:pStyle w:val="BodyText"/>
        <w:spacing w:before="3"/>
      </w:pPr>
    </w:p>
    <w:p w14:paraId="72C8BD1A" w14:textId="44D3212D" w:rsidR="00D922C2" w:rsidRDefault="00E876C6">
      <w:pPr>
        <w:ind w:left="360" w:right="383"/>
        <w:rPr>
          <w:i/>
        </w:rPr>
      </w:pPr>
      <w:r>
        <w:rPr>
          <w:i/>
        </w:rPr>
        <w:t>The</w:t>
      </w:r>
      <w:r>
        <w:rPr>
          <w:i/>
          <w:spacing w:val="-1"/>
        </w:rPr>
        <w:t xml:space="preserve"> </w:t>
      </w:r>
      <w:r>
        <w:rPr>
          <w:i/>
        </w:rPr>
        <w:t>market</w:t>
      </w:r>
      <w:r>
        <w:rPr>
          <w:i/>
          <w:spacing w:val="-3"/>
        </w:rPr>
        <w:t xml:space="preserve"> </w:t>
      </w:r>
      <w:r>
        <w:rPr>
          <w:i/>
        </w:rPr>
        <w:t>for</w:t>
      </w:r>
      <w:r>
        <w:rPr>
          <w:i/>
          <w:spacing w:val="-1"/>
        </w:rPr>
        <w:t xml:space="preserve"> </w:t>
      </w:r>
      <w:r>
        <w:rPr>
          <w:i/>
        </w:rPr>
        <w:t>Anderonmeter</w:t>
      </w:r>
      <w:r>
        <w:rPr>
          <w:i/>
          <w:spacing w:val="-1"/>
        </w:rPr>
        <w:t xml:space="preserve"> </w:t>
      </w:r>
      <w:r>
        <w:rPr>
          <w:i/>
        </w:rPr>
        <w:t>sensors,</w:t>
      </w:r>
      <w:r>
        <w:rPr>
          <w:i/>
          <w:spacing w:val="-1"/>
        </w:rPr>
        <w:t xml:space="preserve"> </w:t>
      </w:r>
      <w:r>
        <w:rPr>
          <w:i/>
        </w:rPr>
        <w:t>analyzers</w:t>
      </w:r>
      <w:r>
        <w:rPr>
          <w:i/>
          <w:spacing w:val="-3"/>
        </w:rPr>
        <w:t xml:space="preserve"> </w:t>
      </w:r>
      <w:r>
        <w:rPr>
          <w:i/>
        </w:rPr>
        <w:t>and</w:t>
      </w:r>
      <w:r>
        <w:rPr>
          <w:i/>
          <w:spacing w:val="-1"/>
        </w:rPr>
        <w:t xml:space="preserve"> </w:t>
      </w:r>
      <w:r>
        <w:rPr>
          <w:i/>
        </w:rPr>
        <w:t>calibrators</w:t>
      </w:r>
      <w:r>
        <w:rPr>
          <w:i/>
          <w:spacing w:val="-3"/>
        </w:rPr>
        <w:t xml:space="preserve"> </w:t>
      </w:r>
      <w:r>
        <w:rPr>
          <w:i/>
        </w:rPr>
        <w:t>is</w:t>
      </w:r>
      <w:r>
        <w:rPr>
          <w:i/>
          <w:spacing w:val="-3"/>
        </w:rPr>
        <w:t xml:space="preserve"> </w:t>
      </w:r>
      <w:r>
        <w:rPr>
          <w:i/>
        </w:rPr>
        <w:t>extremely</w:t>
      </w:r>
      <w:r>
        <w:rPr>
          <w:i/>
          <w:spacing w:val="-3"/>
        </w:rPr>
        <w:t xml:space="preserve"> </w:t>
      </w:r>
      <w:r>
        <w:rPr>
          <w:i/>
        </w:rPr>
        <w:t>limited.</w:t>
      </w:r>
      <w:r>
        <w:rPr>
          <w:i/>
          <w:spacing w:val="-1"/>
        </w:rPr>
        <w:t xml:space="preserve"> </w:t>
      </w:r>
      <w:r>
        <w:rPr>
          <w:i/>
        </w:rPr>
        <w:t>Commercially,</w:t>
      </w:r>
      <w:r>
        <w:rPr>
          <w:i/>
          <w:spacing w:val="-3"/>
        </w:rPr>
        <w:t xml:space="preserve"> </w:t>
      </w:r>
      <w:r>
        <w:rPr>
          <w:i/>
        </w:rPr>
        <w:t>three</w:t>
      </w:r>
      <w:r>
        <w:rPr>
          <w:i/>
          <w:spacing w:val="-1"/>
        </w:rPr>
        <w:t xml:space="preserve"> </w:t>
      </w:r>
      <w:r>
        <w:rPr>
          <w:i/>
        </w:rPr>
        <w:t>known</w:t>
      </w:r>
      <w:r>
        <w:rPr>
          <w:i/>
        </w:rPr>
        <w:t xml:space="preserve"> sources exist for Anderonmeter hardware and software: SKF Austria, Denkei Corporation Americas and Precision</w:t>
      </w:r>
      <w:r>
        <w:rPr>
          <w:i/>
          <w:spacing w:val="-3"/>
        </w:rPr>
        <w:t xml:space="preserve"> </w:t>
      </w:r>
      <w:r>
        <w:rPr>
          <w:i/>
        </w:rPr>
        <w:t>Devices</w:t>
      </w:r>
      <w:r>
        <w:rPr>
          <w:i/>
          <w:spacing w:val="-3"/>
        </w:rPr>
        <w:t xml:space="preserve"> </w:t>
      </w:r>
      <w:r>
        <w:rPr>
          <w:i/>
        </w:rPr>
        <w:t>Inc.</w:t>
      </w:r>
      <w:r>
        <w:rPr>
          <w:i/>
          <w:spacing w:val="-3"/>
        </w:rPr>
        <w:t xml:space="preserve"> </w:t>
      </w:r>
      <w:r w:rsidR="00BF6738">
        <w:rPr>
          <w:i/>
        </w:rPr>
        <w:t>NSWCCD</w:t>
      </w:r>
      <w:r>
        <w:rPr>
          <w:i/>
          <w:spacing w:val="-3"/>
        </w:rPr>
        <w:t xml:space="preserve"> </w:t>
      </w:r>
      <w:r>
        <w:rPr>
          <w:i/>
        </w:rPr>
        <w:t>currently</w:t>
      </w:r>
      <w:r>
        <w:rPr>
          <w:i/>
          <w:spacing w:val="-3"/>
        </w:rPr>
        <w:t xml:space="preserve"> </w:t>
      </w:r>
      <w:r>
        <w:rPr>
          <w:i/>
        </w:rPr>
        <w:t>utilizes</w:t>
      </w:r>
      <w:r>
        <w:rPr>
          <w:i/>
          <w:spacing w:val="-3"/>
        </w:rPr>
        <w:t xml:space="preserve"> </w:t>
      </w:r>
      <w:r>
        <w:rPr>
          <w:i/>
        </w:rPr>
        <w:t>SKF</w:t>
      </w:r>
      <w:r>
        <w:rPr>
          <w:i/>
          <w:spacing w:val="-3"/>
        </w:rPr>
        <w:t xml:space="preserve"> </w:t>
      </w:r>
      <w:r>
        <w:rPr>
          <w:i/>
        </w:rPr>
        <w:t>Austria</w:t>
      </w:r>
      <w:r>
        <w:rPr>
          <w:i/>
          <w:spacing w:val="-3"/>
        </w:rPr>
        <w:t xml:space="preserve"> </w:t>
      </w:r>
      <w:r>
        <w:rPr>
          <w:i/>
        </w:rPr>
        <w:t>based</w:t>
      </w:r>
      <w:r>
        <w:rPr>
          <w:i/>
          <w:spacing w:val="-6"/>
        </w:rPr>
        <w:t xml:space="preserve"> </w:t>
      </w:r>
      <w:r>
        <w:rPr>
          <w:i/>
        </w:rPr>
        <w:t>anderonmeter</w:t>
      </w:r>
      <w:r>
        <w:rPr>
          <w:i/>
          <w:spacing w:val="-3"/>
        </w:rPr>
        <w:t xml:space="preserve"> </w:t>
      </w:r>
      <w:r>
        <w:rPr>
          <w:i/>
        </w:rPr>
        <w:t>hardware</w:t>
      </w:r>
      <w:r>
        <w:rPr>
          <w:i/>
          <w:spacing w:val="-3"/>
        </w:rPr>
        <w:t xml:space="preserve"> </w:t>
      </w:r>
      <w:r>
        <w:rPr>
          <w:i/>
        </w:rPr>
        <w:t>and</w:t>
      </w:r>
      <w:r>
        <w:rPr>
          <w:i/>
          <w:spacing w:val="-5"/>
        </w:rPr>
        <w:t xml:space="preserve"> </w:t>
      </w:r>
      <w:r>
        <w:rPr>
          <w:i/>
        </w:rPr>
        <w:t>software,</w:t>
      </w:r>
      <w:r>
        <w:rPr>
          <w:i/>
          <w:spacing w:val="-5"/>
        </w:rPr>
        <w:t xml:space="preserve"> </w:t>
      </w:r>
      <w:r>
        <w:rPr>
          <w:i/>
        </w:rPr>
        <w:t>SKF Austria is a foreign based company with two domestic distributors: Jamaica Bearings Group and SKF USA. A</w:t>
      </w:r>
    </w:p>
    <w:p w14:paraId="72C8BD1B" w14:textId="63C70E61" w:rsidR="00D922C2" w:rsidRDefault="00E876C6">
      <w:pPr>
        <w:spacing w:before="1"/>
        <w:ind w:left="360" w:right="383"/>
        <w:rPr>
          <w:i/>
        </w:rPr>
      </w:pPr>
      <w:r>
        <w:rPr>
          <w:i/>
        </w:rPr>
        <w:t xml:space="preserve">prior submitted SAP attempted calibration and/or repair work for </w:t>
      </w:r>
      <w:r w:rsidR="00BF6738">
        <w:rPr>
          <w:i/>
        </w:rPr>
        <w:t>NSWCCD</w:t>
      </w:r>
      <w:r>
        <w:rPr>
          <w:i/>
        </w:rPr>
        <w:t>’s vibration transducer calibrator SKF</w:t>
      </w:r>
      <w:r>
        <w:rPr>
          <w:i/>
          <w:spacing w:val="-2"/>
        </w:rPr>
        <w:t xml:space="preserve"> </w:t>
      </w:r>
      <w:r>
        <w:rPr>
          <w:i/>
        </w:rPr>
        <w:t>MEA14B.</w:t>
      </w:r>
      <w:r>
        <w:rPr>
          <w:i/>
          <w:spacing w:val="-2"/>
        </w:rPr>
        <w:t xml:space="preserve"> </w:t>
      </w:r>
      <w:r>
        <w:rPr>
          <w:i/>
        </w:rPr>
        <w:t>From</w:t>
      </w:r>
      <w:r>
        <w:rPr>
          <w:i/>
          <w:spacing w:val="-2"/>
        </w:rPr>
        <w:t xml:space="preserve"> </w:t>
      </w:r>
      <w:r>
        <w:rPr>
          <w:i/>
        </w:rPr>
        <w:t>November</w:t>
      </w:r>
      <w:r>
        <w:rPr>
          <w:i/>
          <w:spacing w:val="-2"/>
        </w:rPr>
        <w:t xml:space="preserve"> </w:t>
      </w:r>
      <w:r>
        <w:rPr>
          <w:i/>
        </w:rPr>
        <w:t>2023</w:t>
      </w:r>
      <w:r>
        <w:rPr>
          <w:i/>
          <w:spacing w:val="-5"/>
        </w:rPr>
        <w:t xml:space="preserve"> </w:t>
      </w:r>
      <w:r>
        <w:rPr>
          <w:i/>
        </w:rPr>
        <w:t>to</w:t>
      </w:r>
      <w:r>
        <w:rPr>
          <w:i/>
          <w:spacing w:val="-2"/>
        </w:rPr>
        <w:t xml:space="preserve"> </w:t>
      </w:r>
      <w:r>
        <w:rPr>
          <w:i/>
        </w:rPr>
        <w:t>November</w:t>
      </w:r>
      <w:r>
        <w:rPr>
          <w:i/>
          <w:spacing w:val="-4"/>
        </w:rPr>
        <w:t xml:space="preserve"> </w:t>
      </w:r>
      <w:r>
        <w:rPr>
          <w:i/>
        </w:rPr>
        <w:t>2025,</w:t>
      </w:r>
      <w:r>
        <w:rPr>
          <w:i/>
          <w:spacing w:val="-2"/>
        </w:rPr>
        <w:t xml:space="preserve"> </w:t>
      </w:r>
      <w:r>
        <w:rPr>
          <w:i/>
        </w:rPr>
        <w:t>this</w:t>
      </w:r>
      <w:r>
        <w:rPr>
          <w:i/>
          <w:spacing w:val="-2"/>
        </w:rPr>
        <w:t xml:space="preserve"> </w:t>
      </w:r>
      <w:r>
        <w:rPr>
          <w:i/>
        </w:rPr>
        <w:t>submitted</w:t>
      </w:r>
      <w:r>
        <w:rPr>
          <w:i/>
          <w:spacing w:val="-2"/>
        </w:rPr>
        <w:t xml:space="preserve"> </w:t>
      </w:r>
      <w:r>
        <w:rPr>
          <w:i/>
        </w:rPr>
        <w:t>SAP</w:t>
      </w:r>
      <w:r>
        <w:rPr>
          <w:i/>
          <w:spacing w:val="-3"/>
        </w:rPr>
        <w:t xml:space="preserve"> </w:t>
      </w:r>
      <w:r>
        <w:rPr>
          <w:i/>
        </w:rPr>
        <w:t>hit</w:t>
      </w:r>
      <w:r>
        <w:rPr>
          <w:i/>
          <w:spacing w:val="-1"/>
        </w:rPr>
        <w:t xml:space="preserve"> </w:t>
      </w:r>
      <w:r>
        <w:rPr>
          <w:i/>
        </w:rPr>
        <w:t>a</w:t>
      </w:r>
      <w:r>
        <w:rPr>
          <w:i/>
          <w:spacing w:val="-5"/>
        </w:rPr>
        <w:t xml:space="preserve"> </w:t>
      </w:r>
      <w:r>
        <w:rPr>
          <w:i/>
        </w:rPr>
        <w:t>dead</w:t>
      </w:r>
      <w:r>
        <w:rPr>
          <w:i/>
          <w:spacing w:val="-2"/>
        </w:rPr>
        <w:t xml:space="preserve"> </w:t>
      </w:r>
      <w:r>
        <w:rPr>
          <w:i/>
        </w:rPr>
        <w:t>end</w:t>
      </w:r>
      <w:r>
        <w:rPr>
          <w:i/>
          <w:spacing w:val="-2"/>
        </w:rPr>
        <w:t xml:space="preserve"> </w:t>
      </w:r>
      <w:r>
        <w:rPr>
          <w:i/>
        </w:rPr>
        <w:t>as</w:t>
      </w:r>
      <w:r>
        <w:rPr>
          <w:i/>
          <w:spacing w:val="-4"/>
        </w:rPr>
        <w:t xml:space="preserve"> </w:t>
      </w:r>
      <w:r>
        <w:rPr>
          <w:i/>
        </w:rPr>
        <w:t>Jamaica</w:t>
      </w:r>
      <w:r>
        <w:rPr>
          <w:i/>
          <w:spacing w:val="-2"/>
        </w:rPr>
        <w:t xml:space="preserve"> </w:t>
      </w:r>
      <w:r>
        <w:rPr>
          <w:i/>
        </w:rPr>
        <w:t>Bearings refused to conduct any repair work, and SKF USA failed to respond emails throughout 2025 regarding this request. These actions made it impractical to continue with solely SKF Austria for basis of traceable calibration with regards to anderometer hardware.</w:t>
      </w:r>
    </w:p>
    <w:p w14:paraId="72C8BD1C" w14:textId="77777777" w:rsidR="00D922C2" w:rsidRDefault="00E876C6">
      <w:pPr>
        <w:spacing w:before="252"/>
        <w:ind w:left="360" w:right="383"/>
        <w:rPr>
          <w:i/>
        </w:rPr>
      </w:pPr>
      <w:r>
        <w:rPr>
          <w:i/>
        </w:rPr>
        <w:t>Precision</w:t>
      </w:r>
      <w:r>
        <w:rPr>
          <w:i/>
          <w:spacing w:val="-2"/>
        </w:rPr>
        <w:t xml:space="preserve"> </w:t>
      </w:r>
      <w:r>
        <w:rPr>
          <w:i/>
        </w:rPr>
        <w:t>Devices,</w:t>
      </w:r>
      <w:r>
        <w:rPr>
          <w:i/>
          <w:spacing w:val="-2"/>
        </w:rPr>
        <w:t xml:space="preserve"> </w:t>
      </w:r>
      <w:r>
        <w:rPr>
          <w:i/>
        </w:rPr>
        <w:t>Inc</w:t>
      </w:r>
      <w:r>
        <w:rPr>
          <w:i/>
          <w:spacing w:val="-2"/>
        </w:rPr>
        <w:t xml:space="preserve"> </w:t>
      </w:r>
      <w:r>
        <w:rPr>
          <w:i/>
        </w:rPr>
        <w:t>was</w:t>
      </w:r>
      <w:r>
        <w:rPr>
          <w:i/>
          <w:spacing w:val="-5"/>
        </w:rPr>
        <w:t xml:space="preserve"> </w:t>
      </w:r>
      <w:r>
        <w:rPr>
          <w:i/>
        </w:rPr>
        <w:t>contacted,</w:t>
      </w:r>
      <w:r>
        <w:rPr>
          <w:i/>
          <w:spacing w:val="-2"/>
        </w:rPr>
        <w:t xml:space="preserve"> </w:t>
      </w:r>
      <w:r>
        <w:rPr>
          <w:i/>
        </w:rPr>
        <w:t>after</w:t>
      </w:r>
      <w:r>
        <w:rPr>
          <w:i/>
          <w:spacing w:val="-2"/>
        </w:rPr>
        <w:t xml:space="preserve"> </w:t>
      </w:r>
      <w:r>
        <w:rPr>
          <w:i/>
        </w:rPr>
        <w:t>an</w:t>
      </w:r>
      <w:r>
        <w:rPr>
          <w:i/>
          <w:spacing w:val="-2"/>
        </w:rPr>
        <w:t xml:space="preserve"> </w:t>
      </w:r>
      <w:r>
        <w:rPr>
          <w:i/>
        </w:rPr>
        <w:t>onsite</w:t>
      </w:r>
      <w:r>
        <w:rPr>
          <w:i/>
          <w:spacing w:val="-4"/>
        </w:rPr>
        <w:t xml:space="preserve"> </w:t>
      </w:r>
      <w:r>
        <w:rPr>
          <w:i/>
        </w:rPr>
        <w:t>visit</w:t>
      </w:r>
      <w:r>
        <w:rPr>
          <w:i/>
          <w:spacing w:val="-4"/>
        </w:rPr>
        <w:t xml:space="preserve"> </w:t>
      </w:r>
      <w:r>
        <w:rPr>
          <w:i/>
        </w:rPr>
        <w:t>they</w:t>
      </w:r>
      <w:r>
        <w:rPr>
          <w:i/>
          <w:spacing w:val="-2"/>
        </w:rPr>
        <w:t xml:space="preserve"> </w:t>
      </w:r>
      <w:r>
        <w:rPr>
          <w:i/>
        </w:rPr>
        <w:t>relayed</w:t>
      </w:r>
      <w:r>
        <w:rPr>
          <w:i/>
          <w:spacing w:val="-5"/>
        </w:rPr>
        <w:t xml:space="preserve"> </w:t>
      </w:r>
      <w:r>
        <w:rPr>
          <w:i/>
        </w:rPr>
        <w:t>to</w:t>
      </w:r>
      <w:r>
        <w:rPr>
          <w:i/>
          <w:spacing w:val="-2"/>
        </w:rPr>
        <w:t xml:space="preserve"> </w:t>
      </w:r>
      <w:r>
        <w:rPr>
          <w:i/>
        </w:rPr>
        <w:t>TPOC</w:t>
      </w:r>
      <w:r>
        <w:rPr>
          <w:i/>
          <w:spacing w:val="-3"/>
        </w:rPr>
        <w:t xml:space="preserve"> </w:t>
      </w:r>
      <w:r>
        <w:rPr>
          <w:i/>
        </w:rPr>
        <w:t>their</w:t>
      </w:r>
      <w:r>
        <w:rPr>
          <w:i/>
          <w:spacing w:val="-4"/>
        </w:rPr>
        <w:t xml:space="preserve"> </w:t>
      </w:r>
      <w:r>
        <w:rPr>
          <w:i/>
        </w:rPr>
        <w:t>company</w:t>
      </w:r>
      <w:r>
        <w:rPr>
          <w:i/>
          <w:spacing w:val="-5"/>
        </w:rPr>
        <w:t xml:space="preserve"> </w:t>
      </w:r>
      <w:r>
        <w:rPr>
          <w:i/>
        </w:rPr>
        <w:t>could</w:t>
      </w:r>
      <w:r>
        <w:rPr>
          <w:i/>
          <w:spacing w:val="-2"/>
        </w:rPr>
        <w:t xml:space="preserve"> </w:t>
      </w:r>
      <w:r>
        <w:rPr>
          <w:i/>
        </w:rPr>
        <w:t>not</w:t>
      </w:r>
      <w:r>
        <w:rPr>
          <w:i/>
          <w:spacing w:val="-1"/>
        </w:rPr>
        <w:t xml:space="preserve"> </w:t>
      </w:r>
      <w:r>
        <w:rPr>
          <w:i/>
        </w:rPr>
        <w:t>support calibration efforts or purchase of standalone anderometer electronics. The only other known commercial source of Anderometer products is Sugawara Laboratories based in Japan. Sugawara has capability to provide calibrated anderonmeter products and calibration services through domestic distributor Denkei Corporation.</w:t>
      </w:r>
    </w:p>
    <w:p w14:paraId="72C8BD1D" w14:textId="77777777" w:rsidR="00D922C2" w:rsidRDefault="00D922C2">
      <w:pPr>
        <w:pStyle w:val="BodyText"/>
        <w:rPr>
          <w:i/>
        </w:rPr>
      </w:pPr>
    </w:p>
    <w:p w14:paraId="72C8BD1E" w14:textId="77777777" w:rsidR="00D922C2" w:rsidRDefault="00E876C6">
      <w:pPr>
        <w:ind w:left="360" w:right="383"/>
        <w:rPr>
          <w:i/>
        </w:rPr>
      </w:pPr>
      <w:r>
        <w:rPr>
          <w:i/>
        </w:rPr>
        <w:t>Sugawara’s anderonmeter products are the only viable source of calibrated anderometer products due to the other</w:t>
      </w:r>
      <w:r>
        <w:rPr>
          <w:i/>
          <w:spacing w:val="-4"/>
        </w:rPr>
        <w:t xml:space="preserve"> </w:t>
      </w:r>
      <w:r>
        <w:rPr>
          <w:i/>
        </w:rPr>
        <w:t>two</w:t>
      </w:r>
      <w:r>
        <w:rPr>
          <w:i/>
          <w:spacing w:val="-2"/>
        </w:rPr>
        <w:t xml:space="preserve"> </w:t>
      </w:r>
      <w:r>
        <w:rPr>
          <w:i/>
        </w:rPr>
        <w:t>anderometer</w:t>
      </w:r>
      <w:r>
        <w:rPr>
          <w:i/>
          <w:spacing w:val="-1"/>
        </w:rPr>
        <w:t xml:space="preserve"> </w:t>
      </w:r>
      <w:r>
        <w:rPr>
          <w:i/>
        </w:rPr>
        <w:t>sources</w:t>
      </w:r>
      <w:r>
        <w:rPr>
          <w:i/>
          <w:spacing w:val="-4"/>
        </w:rPr>
        <w:t xml:space="preserve"> </w:t>
      </w:r>
      <w:r>
        <w:rPr>
          <w:i/>
        </w:rPr>
        <w:t>ruled</w:t>
      </w:r>
      <w:r>
        <w:rPr>
          <w:i/>
          <w:spacing w:val="-2"/>
        </w:rPr>
        <w:t xml:space="preserve"> </w:t>
      </w:r>
      <w:r>
        <w:rPr>
          <w:i/>
        </w:rPr>
        <w:t>out as</w:t>
      </w:r>
      <w:r>
        <w:rPr>
          <w:i/>
          <w:spacing w:val="-4"/>
        </w:rPr>
        <w:t xml:space="preserve"> </w:t>
      </w:r>
      <w:r>
        <w:rPr>
          <w:i/>
        </w:rPr>
        <w:t>explained</w:t>
      </w:r>
      <w:r>
        <w:rPr>
          <w:i/>
          <w:spacing w:val="-4"/>
        </w:rPr>
        <w:t xml:space="preserve"> </w:t>
      </w:r>
      <w:r>
        <w:rPr>
          <w:i/>
        </w:rPr>
        <w:t>above.</w:t>
      </w:r>
      <w:r>
        <w:rPr>
          <w:i/>
          <w:spacing w:val="-2"/>
        </w:rPr>
        <w:t xml:space="preserve"> </w:t>
      </w:r>
      <w:r>
        <w:rPr>
          <w:i/>
        </w:rPr>
        <w:t>Sugawara</w:t>
      </w:r>
      <w:r>
        <w:rPr>
          <w:i/>
          <w:spacing w:val="-4"/>
        </w:rPr>
        <w:t xml:space="preserve"> </w:t>
      </w:r>
      <w:r>
        <w:rPr>
          <w:i/>
        </w:rPr>
        <w:t>develops</w:t>
      </w:r>
      <w:r>
        <w:rPr>
          <w:i/>
          <w:spacing w:val="-4"/>
        </w:rPr>
        <w:t xml:space="preserve"> </w:t>
      </w:r>
      <w:r>
        <w:rPr>
          <w:i/>
        </w:rPr>
        <w:t>products</w:t>
      </w:r>
      <w:r>
        <w:rPr>
          <w:i/>
          <w:spacing w:val="-2"/>
        </w:rPr>
        <w:t xml:space="preserve"> </w:t>
      </w:r>
      <w:r>
        <w:rPr>
          <w:i/>
        </w:rPr>
        <w:t>with</w:t>
      </w:r>
      <w:r>
        <w:rPr>
          <w:i/>
          <w:spacing w:val="-5"/>
        </w:rPr>
        <w:t xml:space="preserve"> </w:t>
      </w:r>
      <w:r>
        <w:rPr>
          <w:i/>
        </w:rPr>
        <w:t>traceability</w:t>
      </w:r>
      <w:r>
        <w:rPr>
          <w:i/>
          <w:spacing w:val="-2"/>
        </w:rPr>
        <w:t xml:space="preserve"> </w:t>
      </w:r>
      <w:r>
        <w:rPr>
          <w:i/>
        </w:rPr>
        <w:t>to Japanese national standard, which in turn has international traceability to ISO.</w:t>
      </w:r>
    </w:p>
    <w:p w14:paraId="72C8BD1F" w14:textId="77777777" w:rsidR="00D922C2" w:rsidRDefault="00E876C6">
      <w:pPr>
        <w:pStyle w:val="ListParagraph"/>
        <w:numPr>
          <w:ilvl w:val="0"/>
          <w:numId w:val="2"/>
        </w:numPr>
        <w:tabs>
          <w:tab w:val="left" w:pos="695"/>
        </w:tabs>
        <w:spacing w:before="251"/>
        <w:ind w:right="958" w:firstLine="0"/>
        <w:rPr>
          <w:rFonts w:ascii="MS Gothic" w:hAnsi="MS Gothic"/>
          <w:sz w:val="28"/>
        </w:rPr>
      </w:pPr>
      <w:r>
        <w:rPr>
          <w:b/>
        </w:rPr>
        <w:t>1.</w:t>
      </w:r>
      <w:r>
        <w:rPr>
          <w:b/>
          <w:spacing w:val="-2"/>
        </w:rPr>
        <w:t xml:space="preserve"> </w:t>
      </w:r>
      <w:r>
        <w:rPr>
          <w:b/>
        </w:rPr>
        <w:t>Restrictive</w:t>
      </w:r>
      <w:r>
        <w:rPr>
          <w:b/>
          <w:spacing w:val="-2"/>
        </w:rPr>
        <w:t xml:space="preserve"> </w:t>
      </w:r>
      <w:r>
        <w:rPr>
          <w:b/>
        </w:rPr>
        <w:t>Rights.</w:t>
      </w:r>
      <w:r>
        <w:rPr>
          <w:b/>
          <w:spacing w:val="-5"/>
        </w:rPr>
        <w:t xml:space="preserve"> </w:t>
      </w:r>
      <w:r>
        <w:t>The</w:t>
      </w:r>
      <w:r>
        <w:rPr>
          <w:spacing w:val="-2"/>
        </w:rPr>
        <w:t xml:space="preserve"> </w:t>
      </w:r>
      <w:r>
        <w:t>source</w:t>
      </w:r>
      <w:r>
        <w:rPr>
          <w:spacing w:val="-4"/>
        </w:rPr>
        <w:t xml:space="preserve"> </w:t>
      </w:r>
      <w:r>
        <w:t>has</w:t>
      </w:r>
      <w:r>
        <w:rPr>
          <w:spacing w:val="-4"/>
        </w:rPr>
        <w:t xml:space="preserve"> </w:t>
      </w:r>
      <w:r>
        <w:t>established</w:t>
      </w:r>
      <w:r>
        <w:rPr>
          <w:spacing w:val="-4"/>
        </w:rPr>
        <w:t xml:space="preserve"> </w:t>
      </w:r>
      <w:r>
        <w:t>proprietary</w:t>
      </w:r>
      <w:r>
        <w:rPr>
          <w:spacing w:val="-2"/>
        </w:rPr>
        <w:t xml:space="preserve"> </w:t>
      </w:r>
      <w:r>
        <w:t>rights,</w:t>
      </w:r>
      <w:r>
        <w:rPr>
          <w:spacing w:val="-4"/>
        </w:rPr>
        <w:t xml:space="preserve"> </w:t>
      </w:r>
      <w:r>
        <w:t>limited</w:t>
      </w:r>
      <w:r>
        <w:rPr>
          <w:spacing w:val="-4"/>
        </w:rPr>
        <w:t xml:space="preserve"> </w:t>
      </w:r>
      <w:r>
        <w:t>rights</w:t>
      </w:r>
      <w:r>
        <w:rPr>
          <w:spacing w:val="-4"/>
        </w:rPr>
        <w:t xml:space="preserve"> </w:t>
      </w:r>
      <w:r>
        <w:t>in</w:t>
      </w:r>
      <w:r>
        <w:rPr>
          <w:spacing w:val="-2"/>
        </w:rPr>
        <w:t xml:space="preserve"> </w:t>
      </w:r>
      <w:r>
        <w:t>data,</w:t>
      </w:r>
      <w:r>
        <w:rPr>
          <w:spacing w:val="-4"/>
        </w:rPr>
        <w:t xml:space="preserve"> </w:t>
      </w:r>
      <w:r>
        <w:t>patent</w:t>
      </w:r>
      <w:r>
        <w:rPr>
          <w:spacing w:val="-1"/>
        </w:rPr>
        <w:t xml:space="preserve"> </w:t>
      </w:r>
      <w:r>
        <w:t>rights, copyrights, or secret processes in the item or service required.</w:t>
      </w:r>
    </w:p>
    <w:p w14:paraId="72C8BD20" w14:textId="77777777" w:rsidR="00D922C2" w:rsidRDefault="00D922C2">
      <w:pPr>
        <w:pStyle w:val="BodyText"/>
        <w:spacing w:before="251"/>
      </w:pPr>
    </w:p>
    <w:p w14:paraId="72C8BD21" w14:textId="77777777" w:rsidR="00D922C2" w:rsidRDefault="00E876C6">
      <w:pPr>
        <w:pStyle w:val="BodyText"/>
        <w:spacing w:line="242" w:lineRule="auto"/>
        <w:ind w:left="360"/>
      </w:pPr>
      <w:r>
        <w:rPr>
          <w:rFonts w:ascii="MS Gothic" w:hAnsi="MS Gothic"/>
          <w:sz w:val="28"/>
        </w:rPr>
        <w:t>☒</w:t>
      </w:r>
      <w:r>
        <w:rPr>
          <w:rFonts w:ascii="MS Gothic" w:hAnsi="MS Gothic"/>
          <w:spacing w:val="-85"/>
          <w:sz w:val="28"/>
        </w:rPr>
        <w:t xml:space="preserve"> </w:t>
      </w:r>
      <w:r>
        <w:rPr>
          <w:b/>
        </w:rPr>
        <w:t>2.</w:t>
      </w:r>
      <w:r>
        <w:rPr>
          <w:b/>
          <w:spacing w:val="-4"/>
        </w:rPr>
        <w:t xml:space="preserve"> </w:t>
      </w:r>
      <w:r>
        <w:rPr>
          <w:b/>
        </w:rPr>
        <w:t>Exclusive</w:t>
      </w:r>
      <w:r>
        <w:rPr>
          <w:b/>
          <w:spacing w:val="-2"/>
        </w:rPr>
        <w:t xml:space="preserve"> </w:t>
      </w:r>
      <w:r>
        <w:rPr>
          <w:b/>
        </w:rPr>
        <w:t>Licensing</w:t>
      </w:r>
      <w:r>
        <w:rPr>
          <w:b/>
          <w:spacing w:val="-5"/>
        </w:rPr>
        <w:t xml:space="preserve"> </w:t>
      </w:r>
      <w:r>
        <w:rPr>
          <w:b/>
        </w:rPr>
        <w:t>Agreements</w:t>
      </w:r>
      <w:r>
        <w:t>.</w:t>
      </w:r>
      <w:r>
        <w:rPr>
          <w:spacing w:val="-2"/>
        </w:rPr>
        <w:t xml:space="preserve"> </w:t>
      </w:r>
      <w:r>
        <w:t>The</w:t>
      </w:r>
      <w:r>
        <w:rPr>
          <w:spacing w:val="-5"/>
        </w:rPr>
        <w:t xml:space="preserve"> </w:t>
      </w:r>
      <w:r>
        <w:t>item</w:t>
      </w:r>
      <w:r>
        <w:rPr>
          <w:spacing w:val="-1"/>
        </w:rPr>
        <w:t xml:space="preserve"> </w:t>
      </w:r>
      <w:r>
        <w:t>or</w:t>
      </w:r>
      <w:r>
        <w:rPr>
          <w:spacing w:val="-4"/>
        </w:rPr>
        <w:t xml:space="preserve"> </w:t>
      </w:r>
      <w:r>
        <w:t>service</w:t>
      </w:r>
      <w:r>
        <w:rPr>
          <w:spacing w:val="-4"/>
        </w:rPr>
        <w:t xml:space="preserve"> </w:t>
      </w:r>
      <w:r>
        <w:t>is</w:t>
      </w:r>
      <w:r>
        <w:rPr>
          <w:spacing w:val="-2"/>
        </w:rPr>
        <w:t xml:space="preserve"> </w:t>
      </w:r>
      <w:r>
        <w:t>only</w:t>
      </w:r>
      <w:r>
        <w:rPr>
          <w:spacing w:val="-5"/>
        </w:rPr>
        <w:t xml:space="preserve"> </w:t>
      </w:r>
      <w:r>
        <w:t>available</w:t>
      </w:r>
      <w:r>
        <w:rPr>
          <w:spacing w:val="-4"/>
        </w:rPr>
        <w:t xml:space="preserve"> </w:t>
      </w:r>
      <w:r>
        <w:t>from</w:t>
      </w:r>
      <w:r>
        <w:rPr>
          <w:spacing w:val="-1"/>
        </w:rPr>
        <w:t xml:space="preserve"> </w:t>
      </w:r>
      <w:r>
        <w:t>the</w:t>
      </w:r>
      <w:r>
        <w:rPr>
          <w:spacing w:val="-2"/>
        </w:rPr>
        <w:t xml:space="preserve"> </w:t>
      </w:r>
      <w:r>
        <w:t>Original</w:t>
      </w:r>
      <w:r>
        <w:rPr>
          <w:spacing w:val="-1"/>
        </w:rPr>
        <w:t xml:space="preserve"> </w:t>
      </w:r>
      <w:r>
        <w:t>Equipment Manufacturer (OEM), or there is only one authorized distributor or technical representative for the OEM.</w:t>
      </w:r>
    </w:p>
    <w:p w14:paraId="72C8BD22" w14:textId="77777777" w:rsidR="00D922C2" w:rsidRDefault="00E876C6">
      <w:pPr>
        <w:spacing w:before="251"/>
        <w:ind w:left="360"/>
        <w:rPr>
          <w:i/>
        </w:rPr>
      </w:pPr>
      <w:r>
        <w:rPr>
          <w:i/>
        </w:rPr>
        <w:t>Sugawara</w:t>
      </w:r>
      <w:r>
        <w:rPr>
          <w:i/>
          <w:spacing w:val="-2"/>
        </w:rPr>
        <w:t xml:space="preserve"> </w:t>
      </w:r>
      <w:r>
        <w:rPr>
          <w:i/>
        </w:rPr>
        <w:t>Laboratories</w:t>
      </w:r>
      <w:r>
        <w:rPr>
          <w:i/>
          <w:spacing w:val="-4"/>
        </w:rPr>
        <w:t xml:space="preserve"> </w:t>
      </w:r>
      <w:r>
        <w:rPr>
          <w:i/>
        </w:rPr>
        <w:t>is</w:t>
      </w:r>
      <w:r>
        <w:rPr>
          <w:i/>
          <w:spacing w:val="-4"/>
        </w:rPr>
        <w:t xml:space="preserve"> </w:t>
      </w:r>
      <w:r>
        <w:rPr>
          <w:i/>
        </w:rPr>
        <w:t>the</w:t>
      </w:r>
      <w:r>
        <w:rPr>
          <w:i/>
          <w:spacing w:val="-2"/>
        </w:rPr>
        <w:t xml:space="preserve"> </w:t>
      </w:r>
      <w:r>
        <w:rPr>
          <w:i/>
        </w:rPr>
        <w:t>OEM</w:t>
      </w:r>
      <w:r>
        <w:rPr>
          <w:i/>
          <w:spacing w:val="-4"/>
        </w:rPr>
        <w:t xml:space="preserve"> </w:t>
      </w:r>
      <w:r>
        <w:rPr>
          <w:i/>
        </w:rPr>
        <w:t>for</w:t>
      </w:r>
      <w:r>
        <w:rPr>
          <w:i/>
          <w:spacing w:val="-4"/>
        </w:rPr>
        <w:t xml:space="preserve"> </w:t>
      </w:r>
      <w:r>
        <w:rPr>
          <w:i/>
        </w:rPr>
        <w:t>its Sugawara</w:t>
      </w:r>
      <w:r>
        <w:rPr>
          <w:i/>
          <w:spacing w:val="-2"/>
        </w:rPr>
        <w:t xml:space="preserve"> </w:t>
      </w:r>
      <w:r>
        <w:rPr>
          <w:i/>
        </w:rPr>
        <w:t>brand</w:t>
      </w:r>
      <w:r>
        <w:rPr>
          <w:i/>
          <w:spacing w:val="-2"/>
        </w:rPr>
        <w:t xml:space="preserve"> </w:t>
      </w:r>
      <w:r>
        <w:rPr>
          <w:i/>
        </w:rPr>
        <w:t>of</w:t>
      </w:r>
      <w:r>
        <w:rPr>
          <w:i/>
          <w:spacing w:val="-1"/>
        </w:rPr>
        <w:t xml:space="preserve"> </w:t>
      </w:r>
      <w:r>
        <w:rPr>
          <w:i/>
        </w:rPr>
        <w:t>products.</w:t>
      </w:r>
      <w:r>
        <w:rPr>
          <w:i/>
          <w:spacing w:val="40"/>
        </w:rPr>
        <w:t xml:space="preserve"> </w:t>
      </w:r>
      <w:r>
        <w:rPr>
          <w:i/>
        </w:rPr>
        <w:t>Ref</w:t>
      </w:r>
      <w:r>
        <w:rPr>
          <w:i/>
          <w:spacing w:val="-1"/>
        </w:rPr>
        <w:t xml:space="preserve"> </w:t>
      </w:r>
      <w:r>
        <w:rPr>
          <w:i/>
        </w:rPr>
        <w:t>Email,</w:t>
      </w:r>
      <w:r>
        <w:rPr>
          <w:i/>
          <w:spacing w:val="-2"/>
        </w:rPr>
        <w:t xml:space="preserve"> </w:t>
      </w:r>
      <w:r>
        <w:rPr>
          <w:i/>
        </w:rPr>
        <w:t>Denkei,</w:t>
      </w:r>
      <w:r>
        <w:rPr>
          <w:i/>
          <w:spacing w:val="-1"/>
        </w:rPr>
        <w:t xml:space="preserve"> </w:t>
      </w:r>
      <w:r>
        <w:rPr>
          <w:i/>
        </w:rPr>
        <w:t>14Nov2025,</w:t>
      </w:r>
      <w:r>
        <w:rPr>
          <w:i/>
          <w:spacing w:val="-2"/>
        </w:rPr>
        <w:t xml:space="preserve"> </w:t>
      </w:r>
      <w:r>
        <w:rPr>
          <w:i/>
        </w:rPr>
        <w:t>Denkei</w:t>
      </w:r>
      <w:r>
        <w:rPr>
          <w:i/>
        </w:rPr>
        <w:t xml:space="preserve"> Corporation Americas is the exclusive U.S. domestic distributor of Sugawara products and services.</w:t>
      </w:r>
    </w:p>
    <w:p w14:paraId="72C8BD23" w14:textId="77777777" w:rsidR="00D922C2" w:rsidRDefault="00E876C6">
      <w:pPr>
        <w:pStyle w:val="Heading3"/>
        <w:ind w:left="360" w:firstLine="0"/>
        <w:rPr>
          <w:b w:val="0"/>
        </w:rPr>
      </w:pPr>
      <w:r>
        <w:rPr>
          <w:rFonts w:ascii="MS Gothic" w:hAnsi="MS Gothic"/>
          <w:b w:val="0"/>
          <w:sz w:val="28"/>
        </w:rPr>
        <w:t>☒</w:t>
      </w:r>
      <w:r>
        <w:rPr>
          <w:rFonts w:ascii="MS Gothic" w:hAnsi="MS Gothic"/>
          <w:b w:val="0"/>
          <w:spacing w:val="-85"/>
          <w:sz w:val="28"/>
        </w:rPr>
        <w:t xml:space="preserve"> </w:t>
      </w:r>
      <w:r>
        <w:t>3.</w:t>
      </w:r>
      <w:r>
        <w:rPr>
          <w:spacing w:val="-4"/>
        </w:rPr>
        <w:t xml:space="preserve"> </w:t>
      </w:r>
      <w:r>
        <w:t>Other</w:t>
      </w:r>
      <w:r>
        <w:rPr>
          <w:spacing w:val="-1"/>
        </w:rPr>
        <w:t xml:space="preserve"> </w:t>
      </w:r>
      <w:r>
        <w:rPr>
          <w:spacing w:val="-2"/>
        </w:rPr>
        <w:t>Reasons</w:t>
      </w:r>
      <w:r>
        <w:rPr>
          <w:b w:val="0"/>
          <w:spacing w:val="-2"/>
        </w:rPr>
        <w:t>.</w:t>
      </w:r>
    </w:p>
    <w:p w14:paraId="72C8BD24" w14:textId="77777777" w:rsidR="00D922C2" w:rsidRDefault="00E876C6">
      <w:pPr>
        <w:pStyle w:val="BodyText"/>
        <w:spacing w:before="1"/>
        <w:ind w:left="360" w:right="383"/>
      </w:pPr>
      <w:r>
        <w:t>If the requirement is not solicited from only one source, NSWCCD faces the risk of accepting nonconforming bearings with excess noise due to false vibration measurements. Nonconforming material can generate excess noise</w:t>
      </w:r>
      <w:r>
        <w:rPr>
          <w:spacing w:val="-4"/>
        </w:rPr>
        <w:t xml:space="preserve"> </w:t>
      </w:r>
      <w:r>
        <w:t>in</w:t>
      </w:r>
      <w:r>
        <w:rPr>
          <w:spacing w:val="-5"/>
        </w:rPr>
        <w:t xml:space="preserve"> </w:t>
      </w:r>
      <w:r>
        <w:t>operation,</w:t>
      </w:r>
      <w:r>
        <w:rPr>
          <w:spacing w:val="-2"/>
        </w:rPr>
        <w:t xml:space="preserve"> </w:t>
      </w:r>
      <w:r>
        <w:t>possibly</w:t>
      </w:r>
      <w:r>
        <w:rPr>
          <w:spacing w:val="-5"/>
        </w:rPr>
        <w:t xml:space="preserve"> </w:t>
      </w:r>
      <w:r>
        <w:t>leading</w:t>
      </w:r>
      <w:r>
        <w:rPr>
          <w:spacing w:val="-5"/>
        </w:rPr>
        <w:t xml:space="preserve"> </w:t>
      </w:r>
      <w:r>
        <w:t>to</w:t>
      </w:r>
      <w:r>
        <w:rPr>
          <w:spacing w:val="-3"/>
        </w:rPr>
        <w:t xml:space="preserve"> </w:t>
      </w:r>
      <w:r>
        <w:t>late</w:t>
      </w:r>
      <w:r>
        <w:rPr>
          <w:spacing w:val="-2"/>
        </w:rPr>
        <w:t xml:space="preserve"> </w:t>
      </w:r>
      <w:r>
        <w:t>deliveries</w:t>
      </w:r>
      <w:r>
        <w:rPr>
          <w:spacing w:val="-2"/>
        </w:rPr>
        <w:t xml:space="preserve"> </w:t>
      </w:r>
      <w:r>
        <w:t>on</w:t>
      </w:r>
      <w:r>
        <w:rPr>
          <w:spacing w:val="-2"/>
        </w:rPr>
        <w:t xml:space="preserve"> </w:t>
      </w:r>
      <w:r>
        <w:t>bearings,</w:t>
      </w:r>
      <w:r>
        <w:rPr>
          <w:spacing w:val="-2"/>
        </w:rPr>
        <w:t xml:space="preserve"> </w:t>
      </w:r>
      <w:r>
        <w:t>putting</w:t>
      </w:r>
      <w:r>
        <w:rPr>
          <w:spacing w:val="-5"/>
        </w:rPr>
        <w:t xml:space="preserve"> </w:t>
      </w:r>
      <w:r>
        <w:t>lives</w:t>
      </w:r>
      <w:r>
        <w:rPr>
          <w:spacing w:val="-2"/>
        </w:rPr>
        <w:t xml:space="preserve"> </w:t>
      </w:r>
      <w:r>
        <w:t>and</w:t>
      </w:r>
      <w:r>
        <w:rPr>
          <w:spacing w:val="-1"/>
        </w:rPr>
        <w:t xml:space="preserve"> </w:t>
      </w:r>
      <w:r>
        <w:t>equipment</w:t>
      </w:r>
      <w:r>
        <w:rPr>
          <w:spacing w:val="-4"/>
        </w:rPr>
        <w:t xml:space="preserve"> </w:t>
      </w:r>
      <w:r>
        <w:t>at</w:t>
      </w:r>
      <w:r>
        <w:rPr>
          <w:spacing w:val="-4"/>
        </w:rPr>
        <w:t xml:space="preserve"> </w:t>
      </w:r>
      <w:r>
        <w:t>risk.</w:t>
      </w:r>
      <w:r>
        <w:rPr>
          <w:spacing w:val="-2"/>
        </w:rPr>
        <w:t xml:space="preserve"> </w:t>
      </w:r>
      <w:r>
        <w:t>Soliciting from this one source ensures prompt, accurate vibration measurements to a traceable national standard.</w:t>
      </w:r>
    </w:p>
    <w:p w14:paraId="72C8BD25" w14:textId="77777777" w:rsidR="00D922C2" w:rsidRDefault="00E876C6">
      <w:pPr>
        <w:pStyle w:val="Heading3"/>
        <w:numPr>
          <w:ilvl w:val="0"/>
          <w:numId w:val="2"/>
        </w:numPr>
        <w:tabs>
          <w:tab w:val="left" w:pos="695"/>
        </w:tabs>
        <w:spacing w:line="363" w:lineRule="exact"/>
        <w:ind w:left="695" w:hanging="335"/>
        <w:rPr>
          <w:rFonts w:ascii="MS Gothic" w:hAnsi="MS Gothic"/>
          <w:b w:val="0"/>
          <w:sz w:val="28"/>
        </w:rPr>
      </w:pPr>
      <w:r>
        <w:t>4.</w:t>
      </w:r>
      <w:r>
        <w:rPr>
          <w:spacing w:val="-7"/>
        </w:rPr>
        <w:t xml:space="preserve"> </w:t>
      </w:r>
      <w:r>
        <w:t>Federal</w:t>
      </w:r>
      <w:r>
        <w:rPr>
          <w:spacing w:val="-3"/>
        </w:rPr>
        <w:t xml:space="preserve"> </w:t>
      </w:r>
      <w:r>
        <w:t>Supply</w:t>
      </w:r>
      <w:r>
        <w:rPr>
          <w:spacing w:val="-4"/>
        </w:rPr>
        <w:t xml:space="preserve"> </w:t>
      </w:r>
      <w:r>
        <w:t>Schedules</w:t>
      </w:r>
      <w:r>
        <w:rPr>
          <w:spacing w:val="-4"/>
        </w:rPr>
        <w:t xml:space="preserve"> </w:t>
      </w:r>
      <w:r>
        <w:t>(FSS):</w:t>
      </w:r>
      <w:r>
        <w:rPr>
          <w:spacing w:val="-4"/>
        </w:rPr>
        <w:t xml:space="preserve"> </w:t>
      </w:r>
      <w:r>
        <w:t>IAW</w:t>
      </w:r>
      <w:r>
        <w:rPr>
          <w:spacing w:val="-4"/>
        </w:rPr>
        <w:t xml:space="preserve"> </w:t>
      </w:r>
      <w:r>
        <w:t>FAR</w:t>
      </w:r>
      <w:r>
        <w:rPr>
          <w:spacing w:val="-5"/>
        </w:rPr>
        <w:t xml:space="preserve"> </w:t>
      </w:r>
      <w:r>
        <w:t>8.405-</w:t>
      </w:r>
      <w:r>
        <w:rPr>
          <w:spacing w:val="-2"/>
        </w:rPr>
        <w:t>6(a)(1)</w:t>
      </w:r>
    </w:p>
    <w:p w14:paraId="72C8BD26" w14:textId="77777777" w:rsidR="00D922C2" w:rsidRDefault="00E876C6">
      <w:pPr>
        <w:pStyle w:val="ListParagraph"/>
        <w:numPr>
          <w:ilvl w:val="1"/>
          <w:numId w:val="2"/>
        </w:numPr>
        <w:tabs>
          <w:tab w:val="left" w:pos="1415"/>
        </w:tabs>
        <w:spacing w:line="242" w:lineRule="auto"/>
        <w:ind w:right="587" w:firstLine="0"/>
      </w:pPr>
      <w:r>
        <w:t>a.</w:t>
      </w:r>
      <w:r>
        <w:rPr>
          <w:spacing w:val="-3"/>
        </w:rPr>
        <w:t xml:space="preserve"> </w:t>
      </w:r>
      <w:r>
        <w:t>An</w:t>
      </w:r>
      <w:r>
        <w:rPr>
          <w:spacing w:val="-3"/>
        </w:rPr>
        <w:t xml:space="preserve"> </w:t>
      </w:r>
      <w:r>
        <w:t>urgent</w:t>
      </w:r>
      <w:r>
        <w:rPr>
          <w:spacing w:val="-2"/>
        </w:rPr>
        <w:t xml:space="preserve"> </w:t>
      </w:r>
      <w:r>
        <w:t>and</w:t>
      </w:r>
      <w:r>
        <w:rPr>
          <w:spacing w:val="-5"/>
        </w:rPr>
        <w:t xml:space="preserve"> </w:t>
      </w:r>
      <w:r>
        <w:t>compelling</w:t>
      </w:r>
      <w:r>
        <w:rPr>
          <w:spacing w:val="-3"/>
        </w:rPr>
        <w:t xml:space="preserve"> </w:t>
      </w:r>
      <w:r>
        <w:t>need</w:t>
      </w:r>
      <w:r>
        <w:rPr>
          <w:spacing w:val="-3"/>
        </w:rPr>
        <w:t xml:space="preserve"> </w:t>
      </w:r>
      <w:r>
        <w:t>exists,</w:t>
      </w:r>
      <w:r>
        <w:rPr>
          <w:spacing w:val="-5"/>
        </w:rPr>
        <w:t xml:space="preserve"> </w:t>
      </w:r>
      <w:r>
        <w:t>and</w:t>
      </w:r>
      <w:r>
        <w:rPr>
          <w:spacing w:val="-5"/>
        </w:rPr>
        <w:t xml:space="preserve"> </w:t>
      </w:r>
      <w:r>
        <w:t>following</w:t>
      </w:r>
      <w:r>
        <w:rPr>
          <w:spacing w:val="-3"/>
        </w:rPr>
        <w:t xml:space="preserve"> </w:t>
      </w:r>
      <w:r>
        <w:t>the</w:t>
      </w:r>
      <w:r>
        <w:rPr>
          <w:spacing w:val="-3"/>
        </w:rPr>
        <w:t xml:space="preserve"> </w:t>
      </w:r>
      <w:r>
        <w:t>procedures</w:t>
      </w:r>
      <w:r>
        <w:rPr>
          <w:spacing w:val="-3"/>
        </w:rPr>
        <w:t xml:space="preserve"> </w:t>
      </w:r>
      <w:r>
        <w:t>would</w:t>
      </w:r>
      <w:r>
        <w:rPr>
          <w:spacing w:val="-6"/>
        </w:rPr>
        <w:t xml:space="preserve"> </w:t>
      </w:r>
      <w:r>
        <w:t>result</w:t>
      </w:r>
      <w:r>
        <w:rPr>
          <w:spacing w:val="-5"/>
        </w:rPr>
        <w:t xml:space="preserve"> </w:t>
      </w:r>
      <w:r>
        <w:t>in</w:t>
      </w:r>
      <w:r>
        <w:rPr>
          <w:spacing w:val="-3"/>
        </w:rPr>
        <w:t xml:space="preserve"> </w:t>
      </w:r>
      <w:r>
        <w:t xml:space="preserve">unacceptable </w:t>
      </w:r>
      <w:r>
        <w:rPr>
          <w:spacing w:val="-2"/>
        </w:rPr>
        <w:t>delays;</w:t>
      </w:r>
    </w:p>
    <w:p w14:paraId="72C8BD27" w14:textId="77777777" w:rsidR="00D922C2" w:rsidRDefault="00D922C2">
      <w:pPr>
        <w:pStyle w:val="ListParagraph"/>
        <w:spacing w:line="242" w:lineRule="auto"/>
        <w:sectPr w:rsidR="00D922C2">
          <w:pgSz w:w="12240" w:h="15840"/>
          <w:pgMar w:top="1400" w:right="720" w:bottom="1880" w:left="720" w:header="0" w:footer="1684" w:gutter="0"/>
          <w:cols w:space="720"/>
        </w:sectPr>
      </w:pPr>
    </w:p>
    <w:p w14:paraId="72C8BD28" w14:textId="77777777" w:rsidR="00D922C2" w:rsidRDefault="00E876C6">
      <w:pPr>
        <w:pStyle w:val="ListParagraph"/>
        <w:numPr>
          <w:ilvl w:val="1"/>
          <w:numId w:val="2"/>
        </w:numPr>
        <w:tabs>
          <w:tab w:val="left" w:pos="1415"/>
        </w:tabs>
        <w:spacing w:before="28" w:line="242" w:lineRule="auto"/>
        <w:ind w:right="831" w:firstLine="0"/>
      </w:pPr>
      <w:r>
        <w:lastRenderedPageBreak/>
        <w:t>b.</w:t>
      </w:r>
      <w:r>
        <w:rPr>
          <w:spacing w:val="-2"/>
        </w:rPr>
        <w:t xml:space="preserve"> </w:t>
      </w:r>
      <w:r>
        <w:t>Only</w:t>
      </w:r>
      <w:r>
        <w:rPr>
          <w:spacing w:val="-5"/>
        </w:rPr>
        <w:t xml:space="preserve"> </w:t>
      </w:r>
      <w:r>
        <w:t>one</w:t>
      </w:r>
      <w:r>
        <w:rPr>
          <w:spacing w:val="-4"/>
        </w:rPr>
        <w:t xml:space="preserve"> </w:t>
      </w:r>
      <w:r>
        <w:t>source</w:t>
      </w:r>
      <w:r>
        <w:rPr>
          <w:spacing w:val="-4"/>
        </w:rPr>
        <w:t xml:space="preserve"> </w:t>
      </w:r>
      <w:r>
        <w:t>is</w:t>
      </w:r>
      <w:r>
        <w:rPr>
          <w:spacing w:val="-2"/>
        </w:rPr>
        <w:t xml:space="preserve"> </w:t>
      </w:r>
      <w:r>
        <w:t>capable</w:t>
      </w:r>
      <w:r>
        <w:rPr>
          <w:spacing w:val="-4"/>
        </w:rPr>
        <w:t xml:space="preserve"> </w:t>
      </w:r>
      <w:r>
        <w:t>of</w:t>
      </w:r>
      <w:r>
        <w:rPr>
          <w:spacing w:val="-2"/>
        </w:rPr>
        <w:t xml:space="preserve"> </w:t>
      </w:r>
      <w:r>
        <w:t>providing</w:t>
      </w:r>
      <w:r>
        <w:rPr>
          <w:spacing w:val="-2"/>
        </w:rPr>
        <w:t xml:space="preserve"> </w:t>
      </w:r>
      <w:r>
        <w:t>the</w:t>
      </w:r>
      <w:r>
        <w:rPr>
          <w:spacing w:val="-2"/>
        </w:rPr>
        <w:t xml:space="preserve"> </w:t>
      </w:r>
      <w:r>
        <w:t>supplies</w:t>
      </w:r>
      <w:r>
        <w:rPr>
          <w:spacing w:val="-2"/>
        </w:rPr>
        <w:t xml:space="preserve"> </w:t>
      </w:r>
      <w:r>
        <w:t>or</w:t>
      </w:r>
      <w:r>
        <w:rPr>
          <w:spacing w:val="-4"/>
        </w:rPr>
        <w:t xml:space="preserve"> </w:t>
      </w:r>
      <w:r>
        <w:t>services</w:t>
      </w:r>
      <w:r>
        <w:rPr>
          <w:spacing w:val="-4"/>
        </w:rPr>
        <w:t xml:space="preserve"> </w:t>
      </w:r>
      <w:r>
        <w:t>required</w:t>
      </w:r>
      <w:r>
        <w:rPr>
          <w:spacing w:val="-2"/>
        </w:rPr>
        <w:t xml:space="preserve"> </w:t>
      </w:r>
      <w:r>
        <w:t>at</w:t>
      </w:r>
      <w:r>
        <w:rPr>
          <w:spacing w:val="-1"/>
        </w:rPr>
        <w:t xml:space="preserve"> </w:t>
      </w:r>
      <w:r>
        <w:t>the</w:t>
      </w:r>
      <w:r>
        <w:rPr>
          <w:spacing w:val="-2"/>
        </w:rPr>
        <w:t xml:space="preserve"> </w:t>
      </w:r>
      <w:r>
        <w:t>level</w:t>
      </w:r>
      <w:r>
        <w:rPr>
          <w:spacing w:val="-4"/>
        </w:rPr>
        <w:t xml:space="preserve"> </w:t>
      </w:r>
      <w:r>
        <w:t>of</w:t>
      </w:r>
      <w:r>
        <w:rPr>
          <w:spacing w:val="-2"/>
        </w:rPr>
        <w:t xml:space="preserve"> </w:t>
      </w:r>
      <w:r>
        <w:t>quality required because the supplies or services are unique or highly specialized; or</w:t>
      </w:r>
    </w:p>
    <w:p w14:paraId="72C8BD29" w14:textId="77777777" w:rsidR="00D922C2" w:rsidRDefault="00E876C6">
      <w:pPr>
        <w:pStyle w:val="ListParagraph"/>
        <w:numPr>
          <w:ilvl w:val="1"/>
          <w:numId w:val="2"/>
        </w:numPr>
        <w:tabs>
          <w:tab w:val="left" w:pos="1415"/>
        </w:tabs>
        <w:spacing w:before="248"/>
        <w:ind w:right="374" w:firstLine="0"/>
      </w:pPr>
      <w:r>
        <w:t>c.</w:t>
      </w:r>
      <w:r>
        <w:rPr>
          <w:spacing w:val="-2"/>
        </w:rPr>
        <w:t xml:space="preserve"> </w:t>
      </w:r>
      <w:r>
        <w:t>In</w:t>
      </w:r>
      <w:r>
        <w:rPr>
          <w:spacing w:val="-2"/>
        </w:rPr>
        <w:t xml:space="preserve"> </w:t>
      </w:r>
      <w:r>
        <w:t>the</w:t>
      </w:r>
      <w:r>
        <w:rPr>
          <w:spacing w:val="-2"/>
        </w:rPr>
        <w:t xml:space="preserve"> </w:t>
      </w:r>
      <w:r>
        <w:t>interest</w:t>
      </w:r>
      <w:r>
        <w:rPr>
          <w:spacing w:val="-1"/>
        </w:rPr>
        <w:t xml:space="preserve"> </w:t>
      </w:r>
      <w:r>
        <w:t>of</w:t>
      </w:r>
      <w:r>
        <w:rPr>
          <w:spacing w:val="-2"/>
        </w:rPr>
        <w:t xml:space="preserve"> </w:t>
      </w:r>
      <w:r>
        <w:t>economy</w:t>
      </w:r>
      <w:r>
        <w:rPr>
          <w:spacing w:val="-5"/>
        </w:rPr>
        <w:t xml:space="preserve"> </w:t>
      </w:r>
      <w:r>
        <w:t>and</w:t>
      </w:r>
      <w:r>
        <w:rPr>
          <w:spacing w:val="-2"/>
        </w:rPr>
        <w:t xml:space="preserve"> </w:t>
      </w:r>
      <w:r>
        <w:t>efficiency,</w:t>
      </w:r>
      <w:r>
        <w:rPr>
          <w:spacing w:val="-2"/>
        </w:rPr>
        <w:t xml:space="preserve"> </w:t>
      </w:r>
      <w:r>
        <w:t>the</w:t>
      </w:r>
      <w:r>
        <w:rPr>
          <w:spacing w:val="-2"/>
        </w:rPr>
        <w:t xml:space="preserve"> </w:t>
      </w:r>
      <w:r>
        <w:t>new</w:t>
      </w:r>
      <w:r>
        <w:rPr>
          <w:spacing w:val="-3"/>
        </w:rPr>
        <w:t xml:space="preserve"> </w:t>
      </w:r>
      <w:r>
        <w:t>work</w:t>
      </w:r>
      <w:r>
        <w:rPr>
          <w:spacing w:val="-2"/>
        </w:rPr>
        <w:t xml:space="preserve"> </w:t>
      </w:r>
      <w:r>
        <w:t>is</w:t>
      </w:r>
      <w:r>
        <w:rPr>
          <w:spacing w:val="-4"/>
        </w:rPr>
        <w:t xml:space="preserve"> </w:t>
      </w:r>
      <w:r>
        <w:t>a</w:t>
      </w:r>
      <w:r>
        <w:rPr>
          <w:spacing w:val="-2"/>
        </w:rPr>
        <w:t xml:space="preserve"> </w:t>
      </w:r>
      <w:r>
        <w:t>logical</w:t>
      </w:r>
      <w:r>
        <w:rPr>
          <w:spacing w:val="-4"/>
        </w:rPr>
        <w:t xml:space="preserve"> </w:t>
      </w:r>
      <w:r>
        <w:t>follow-on</w:t>
      </w:r>
      <w:r>
        <w:rPr>
          <w:spacing w:val="-2"/>
        </w:rPr>
        <w:t xml:space="preserve"> </w:t>
      </w:r>
      <w:r>
        <w:t>to</w:t>
      </w:r>
      <w:r>
        <w:rPr>
          <w:spacing w:val="-2"/>
        </w:rPr>
        <w:t xml:space="preserve"> </w:t>
      </w:r>
      <w:r>
        <w:t>an</w:t>
      </w:r>
      <w:r>
        <w:rPr>
          <w:spacing w:val="-2"/>
        </w:rPr>
        <w:t xml:space="preserve"> </w:t>
      </w:r>
      <w:r>
        <w:t>original</w:t>
      </w:r>
      <w:r>
        <w:rPr>
          <w:spacing w:val="-1"/>
        </w:rPr>
        <w:t xml:space="preserve"> </w:t>
      </w:r>
      <w:r>
        <w:t>Federal Supply Schedule order provided that the original order was placed in accordance with the applicable Federal Supply Schedule ordering procedures. The original order or BPA must not have been previously issued under sole-source or limited-sources procedures.</w:t>
      </w:r>
    </w:p>
    <w:sectPr w:rsidR="00D922C2" w:rsidSect="00E876C6">
      <w:pgSz w:w="12240" w:h="15840"/>
      <w:pgMar w:top="1660" w:right="720" w:bottom="1880" w:left="720" w:header="0" w:footer="16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8BD41" w14:textId="77777777" w:rsidR="00E876C6" w:rsidRDefault="00E876C6">
      <w:r>
        <w:separator/>
      </w:r>
    </w:p>
  </w:endnote>
  <w:endnote w:type="continuationSeparator" w:id="0">
    <w:p w14:paraId="72C8BD43" w14:textId="77777777" w:rsidR="00E876C6" w:rsidRDefault="00E876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8BD3C" w14:textId="77777777" w:rsidR="00D922C2" w:rsidRDefault="00E876C6">
    <w:pPr>
      <w:pStyle w:val="BodyText"/>
      <w:spacing w:line="14" w:lineRule="auto"/>
      <w:rPr>
        <w:sz w:val="20"/>
      </w:rPr>
    </w:pPr>
    <w:r>
      <w:rPr>
        <w:noProof/>
        <w:sz w:val="20"/>
      </w:rPr>
      <mc:AlternateContent>
        <mc:Choice Requires="wps">
          <w:drawing>
            <wp:anchor distT="0" distB="0" distL="0" distR="0" simplePos="0" relativeHeight="487515136" behindDoc="1" locked="0" layoutInCell="1" allowOverlap="1" wp14:anchorId="72C8BD3D" wp14:editId="72C8BD3E">
              <wp:simplePos x="0" y="0"/>
              <wp:positionH relativeFrom="page">
                <wp:posOffset>741680</wp:posOffset>
              </wp:positionH>
              <wp:positionV relativeFrom="page">
                <wp:posOffset>8849505</wp:posOffset>
              </wp:positionV>
              <wp:extent cx="2764790" cy="2546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4790" cy="254635"/>
                      </a:xfrm>
                      <a:prstGeom prst="rect">
                        <a:avLst/>
                      </a:prstGeom>
                    </wps:spPr>
                    <wps:txbx>
                      <w:txbxContent>
                        <w:p w14:paraId="72C8BD48" w14:textId="77777777" w:rsidR="00D922C2" w:rsidRDefault="00E876C6">
                          <w:pPr>
                            <w:spacing w:before="14"/>
                            <w:ind w:left="20" w:right="18"/>
                            <w:rPr>
                              <w:sz w:val="16"/>
                            </w:rPr>
                          </w:pPr>
                          <w:r>
                            <w:rPr>
                              <w:sz w:val="16"/>
                            </w:rPr>
                            <w:t>NSWCCD</w:t>
                          </w:r>
                          <w:r>
                            <w:rPr>
                              <w:spacing w:val="-9"/>
                              <w:sz w:val="16"/>
                            </w:rPr>
                            <w:t xml:space="preserve"> </w:t>
                          </w:r>
                          <w:r>
                            <w:rPr>
                              <w:sz w:val="16"/>
                            </w:rPr>
                            <w:t>SAP</w:t>
                          </w:r>
                          <w:r>
                            <w:rPr>
                              <w:spacing w:val="-8"/>
                              <w:sz w:val="16"/>
                            </w:rPr>
                            <w:t xml:space="preserve"> </w:t>
                          </w:r>
                          <w:r>
                            <w:rPr>
                              <w:sz w:val="16"/>
                            </w:rPr>
                            <w:t>Non-Competitive</w:t>
                          </w:r>
                          <w:r>
                            <w:rPr>
                              <w:spacing w:val="-10"/>
                              <w:sz w:val="16"/>
                            </w:rPr>
                            <w:t xml:space="preserve"> </w:t>
                          </w:r>
                          <w:r>
                            <w:rPr>
                              <w:sz w:val="16"/>
                            </w:rPr>
                            <w:t>Procurement</w:t>
                          </w:r>
                          <w:r>
                            <w:rPr>
                              <w:spacing w:val="-7"/>
                              <w:sz w:val="16"/>
                            </w:rPr>
                            <w:t xml:space="preserve"> </w:t>
                          </w:r>
                          <w:r>
                            <w:rPr>
                              <w:sz w:val="16"/>
                            </w:rPr>
                            <w:t>Justification</w:t>
                          </w:r>
                          <w:r>
                            <w:rPr>
                              <w:spacing w:val="-9"/>
                              <w:sz w:val="16"/>
                            </w:rPr>
                            <w:t xml:space="preserve"> </w:t>
                          </w:r>
                          <w:r>
                            <w:rPr>
                              <w:sz w:val="16"/>
                            </w:rPr>
                            <w:t>Memo</w:t>
                          </w:r>
                          <w:r>
                            <w:rPr>
                              <w:spacing w:val="40"/>
                              <w:sz w:val="16"/>
                            </w:rPr>
                            <w:t xml:space="preserve"> </w:t>
                          </w:r>
                          <w:r>
                            <w:rPr>
                              <w:sz w:val="16"/>
                            </w:rPr>
                            <w:t>Effective April 2025</w:t>
                          </w:r>
                        </w:p>
                      </w:txbxContent>
                    </wps:txbx>
                    <wps:bodyPr wrap="square" lIns="0" tIns="0" rIns="0" bIns="0" rtlCol="0">
                      <a:noAutofit/>
                    </wps:bodyPr>
                  </wps:wsp>
                </a:graphicData>
              </a:graphic>
            </wp:anchor>
          </w:drawing>
        </mc:Choice>
        <mc:Fallback>
          <w:pict>
            <v:shapetype w14:anchorId="72C8BD3D" id="_x0000_t202" coordsize="21600,21600" o:spt="202" path="m,l,21600r21600,l21600,xe">
              <v:stroke joinstyle="miter"/>
              <v:path gradientshapeok="t" o:connecttype="rect"/>
            </v:shapetype>
            <v:shape id="Textbox 1" o:spid="_x0000_s1026" type="#_x0000_t202" style="position:absolute;margin-left:58.4pt;margin-top:696.8pt;width:217.7pt;height:20.05pt;z-index:-15801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" filled="f" stroked="f">
              <v:textbox inset="0,0,0,0">
                <w:txbxContent>
                  <w:p w14:paraId="72C8BD48" w14:textId="77777777" w:rsidR="00D922C2" w:rsidRDefault="00E876C6">
                    <w:pPr>
                      <w:spacing w:before="14"/>
                      <w:ind w:left="20" w:right="18"/>
                      <w:rPr>
                        <w:sz w:val="16"/>
                      </w:rPr>
                    </w:pPr>
                    <w:r>
                      <w:rPr>
                        <w:sz w:val="16"/>
                      </w:rPr>
                      <w:t>NSWCCD</w:t>
                    </w:r>
                    <w:r>
                      <w:rPr>
                        <w:spacing w:val="-9"/>
                        <w:sz w:val="16"/>
                      </w:rPr>
                      <w:t xml:space="preserve"> </w:t>
                    </w:r>
                    <w:r>
                      <w:rPr>
                        <w:sz w:val="16"/>
                      </w:rPr>
                      <w:t>SAP</w:t>
                    </w:r>
                    <w:r>
                      <w:rPr>
                        <w:spacing w:val="-8"/>
                        <w:sz w:val="16"/>
                      </w:rPr>
                      <w:t xml:space="preserve"> </w:t>
                    </w:r>
                    <w:r>
                      <w:rPr>
                        <w:sz w:val="16"/>
                      </w:rPr>
                      <w:t>Non-Competitive</w:t>
                    </w:r>
                    <w:r>
                      <w:rPr>
                        <w:spacing w:val="-10"/>
                        <w:sz w:val="16"/>
                      </w:rPr>
                      <w:t xml:space="preserve"> </w:t>
                    </w:r>
                    <w:r>
                      <w:rPr>
                        <w:sz w:val="16"/>
                      </w:rPr>
                      <w:t>Procurement</w:t>
                    </w:r>
                    <w:r>
                      <w:rPr>
                        <w:spacing w:val="-7"/>
                        <w:sz w:val="16"/>
                      </w:rPr>
                      <w:t xml:space="preserve"> </w:t>
                    </w:r>
                    <w:r>
                      <w:rPr>
                        <w:sz w:val="16"/>
                      </w:rPr>
                      <w:t>Justification</w:t>
                    </w:r>
                    <w:r>
                      <w:rPr>
                        <w:spacing w:val="-9"/>
                        <w:sz w:val="16"/>
                      </w:rPr>
                      <w:t xml:space="preserve"> </w:t>
                    </w:r>
                    <w:r>
                      <w:rPr>
                        <w:sz w:val="16"/>
                      </w:rPr>
                      <w:t>Memo</w:t>
                    </w:r>
                    <w:r>
                      <w:rPr>
                        <w:spacing w:val="40"/>
                        <w:sz w:val="16"/>
                      </w:rPr>
                      <w:t xml:space="preserve"> </w:t>
                    </w:r>
                    <w:r>
                      <w:rPr>
                        <w:sz w:val="16"/>
                      </w:rPr>
                      <w:t>Effective April 2025</w:t>
                    </w:r>
                  </w:p>
                </w:txbxContent>
              </v:textbox>
              <w10:wrap anchorx="page" anchory="page"/>
            </v:shape>
          </w:pict>
        </mc:Fallback>
      </mc:AlternateContent>
    </w:r>
    <w:r>
      <w:rPr>
        <w:noProof/>
        <w:sz w:val="20"/>
      </w:rPr>
      <mc:AlternateContent>
        <mc:Choice Requires="wps">
          <w:drawing>
            <wp:anchor distT="0" distB="0" distL="0" distR="0" simplePos="0" relativeHeight="487515648" behindDoc="1" locked="0" layoutInCell="1" allowOverlap="1" wp14:anchorId="72C8BD3F" wp14:editId="72C8BD40">
              <wp:simplePos x="0" y="0"/>
              <wp:positionH relativeFrom="page">
                <wp:posOffset>6368034</wp:posOffset>
              </wp:positionH>
              <wp:positionV relativeFrom="page">
                <wp:posOffset>8849082</wp:posOffset>
              </wp:positionV>
              <wp:extent cx="659765" cy="18097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9765" cy="180975"/>
                      </a:xfrm>
                      <a:prstGeom prst="rect">
                        <a:avLst/>
                      </a:prstGeom>
                    </wps:spPr>
                    <wps:txbx>
                      <w:txbxContent>
                        <w:p w14:paraId="72C8BD49" w14:textId="77777777" w:rsidR="00D922C2" w:rsidRDefault="00E876C6">
                          <w:pPr>
                            <w:spacing w:before="11"/>
                            <w:ind w:left="20"/>
                            <w:rPr>
                              <w:b/>
                            </w:rPr>
                          </w:pPr>
                          <w:r>
                            <w:t>Page</w:t>
                          </w:r>
                          <w:r>
                            <w:rPr>
                              <w:spacing w:val="-1"/>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1"/>
                            </w:rPr>
                            <w:t xml:space="preserve"> </w:t>
                          </w:r>
                          <w:r>
                            <w:t xml:space="preserve">of </w:t>
                          </w:r>
                          <w:r>
                            <w:rPr>
                              <w:b/>
                              <w:spacing w:val="-10"/>
                            </w:rPr>
                            <w:fldChar w:fldCharType="begin"/>
                          </w:r>
                          <w:r>
                            <w:rPr>
                              <w:b/>
                              <w:spacing w:val="-10"/>
                            </w:rPr>
                            <w:instrText xml:space="preserve"> NUMPAGES </w:instrText>
                          </w:r>
                          <w:r>
                            <w:rPr>
                              <w:b/>
                              <w:spacing w:val="-10"/>
                            </w:rPr>
                            <w:fldChar w:fldCharType="separate"/>
                          </w:r>
                          <w:r>
                            <w:rPr>
                              <w:b/>
                              <w:spacing w:val="-10"/>
                            </w:rPr>
                            <w:t>3</w:t>
                          </w:r>
                          <w:r>
                            <w:rPr>
                              <w:b/>
                              <w:spacing w:val="-10"/>
                            </w:rPr>
                            <w:fldChar w:fldCharType="end"/>
                          </w:r>
                        </w:p>
                      </w:txbxContent>
                    </wps:txbx>
                    <wps:bodyPr wrap="square" lIns="0" tIns="0" rIns="0" bIns="0" rtlCol="0">
                      <a:noAutofit/>
                    </wps:bodyPr>
                  </wps:wsp>
                </a:graphicData>
              </a:graphic>
            </wp:anchor>
          </w:drawing>
        </mc:Choice>
        <mc:Fallback>
          <w:pict>
            <v:shape w14:anchorId="72C8BD3F" id="Textbox 2" o:spid="_x0000_s1027" type="#_x0000_t202" style="position:absolute;margin-left:501.4pt;margin-top:696.8pt;width:51.95pt;height:14.25pt;z-index:-15800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" filled="f" stroked="f">
              <v:textbox inset="0,0,0,0">
                <w:txbxContent>
                  <w:p w14:paraId="72C8BD49" w14:textId="77777777" w:rsidR="00D922C2" w:rsidRDefault="00E876C6">
                    <w:pPr>
                      <w:spacing w:before="11"/>
                      <w:ind w:left="20"/>
                      <w:rPr>
                        <w:b/>
                      </w:rPr>
                    </w:pPr>
                    <w:r>
                      <w:t>Page</w:t>
                    </w:r>
                    <w:r>
                      <w:rPr>
                        <w:spacing w:val="-1"/>
                      </w:rPr>
                      <w:t xml:space="preserve"> </w:t>
                    </w:r>
                    <w:r>
                      <w:rPr>
                        <w:b/>
                      </w:rPr>
                      <w:fldChar w:fldCharType="begin"/>
                    </w:r>
                    <w:r>
                      <w:rPr>
                        <w:b/>
                      </w:rPr>
                      <w:instrText xml:space="preserve"> PAGE </w:instrText>
                    </w:r>
                    <w:r>
                      <w:rPr>
                        <w:b/>
                      </w:rPr>
                      <w:fldChar w:fldCharType="separate"/>
                    </w:r>
                    <w:r>
                      <w:rPr>
                        <w:b/>
                      </w:rPr>
                      <w:t>1</w:t>
                    </w:r>
                    <w:r>
                      <w:rPr>
                        <w:b/>
                      </w:rPr>
                      <w:fldChar w:fldCharType="end"/>
                    </w:r>
                    <w:r>
                      <w:rPr>
                        <w:b/>
                        <w:spacing w:val="-1"/>
                      </w:rPr>
                      <w:t xml:space="preserve"> </w:t>
                    </w:r>
                    <w:r>
                      <w:t xml:space="preserve">of </w:t>
                    </w:r>
                    <w:r>
                      <w:rPr>
                        <w:b/>
                        <w:spacing w:val="-10"/>
                      </w:rPr>
                      <w:fldChar w:fldCharType="begin"/>
                    </w:r>
                    <w:r>
                      <w:rPr>
                        <w:b/>
                        <w:spacing w:val="-10"/>
                      </w:rPr>
                      <w:instrText xml:space="preserve"> NUMPAGES </w:instrText>
                    </w:r>
                    <w:r>
                      <w:rPr>
                        <w:b/>
                        <w:spacing w:val="-10"/>
                      </w:rPr>
                      <w:fldChar w:fldCharType="separate"/>
                    </w:r>
                    <w:r>
                      <w:rPr>
                        <w:b/>
                        <w:spacing w:val="-10"/>
                      </w:rPr>
                      <w:t>3</w:t>
                    </w:r>
                    <w:r>
                      <w:rPr>
                        <w:b/>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8BD3D" w14:textId="77777777" w:rsidR="00E876C6" w:rsidRDefault="00E876C6">
      <w:r>
        <w:separator/>
      </w:r>
    </w:p>
  </w:footnote>
  <w:footnote w:type="continuationSeparator" w:id="0">
    <w:p w14:paraId="72C8BD3F" w14:textId="77777777" w:rsidR="00E876C6" w:rsidRDefault="00E876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D3EFD"/>
    <w:multiLevelType w:val="hybridMultilevel"/>
    <w:tmpl w:val="848C90F8"/>
    <w:lvl w:ilvl="0" w:tplc="DD68A1B0">
      <w:start w:val="1"/>
      <w:numFmt w:val="upperRoman"/>
      <w:lvlText w:val="%1."/>
      <w:lvlJc w:val="left"/>
      <w:pPr>
        <w:ind w:left="557" w:hanging="198"/>
        <w:jc w:val="left"/>
      </w:pPr>
      <w:rPr>
        <w:rFonts w:ascii="Times New Roman" w:eastAsia="Times New Roman" w:hAnsi="Times New Roman" w:cs="Times New Roman" w:hint="default"/>
        <w:b/>
        <w:bCs/>
        <w:i w:val="0"/>
        <w:iCs w:val="0"/>
        <w:spacing w:val="0"/>
        <w:w w:val="100"/>
        <w:sz w:val="22"/>
        <w:szCs w:val="22"/>
        <w:lang w:val="en-US" w:eastAsia="en-US" w:bidi="ar-SA"/>
      </w:rPr>
    </w:lvl>
    <w:lvl w:ilvl="1" w:tplc="7B68A344">
      <w:start w:val="1"/>
      <w:numFmt w:val="decimal"/>
      <w:lvlText w:val="%2."/>
      <w:lvlJc w:val="left"/>
      <w:pPr>
        <w:ind w:left="360" w:hanging="221"/>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2" w:tplc="F4B69BF4">
      <w:numFmt w:val="bullet"/>
      <w:lvlText w:val="•"/>
      <w:lvlJc w:val="left"/>
      <w:pPr>
        <w:ind w:left="1697" w:hanging="221"/>
      </w:pPr>
      <w:rPr>
        <w:rFonts w:hint="default"/>
        <w:lang w:val="en-US" w:eastAsia="en-US" w:bidi="ar-SA"/>
      </w:rPr>
    </w:lvl>
    <w:lvl w:ilvl="3" w:tplc="910E413C">
      <w:numFmt w:val="bullet"/>
      <w:lvlText w:val="•"/>
      <w:lvlJc w:val="left"/>
      <w:pPr>
        <w:ind w:left="2835" w:hanging="221"/>
      </w:pPr>
      <w:rPr>
        <w:rFonts w:hint="default"/>
        <w:lang w:val="en-US" w:eastAsia="en-US" w:bidi="ar-SA"/>
      </w:rPr>
    </w:lvl>
    <w:lvl w:ilvl="4" w:tplc="F3605BEA">
      <w:numFmt w:val="bullet"/>
      <w:lvlText w:val="•"/>
      <w:lvlJc w:val="left"/>
      <w:pPr>
        <w:ind w:left="3973" w:hanging="221"/>
      </w:pPr>
      <w:rPr>
        <w:rFonts w:hint="default"/>
        <w:lang w:val="en-US" w:eastAsia="en-US" w:bidi="ar-SA"/>
      </w:rPr>
    </w:lvl>
    <w:lvl w:ilvl="5" w:tplc="B6928BB0">
      <w:numFmt w:val="bullet"/>
      <w:lvlText w:val="•"/>
      <w:lvlJc w:val="left"/>
      <w:pPr>
        <w:ind w:left="5111" w:hanging="221"/>
      </w:pPr>
      <w:rPr>
        <w:rFonts w:hint="default"/>
        <w:lang w:val="en-US" w:eastAsia="en-US" w:bidi="ar-SA"/>
      </w:rPr>
    </w:lvl>
    <w:lvl w:ilvl="6" w:tplc="528A104C">
      <w:numFmt w:val="bullet"/>
      <w:lvlText w:val="•"/>
      <w:lvlJc w:val="left"/>
      <w:pPr>
        <w:ind w:left="6248" w:hanging="221"/>
      </w:pPr>
      <w:rPr>
        <w:rFonts w:hint="default"/>
        <w:lang w:val="en-US" w:eastAsia="en-US" w:bidi="ar-SA"/>
      </w:rPr>
    </w:lvl>
    <w:lvl w:ilvl="7" w:tplc="730C1CAA">
      <w:numFmt w:val="bullet"/>
      <w:lvlText w:val="•"/>
      <w:lvlJc w:val="left"/>
      <w:pPr>
        <w:ind w:left="7386" w:hanging="221"/>
      </w:pPr>
      <w:rPr>
        <w:rFonts w:hint="default"/>
        <w:lang w:val="en-US" w:eastAsia="en-US" w:bidi="ar-SA"/>
      </w:rPr>
    </w:lvl>
    <w:lvl w:ilvl="8" w:tplc="0FC68C40">
      <w:numFmt w:val="bullet"/>
      <w:lvlText w:val="•"/>
      <w:lvlJc w:val="left"/>
      <w:pPr>
        <w:ind w:left="8524" w:hanging="221"/>
      </w:pPr>
      <w:rPr>
        <w:rFonts w:hint="default"/>
        <w:lang w:val="en-US" w:eastAsia="en-US" w:bidi="ar-SA"/>
      </w:rPr>
    </w:lvl>
  </w:abstractNum>
  <w:abstractNum w:abstractNumId="1" w15:restartNumberingAfterBreak="0">
    <w:nsid w:val="1A060A39"/>
    <w:multiLevelType w:val="hybridMultilevel"/>
    <w:tmpl w:val="5ABA166E"/>
    <w:lvl w:ilvl="0" w:tplc="F222A5B0">
      <w:start w:val="1"/>
      <w:numFmt w:val="upperLetter"/>
      <w:lvlText w:val="%1."/>
      <w:lvlJc w:val="left"/>
      <w:pPr>
        <w:ind w:left="360" w:hanging="270"/>
        <w:jc w:val="left"/>
      </w:pPr>
      <w:rPr>
        <w:rFonts w:ascii="Times New Roman" w:eastAsia="Times New Roman" w:hAnsi="Times New Roman" w:cs="Times New Roman" w:hint="default"/>
        <w:b/>
        <w:bCs/>
        <w:i w:val="0"/>
        <w:iCs w:val="0"/>
        <w:spacing w:val="-2"/>
        <w:w w:val="100"/>
        <w:sz w:val="22"/>
        <w:szCs w:val="22"/>
        <w:lang w:val="en-US" w:eastAsia="en-US" w:bidi="ar-SA"/>
      </w:rPr>
    </w:lvl>
    <w:lvl w:ilvl="1" w:tplc="D6AC3D66">
      <w:numFmt w:val="bullet"/>
      <w:lvlText w:val="•"/>
      <w:lvlJc w:val="left"/>
      <w:pPr>
        <w:ind w:left="1404" w:hanging="270"/>
      </w:pPr>
      <w:rPr>
        <w:rFonts w:hint="default"/>
        <w:lang w:val="en-US" w:eastAsia="en-US" w:bidi="ar-SA"/>
      </w:rPr>
    </w:lvl>
    <w:lvl w:ilvl="2" w:tplc="E95AA11A">
      <w:numFmt w:val="bullet"/>
      <w:lvlText w:val="•"/>
      <w:lvlJc w:val="left"/>
      <w:pPr>
        <w:ind w:left="2448" w:hanging="270"/>
      </w:pPr>
      <w:rPr>
        <w:rFonts w:hint="default"/>
        <w:lang w:val="en-US" w:eastAsia="en-US" w:bidi="ar-SA"/>
      </w:rPr>
    </w:lvl>
    <w:lvl w:ilvl="3" w:tplc="0E24DD98">
      <w:numFmt w:val="bullet"/>
      <w:lvlText w:val="•"/>
      <w:lvlJc w:val="left"/>
      <w:pPr>
        <w:ind w:left="3492" w:hanging="270"/>
      </w:pPr>
      <w:rPr>
        <w:rFonts w:hint="default"/>
        <w:lang w:val="en-US" w:eastAsia="en-US" w:bidi="ar-SA"/>
      </w:rPr>
    </w:lvl>
    <w:lvl w:ilvl="4" w:tplc="B43016F2">
      <w:numFmt w:val="bullet"/>
      <w:lvlText w:val="•"/>
      <w:lvlJc w:val="left"/>
      <w:pPr>
        <w:ind w:left="4536" w:hanging="270"/>
      </w:pPr>
      <w:rPr>
        <w:rFonts w:hint="default"/>
        <w:lang w:val="en-US" w:eastAsia="en-US" w:bidi="ar-SA"/>
      </w:rPr>
    </w:lvl>
    <w:lvl w:ilvl="5" w:tplc="9DF678B6">
      <w:numFmt w:val="bullet"/>
      <w:lvlText w:val="•"/>
      <w:lvlJc w:val="left"/>
      <w:pPr>
        <w:ind w:left="5580" w:hanging="270"/>
      </w:pPr>
      <w:rPr>
        <w:rFonts w:hint="default"/>
        <w:lang w:val="en-US" w:eastAsia="en-US" w:bidi="ar-SA"/>
      </w:rPr>
    </w:lvl>
    <w:lvl w:ilvl="6" w:tplc="4E06BDE6">
      <w:numFmt w:val="bullet"/>
      <w:lvlText w:val="•"/>
      <w:lvlJc w:val="left"/>
      <w:pPr>
        <w:ind w:left="6624" w:hanging="270"/>
      </w:pPr>
      <w:rPr>
        <w:rFonts w:hint="default"/>
        <w:lang w:val="en-US" w:eastAsia="en-US" w:bidi="ar-SA"/>
      </w:rPr>
    </w:lvl>
    <w:lvl w:ilvl="7" w:tplc="C1DA74A4">
      <w:numFmt w:val="bullet"/>
      <w:lvlText w:val="•"/>
      <w:lvlJc w:val="left"/>
      <w:pPr>
        <w:ind w:left="7668" w:hanging="270"/>
      </w:pPr>
      <w:rPr>
        <w:rFonts w:hint="default"/>
        <w:lang w:val="en-US" w:eastAsia="en-US" w:bidi="ar-SA"/>
      </w:rPr>
    </w:lvl>
    <w:lvl w:ilvl="8" w:tplc="5C72F096">
      <w:numFmt w:val="bullet"/>
      <w:lvlText w:val="•"/>
      <w:lvlJc w:val="left"/>
      <w:pPr>
        <w:ind w:left="8712" w:hanging="270"/>
      </w:pPr>
      <w:rPr>
        <w:rFonts w:hint="default"/>
        <w:lang w:val="en-US" w:eastAsia="en-US" w:bidi="ar-SA"/>
      </w:rPr>
    </w:lvl>
  </w:abstractNum>
  <w:abstractNum w:abstractNumId="2" w15:restartNumberingAfterBreak="0">
    <w:nsid w:val="6F6A1142"/>
    <w:multiLevelType w:val="hybridMultilevel"/>
    <w:tmpl w:val="72D82C9A"/>
    <w:lvl w:ilvl="0" w:tplc="8A4619B4">
      <w:numFmt w:val="bullet"/>
      <w:lvlText w:val="☐"/>
      <w:lvlJc w:val="left"/>
      <w:pPr>
        <w:ind w:left="360" w:hanging="339"/>
      </w:pPr>
      <w:rPr>
        <w:rFonts w:ascii="MS Gothic" w:eastAsia="MS Gothic" w:hAnsi="MS Gothic" w:cs="MS Gothic" w:hint="default"/>
        <w:spacing w:val="0"/>
        <w:w w:val="99"/>
        <w:lang w:val="en-US" w:eastAsia="en-US" w:bidi="ar-SA"/>
      </w:rPr>
    </w:lvl>
    <w:lvl w:ilvl="1" w:tplc="67F22A74">
      <w:numFmt w:val="bullet"/>
      <w:lvlText w:val="☐"/>
      <w:lvlJc w:val="left"/>
      <w:pPr>
        <w:ind w:left="1080" w:hanging="336"/>
      </w:pPr>
      <w:rPr>
        <w:rFonts w:ascii="MS Gothic" w:eastAsia="MS Gothic" w:hAnsi="MS Gothic" w:cs="MS Gothic" w:hint="default"/>
        <w:b w:val="0"/>
        <w:bCs w:val="0"/>
        <w:i w:val="0"/>
        <w:iCs w:val="0"/>
        <w:spacing w:val="0"/>
        <w:w w:val="100"/>
        <w:sz w:val="28"/>
        <w:szCs w:val="28"/>
        <w:lang w:val="en-US" w:eastAsia="en-US" w:bidi="ar-SA"/>
      </w:rPr>
    </w:lvl>
    <w:lvl w:ilvl="2" w:tplc="128E33C6">
      <w:numFmt w:val="bullet"/>
      <w:lvlText w:val="•"/>
      <w:lvlJc w:val="left"/>
      <w:pPr>
        <w:ind w:left="2160" w:hanging="336"/>
      </w:pPr>
      <w:rPr>
        <w:rFonts w:hint="default"/>
        <w:lang w:val="en-US" w:eastAsia="en-US" w:bidi="ar-SA"/>
      </w:rPr>
    </w:lvl>
    <w:lvl w:ilvl="3" w:tplc="9AA66E70">
      <w:numFmt w:val="bullet"/>
      <w:lvlText w:val="•"/>
      <w:lvlJc w:val="left"/>
      <w:pPr>
        <w:ind w:left="3240" w:hanging="336"/>
      </w:pPr>
      <w:rPr>
        <w:rFonts w:hint="default"/>
        <w:lang w:val="en-US" w:eastAsia="en-US" w:bidi="ar-SA"/>
      </w:rPr>
    </w:lvl>
    <w:lvl w:ilvl="4" w:tplc="5650D484">
      <w:numFmt w:val="bullet"/>
      <w:lvlText w:val="•"/>
      <w:lvlJc w:val="left"/>
      <w:pPr>
        <w:ind w:left="4320" w:hanging="336"/>
      </w:pPr>
      <w:rPr>
        <w:rFonts w:hint="default"/>
        <w:lang w:val="en-US" w:eastAsia="en-US" w:bidi="ar-SA"/>
      </w:rPr>
    </w:lvl>
    <w:lvl w:ilvl="5" w:tplc="641E5982">
      <w:numFmt w:val="bullet"/>
      <w:lvlText w:val="•"/>
      <w:lvlJc w:val="left"/>
      <w:pPr>
        <w:ind w:left="5400" w:hanging="336"/>
      </w:pPr>
      <w:rPr>
        <w:rFonts w:hint="default"/>
        <w:lang w:val="en-US" w:eastAsia="en-US" w:bidi="ar-SA"/>
      </w:rPr>
    </w:lvl>
    <w:lvl w:ilvl="6" w:tplc="21D66A3A">
      <w:numFmt w:val="bullet"/>
      <w:lvlText w:val="•"/>
      <w:lvlJc w:val="left"/>
      <w:pPr>
        <w:ind w:left="6480" w:hanging="336"/>
      </w:pPr>
      <w:rPr>
        <w:rFonts w:hint="default"/>
        <w:lang w:val="en-US" w:eastAsia="en-US" w:bidi="ar-SA"/>
      </w:rPr>
    </w:lvl>
    <w:lvl w:ilvl="7" w:tplc="92C65888">
      <w:numFmt w:val="bullet"/>
      <w:lvlText w:val="•"/>
      <w:lvlJc w:val="left"/>
      <w:pPr>
        <w:ind w:left="7560" w:hanging="336"/>
      </w:pPr>
      <w:rPr>
        <w:rFonts w:hint="default"/>
        <w:lang w:val="en-US" w:eastAsia="en-US" w:bidi="ar-SA"/>
      </w:rPr>
    </w:lvl>
    <w:lvl w:ilvl="8" w:tplc="DBFC06CE">
      <w:numFmt w:val="bullet"/>
      <w:lvlText w:val="•"/>
      <w:lvlJc w:val="left"/>
      <w:pPr>
        <w:ind w:left="8640" w:hanging="336"/>
      </w:pPr>
      <w:rPr>
        <w:rFonts w:hint="default"/>
        <w:lang w:val="en-US" w:eastAsia="en-US" w:bidi="ar-SA"/>
      </w:rPr>
    </w:lvl>
  </w:abstractNum>
  <w:num w:numId="1" w16cid:durableId="2134715238">
    <w:abstractNumId w:val="1"/>
  </w:num>
  <w:num w:numId="2" w16cid:durableId="1542741760">
    <w:abstractNumId w:val="2"/>
  </w:num>
  <w:num w:numId="3" w16cid:durableId="71897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2C2"/>
    <w:rsid w:val="00092E66"/>
    <w:rsid w:val="00983567"/>
    <w:rsid w:val="00A83117"/>
    <w:rsid w:val="00BF6738"/>
    <w:rsid w:val="00D922C2"/>
    <w:rsid w:val="00E876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8BCF9"/>
  <w15:docId w15:val="{C0539810-EB22-4ADA-8405-A85ED84C4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
      <w:jc w:val="center"/>
      <w:outlineLvl w:val="0"/>
    </w:pPr>
    <w:rPr>
      <w:b/>
      <w:bCs/>
      <w:sz w:val="28"/>
      <w:szCs w:val="28"/>
    </w:rPr>
  </w:style>
  <w:style w:type="paragraph" w:styleId="Heading2">
    <w:name w:val="heading 2"/>
    <w:basedOn w:val="Normal"/>
    <w:uiPriority w:val="9"/>
    <w:unhideWhenUsed/>
    <w:qFormat/>
    <w:pPr>
      <w:spacing w:before="1" w:line="252" w:lineRule="exact"/>
      <w:ind w:left="360" w:hanging="367"/>
      <w:outlineLvl w:val="1"/>
    </w:pPr>
    <w:rPr>
      <w:b/>
      <w:bCs/>
    </w:rPr>
  </w:style>
  <w:style w:type="paragraph" w:styleId="Heading3">
    <w:name w:val="heading 3"/>
    <w:basedOn w:val="Normal"/>
    <w:uiPriority w:val="9"/>
    <w:unhideWhenUsed/>
    <w:qFormat/>
    <w:pPr>
      <w:spacing w:before="250"/>
      <w:ind w:left="695" w:hanging="33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b27ac744-d744-4b94-baa9-948b89b4017a}" enabled="1" method="Standard" siteId="{e3333e00-c877-4b87-b6ad-45e942de1750}" removed="0"/>
</clbl:labelList>
</file>

<file path=docProps/app.xml><?xml version="1.0" encoding="utf-8"?>
<Properties xmlns="http://schemas.openxmlformats.org/officeDocument/2006/extended-properties" xmlns:vt="http://schemas.openxmlformats.org/officeDocument/2006/docPropsVTypes">
  <Template>Normal</Template>
  <TotalTime>3</TotalTime>
  <Pages>3</Pages>
  <Words>814</Words>
  <Characters>4645</Characters>
  <Application>Microsoft Office Word</Application>
  <DocSecurity>0</DocSecurity>
  <Lines>38</Lines>
  <Paragraphs>10</Paragraphs>
  <ScaleCrop>false</ScaleCrop>
  <Company/>
  <LinksUpToDate>false</LinksUpToDate>
  <CharactersWithSpaces>5449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Besanko, Steven W CIV USN (USA)</dc:creator>
  <cp:lastModifiedBy>Besanko, Steven W CIV USN (USA)</cp:lastModifiedBy>
  <cp:revision>5</cp:revision>
  <dcterms:created xsi:type="dcterms:W3CDTF">2026-04-16T13:35:00Z</dcterms:created>
  <dcterms:modified xsi:type="dcterms:W3CDTF">2026-04-16T13:37:00Z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2026-03-10T00:00:00Z</vt:filetime>
  </property>
  <property fmtid="{D5CDD505-2E9C-101B-9397-08002B2CF9AE}" pid="3" name="LastSaved">
    <vt:filetime>2026-04-16T00:00:00Z</vt:filetime>
  </property>
</Properties>
</file>