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172AE" w14:textId="77777777" w:rsidR="00EA4F39" w:rsidRDefault="00FD47A5">
      <w:pPr>
        <w:pStyle w:val="Heading1"/>
        <w:rPr>
          <w:rFonts w:ascii="Times New Roman" w:eastAsia="Times New Roman" w:hAnsi="Times New Roman" w:cs="Times New Roman"/>
          <w:sz w:val="24"/>
          <w:szCs w:val="24"/>
        </w:rPr>
      </w:pPr>
      <w:r>
        <w:rPr>
          <w:rFonts w:ascii="Times New Roman" w:eastAsia="Times New Roman" w:hAnsi="Times New Roman" w:cs="Times New Roman"/>
          <w:sz w:val="24"/>
          <w:szCs w:val="24"/>
        </w:rPr>
        <w:t>STATEMENT OF OBJECTIVES (SOO)</w:t>
      </w:r>
    </w:p>
    <w:p w14:paraId="0F89412D" w14:textId="77777777" w:rsidR="00EA4F39" w:rsidRDefault="00FD47A5">
      <w:pPr>
        <w:rPr>
          <w:rFonts w:ascii="Times New Roman" w:eastAsia="Times New Roman" w:hAnsi="Times New Roman" w:cs="Times New Roman"/>
          <w:sz w:val="24"/>
          <w:szCs w:val="24"/>
        </w:rPr>
      </w:pPr>
      <w:r>
        <w:rPr>
          <w:rFonts w:ascii="Times New Roman" w:eastAsia="Times New Roman" w:hAnsi="Times New Roman" w:cs="Times New Roman"/>
          <w:sz w:val="24"/>
          <w:szCs w:val="24"/>
        </w:rPr>
        <w:t>Technology Transfer Program (T2)</w:t>
      </w:r>
    </w:p>
    <w:p w14:paraId="1F96052A" w14:textId="77777777" w:rsidR="00EA4F39" w:rsidRDefault="00FD47A5">
      <w:pPr>
        <w:pStyle w:val="Heading2"/>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Background / Purpose</w:t>
      </w:r>
    </w:p>
    <w:p w14:paraId="5950CE02" w14:textId="77777777" w:rsidR="00EA4F39" w:rsidRDefault="00FD47A5">
      <w:p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purpose of the Technology Transfer (T2) program is to facilitate the deployment and implementation of the Federal Transit Administration (FTA) research and technology products and findings. Authorized by the Public Transportation Innovation </w:t>
      </w:r>
      <w:r>
        <w:rPr>
          <w:rFonts w:ascii="Times New Roman" w:eastAsia="Times New Roman" w:hAnsi="Times New Roman" w:cs="Times New Roman"/>
          <w:sz w:val="24"/>
          <w:szCs w:val="24"/>
        </w:rPr>
        <w:t>P</w:t>
      </w:r>
      <w:r>
        <w:rPr>
          <w:rFonts w:ascii="Times New Roman" w:eastAsia="Times New Roman" w:hAnsi="Times New Roman" w:cs="Times New Roman"/>
          <w:color w:val="000000"/>
          <w:sz w:val="24"/>
          <w:szCs w:val="24"/>
        </w:rPr>
        <w:t xml:space="preserve">rogram (49 U.S. Code § 5312), the program supports the advancement of public transportation research and development and it helps foster new ideas to benefit the public transportation industry and the general riding public. </w:t>
      </w:r>
    </w:p>
    <w:p w14:paraId="0BFC13F2" w14:textId="77777777" w:rsidR="00EA4F39" w:rsidRDefault="00FD47A5">
      <w:pPr>
        <w:pBdr>
          <w:top w:val="nil"/>
          <w:left w:val="nil"/>
          <w:bottom w:val="nil"/>
          <w:right w:val="nil"/>
          <w:between w:val="nil"/>
        </w:pBdr>
        <w:spacing w:before="280" w:after="28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T2 will support the Department of Transportation (DOT) goal of Efficiency by developing and enhancing internal and external dissemination tools and leveraging the existing technology to develop enhanced internal DOT tools to streamline internal operations to deploy FTA research. T2 also supports DOT’s goal of Efficiency by coordinating, documenting, and supporting research and development (R&amp;D) activities, focusing on research collaboration, knowledge transfer, and practical application of research. An essential part of FTA’s national leadership role is to ensure that promising research findings and technologies benefit public transportation. FTA will use mechanisms to cultivate partnerships to disseminate research results. T2 aims to maximize the impact of federally funded research by moving innovative technologies to the market and wider society.</w:t>
      </w:r>
    </w:p>
    <w:p w14:paraId="6095EFFF" w14:textId="77777777" w:rsidR="00EA4F39" w:rsidRDefault="00FD47A5">
      <w:pPr>
        <w:pStyle w:val="Heading2"/>
        <w:rPr>
          <w:rFonts w:ascii="Times New Roman" w:eastAsia="Times New Roman" w:hAnsi="Times New Roman" w:cs="Times New Roman"/>
          <w:sz w:val="24"/>
          <w:szCs w:val="24"/>
        </w:rPr>
      </w:pPr>
      <w:r>
        <w:rPr>
          <w:rFonts w:ascii="Times New Roman" w:eastAsia="Times New Roman" w:hAnsi="Times New Roman" w:cs="Times New Roman"/>
          <w:sz w:val="24"/>
          <w:szCs w:val="24"/>
        </w:rPr>
        <w:t>2.0 Objectives</w:t>
      </w:r>
    </w:p>
    <w:p w14:paraId="7324F59B" w14:textId="77777777" w:rsidR="00EA4F39" w:rsidRDefault="00FD47A5">
      <w:pPr>
        <w:rPr>
          <w:rFonts w:ascii="Times New Roman" w:eastAsia="Times New Roman" w:hAnsi="Times New Roman" w:cs="Times New Roman"/>
          <w:sz w:val="24"/>
          <w:szCs w:val="24"/>
        </w:rPr>
      </w:pPr>
      <w:r>
        <w:rPr>
          <w:rFonts w:ascii="Times New Roman" w:eastAsia="Times New Roman" w:hAnsi="Times New Roman" w:cs="Times New Roman"/>
          <w:sz w:val="24"/>
          <w:szCs w:val="24"/>
        </w:rPr>
        <w:t>This work will strengthen FTA’s capacity to maximize the use of research products in the public transportation industry.  Most of the research that is performed, for varying reasons, does not reach the appropriate audience for utilization. T2 will help to facilitate the deployment of FTA research. The Contractor(s) shall design, implement, and manage a program-wide capability that achieves the following high-level objectives:</w:t>
      </w:r>
    </w:p>
    <w:p w14:paraId="6BEF31B1" w14:textId="77777777" w:rsidR="00EA4F39" w:rsidRDefault="00FD47A5">
      <w:pPr>
        <w:numPr>
          <w:ilvl w:val="0"/>
          <w:numId w:val="6"/>
        </w:numPr>
        <w:pBdr>
          <w:top w:val="nil"/>
          <w:left w:val="nil"/>
          <w:bottom w:val="nil"/>
          <w:right w:val="nil"/>
          <w:between w:val="nil"/>
        </w:pBd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Develop processes, systems, and resources to support the deployment and adoption of FTA’s innovative research.</w:t>
      </w:r>
    </w:p>
    <w:p w14:paraId="52525334" w14:textId="77777777" w:rsidR="00EA4F39" w:rsidRDefault="00FD47A5">
      <w:pPr>
        <w:numPr>
          <w:ilvl w:val="0"/>
          <w:numId w:val="6"/>
        </w:numPr>
        <w:pBdr>
          <w:top w:val="nil"/>
          <w:left w:val="nil"/>
          <w:bottom w:val="nil"/>
          <w:right w:val="nil"/>
          <w:between w:val="nil"/>
        </w:pBd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Facilitate the commercialization and production of technologies developed in the U.S. in part through FTA-funded research and development.</w:t>
      </w:r>
    </w:p>
    <w:p w14:paraId="3B4ECE21" w14:textId="77777777" w:rsidR="00EA4F39" w:rsidRDefault="00FD47A5">
      <w:pPr>
        <w:numPr>
          <w:ilvl w:val="0"/>
          <w:numId w:val="6"/>
        </w:numPr>
        <w:pBdr>
          <w:top w:val="nil"/>
          <w:left w:val="nil"/>
          <w:bottom w:val="nil"/>
          <w:right w:val="nil"/>
          <w:between w:val="nil"/>
        </w:pBd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Strengthen the capacity of public transportation stakeholders to deploy FTA’s research products.</w:t>
      </w:r>
    </w:p>
    <w:p w14:paraId="59469277" w14:textId="77777777" w:rsidR="00EA4F39" w:rsidRDefault="00FD47A5">
      <w:pPr>
        <w:pStyle w:val="Heading2"/>
        <w:rPr>
          <w:rFonts w:ascii="Times New Roman" w:eastAsia="Times New Roman" w:hAnsi="Times New Roman" w:cs="Times New Roman"/>
          <w:sz w:val="24"/>
          <w:szCs w:val="24"/>
        </w:rPr>
      </w:pPr>
      <w:r>
        <w:rPr>
          <w:rFonts w:ascii="Times New Roman" w:eastAsia="Times New Roman" w:hAnsi="Times New Roman" w:cs="Times New Roman"/>
          <w:sz w:val="24"/>
          <w:szCs w:val="24"/>
        </w:rPr>
        <w:t>3.0 Desired Outcomes</w:t>
      </w:r>
    </w:p>
    <w:p w14:paraId="036DCE34" w14:textId="77777777" w:rsidR="00EA4F39" w:rsidRDefault="00FD47A5">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Contractor’s work shall achieve the following outcomes:</w:t>
      </w:r>
    </w:p>
    <w:p w14:paraId="268C54BE" w14:textId="77777777" w:rsidR="00EA4F39" w:rsidRDefault="00FD47A5">
      <w:pPr>
        <w:numPr>
          <w:ilvl w:val="0"/>
          <w:numId w:val="1"/>
        </w:num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Develop a T2 Plan</w:t>
      </w:r>
    </w:p>
    <w:p w14:paraId="709BCB2C" w14:textId="77777777" w:rsidR="00EA4F39" w:rsidRDefault="00FD47A5">
      <w:pPr>
        <w:numPr>
          <w:ilvl w:val="0"/>
          <w:numId w:val="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Develop a conceptual outline, roadmap, and timeline of needed T2 activities to include aspects such as how to engage with internal and external </w:t>
      </w:r>
      <w:r>
        <w:rPr>
          <w:rFonts w:ascii="Times New Roman" w:eastAsia="Times New Roman" w:hAnsi="Times New Roman" w:cs="Times New Roman"/>
          <w:sz w:val="24"/>
          <w:szCs w:val="24"/>
        </w:rPr>
        <w:lastRenderedPageBreak/>
        <w:t xml:space="preserve">stakeholders, public transportation agencies, the industry as whole, and general public. </w:t>
      </w:r>
    </w:p>
    <w:p w14:paraId="23CE4222" w14:textId="77777777" w:rsidR="00EA4F39" w:rsidRDefault="00FD47A5">
      <w:pPr>
        <w:numPr>
          <w:ilvl w:val="1"/>
          <w:numId w:val="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Conduct a survey of public transportation agencies to identify what their needs are and what role they can play in facilitating success in adopting technology.</w:t>
      </w:r>
    </w:p>
    <w:p w14:paraId="3ACBE29A" w14:textId="77777777" w:rsidR="00EA4F39" w:rsidRDefault="00FD47A5">
      <w:pPr>
        <w:numPr>
          <w:ilvl w:val="1"/>
          <w:numId w:val="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 a list of potential barriers that a public transportation institution could face in adopting new research.</w:t>
      </w:r>
    </w:p>
    <w:p w14:paraId="3AC0F607" w14:textId="77777777" w:rsidR="00EA4F39" w:rsidRDefault="00FD47A5">
      <w:pPr>
        <w:numPr>
          <w:ilvl w:val="1"/>
          <w:numId w:val="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Define what the needs of the public transportation community using the survey and rank them according to priorities.</w:t>
      </w:r>
    </w:p>
    <w:p w14:paraId="17AB3A58" w14:textId="77777777" w:rsidR="00EA4F39" w:rsidRDefault="00FD47A5">
      <w:pPr>
        <w:numPr>
          <w:ilvl w:val="1"/>
          <w:numId w:val="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Meet with members of the transit community, particularly those that may be early adopters and those who are facing unique challenges to gather insight towards developing the T2 plan.</w:t>
      </w:r>
    </w:p>
    <w:p w14:paraId="1EEA069B" w14:textId="77777777" w:rsidR="00EA4F39" w:rsidRDefault="00FD47A5">
      <w:pPr>
        <w:numPr>
          <w:ilvl w:val="1"/>
          <w:numId w:val="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 best approaches for engaging stakeholders and building support for FTA’s research.</w:t>
      </w:r>
    </w:p>
    <w:p w14:paraId="130C2A79" w14:textId="77777777" w:rsidR="00EA4F39" w:rsidRDefault="00FD47A5">
      <w:pPr>
        <w:numPr>
          <w:ilvl w:val="1"/>
          <w:numId w:val="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Design a sequence of T2 activities that will engage the public transportation community, mitigate barriers to adoption and convince adopters of the value of FTA’s research and technology.</w:t>
      </w:r>
    </w:p>
    <w:p w14:paraId="54C62658" w14:textId="77777777" w:rsidR="00EA4F39" w:rsidRDefault="00EA4F39">
      <w:pPr>
        <w:spacing w:after="0" w:line="240" w:lineRule="auto"/>
        <w:ind w:left="720"/>
        <w:rPr>
          <w:rFonts w:ascii="Times New Roman" w:eastAsia="Times New Roman" w:hAnsi="Times New Roman" w:cs="Times New Roman"/>
          <w:b/>
          <w:bCs/>
          <w:sz w:val="24"/>
          <w:szCs w:val="24"/>
          <w:u w:val="single"/>
        </w:rPr>
      </w:pPr>
    </w:p>
    <w:p w14:paraId="50B9D542" w14:textId="77777777" w:rsidR="00EA4F39" w:rsidRDefault="00FD47A5">
      <w:pPr>
        <w:numPr>
          <w:ilvl w:val="0"/>
          <w:numId w:val="1"/>
        </w:num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Report Production</w:t>
      </w:r>
    </w:p>
    <w:p w14:paraId="04373646" w14:textId="77777777" w:rsidR="00EA4F39" w:rsidRDefault="00FD47A5">
      <w:pPr>
        <w:numPr>
          <w:ilvl w:val="0"/>
          <w:numId w:val="9"/>
        </w:numPr>
        <w:spacing w:after="0"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Manage the process of producing research reports. </w:t>
      </w:r>
    </w:p>
    <w:p w14:paraId="5529C11E" w14:textId="77777777" w:rsidR="00EA4F39" w:rsidRDefault="00FD47A5">
      <w:pPr>
        <w:numPr>
          <w:ilvl w:val="1"/>
          <w:numId w:val="9"/>
        </w:numPr>
        <w:spacing w:after="0" w:line="240" w:lineRule="auto"/>
        <w:ind w:left="1800"/>
        <w:rPr>
          <w:rFonts w:ascii="Times New Roman" w:eastAsia="Times New Roman" w:hAnsi="Times New Roman" w:cs="Times New Roman"/>
          <w:sz w:val="24"/>
          <w:szCs w:val="24"/>
        </w:rPr>
      </w:pPr>
      <w:r>
        <w:rPr>
          <w:rFonts w:ascii="Times New Roman" w:eastAsia="Times New Roman" w:hAnsi="Times New Roman" w:cs="Times New Roman"/>
          <w:color w:val="0A0A0A"/>
          <w:sz w:val="24"/>
          <w:szCs w:val="24"/>
          <w:highlight w:val="white"/>
        </w:rPr>
        <w:t>508 Compliance &amp; Accessibility</w:t>
      </w:r>
    </w:p>
    <w:p w14:paraId="3DE283C0" w14:textId="77777777" w:rsidR="00EA4F39" w:rsidRDefault="00FD47A5">
      <w:pPr>
        <w:numPr>
          <w:ilvl w:val="1"/>
          <w:numId w:val="9"/>
        </w:numPr>
        <w:spacing w:after="0" w:line="240" w:lineRule="auto"/>
        <w:ind w:left="1800"/>
        <w:rPr>
          <w:rFonts w:ascii="Times New Roman" w:eastAsia="Times New Roman" w:hAnsi="Times New Roman" w:cs="Times New Roman"/>
          <w:sz w:val="24"/>
          <w:szCs w:val="24"/>
        </w:rPr>
      </w:pPr>
      <w:r>
        <w:rPr>
          <w:rFonts w:ascii="Times New Roman" w:eastAsia="Times New Roman" w:hAnsi="Times New Roman" w:cs="Times New Roman"/>
          <w:sz w:val="24"/>
          <w:szCs w:val="24"/>
        </w:rPr>
        <w:t>Plain Language Requirement - Content must be clear, concise and well-organized for the general public.</w:t>
      </w:r>
    </w:p>
    <w:p w14:paraId="35E52D26" w14:textId="77777777" w:rsidR="00EA4F39" w:rsidRDefault="00FD47A5">
      <w:pPr>
        <w:numPr>
          <w:ilvl w:val="1"/>
          <w:numId w:val="9"/>
        </w:numPr>
        <w:spacing w:after="0" w:line="240" w:lineRule="auto"/>
        <w:ind w:left="1800"/>
        <w:rPr>
          <w:rFonts w:ascii="Times New Roman" w:eastAsia="Times New Roman" w:hAnsi="Times New Roman" w:cs="Times New Roman"/>
          <w:sz w:val="24"/>
          <w:szCs w:val="24"/>
        </w:rPr>
      </w:pPr>
      <w:r>
        <w:rPr>
          <w:rFonts w:ascii="Times New Roman" w:eastAsia="Times New Roman" w:hAnsi="Times New Roman" w:cs="Times New Roman"/>
          <w:sz w:val="24"/>
          <w:szCs w:val="24"/>
        </w:rPr>
        <w:t>Graphic design - Create compliant, accessible, and professional visual materials for publications.</w:t>
      </w:r>
    </w:p>
    <w:p w14:paraId="3401E0D3" w14:textId="77777777" w:rsidR="00EA4F39" w:rsidRDefault="00FD47A5">
      <w:pPr>
        <w:numPr>
          <w:ilvl w:val="1"/>
          <w:numId w:val="9"/>
        </w:numPr>
        <w:spacing w:after="0" w:line="240" w:lineRule="auto"/>
        <w:ind w:left="1800"/>
        <w:rPr>
          <w:rFonts w:ascii="Times New Roman" w:eastAsia="Times New Roman" w:hAnsi="Times New Roman" w:cs="Times New Roman"/>
          <w:sz w:val="24"/>
          <w:szCs w:val="24"/>
        </w:rPr>
      </w:pPr>
      <w:r>
        <w:rPr>
          <w:rFonts w:ascii="Times New Roman" w:eastAsia="Times New Roman" w:hAnsi="Times New Roman" w:cs="Times New Roman"/>
          <w:sz w:val="24"/>
          <w:szCs w:val="24"/>
        </w:rPr>
        <w:t>Other materials - Fact sheets, brochures, flyers and postcards used to explain research findings.</w:t>
      </w:r>
    </w:p>
    <w:p w14:paraId="471AC635" w14:textId="77777777" w:rsidR="00EA4F39" w:rsidRDefault="00EA4F39">
      <w:pPr>
        <w:spacing w:after="0" w:line="240" w:lineRule="auto"/>
        <w:rPr>
          <w:rFonts w:ascii="Times New Roman" w:eastAsia="Times New Roman" w:hAnsi="Times New Roman" w:cs="Times New Roman"/>
          <w:b/>
          <w:bCs/>
          <w:sz w:val="24"/>
          <w:szCs w:val="24"/>
        </w:rPr>
      </w:pPr>
    </w:p>
    <w:p w14:paraId="6932CB00" w14:textId="77777777" w:rsidR="00EA4F39" w:rsidRDefault="00FD47A5">
      <w:pPr>
        <w:numPr>
          <w:ilvl w:val="0"/>
          <w:numId w:val="1"/>
        </w:num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 xml:space="preserve">Inventory of Research Programs and Projects </w:t>
      </w:r>
    </w:p>
    <w:p w14:paraId="5CA2A07B" w14:textId="77777777" w:rsidR="00EA4F39" w:rsidRDefault="00FD47A5">
      <w:pPr>
        <w:numPr>
          <w:ilvl w:val="0"/>
          <w:numId w:val="12"/>
        </w:numPr>
        <w:spacing w:after="0"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Assist with the inventory of active programs and projects of FTA funded research. </w:t>
      </w:r>
    </w:p>
    <w:p w14:paraId="65F37496" w14:textId="77777777" w:rsidR="00EA4F39" w:rsidRDefault="00FD47A5">
      <w:pPr>
        <w:numPr>
          <w:ilvl w:val="0"/>
          <w:numId w:val="12"/>
        </w:numPr>
        <w:spacing w:after="0"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Assist with the information needed for the Research Portfolio Management Data System (PMDS) and research annual report. </w:t>
      </w:r>
    </w:p>
    <w:p w14:paraId="47CC7988" w14:textId="77777777" w:rsidR="00EA4F39" w:rsidRDefault="00FD47A5">
      <w:pPr>
        <w:numPr>
          <w:ilvl w:val="0"/>
          <w:numId w:val="12"/>
        </w:numPr>
        <w:spacing w:after="0"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 interactive templates for programs and projects for internal and external use. </w:t>
      </w:r>
    </w:p>
    <w:p w14:paraId="0A5F247C" w14:textId="77777777" w:rsidR="00EA4F39" w:rsidRDefault="00EA4F39">
      <w:pPr>
        <w:spacing w:after="0" w:line="240" w:lineRule="auto"/>
        <w:rPr>
          <w:rFonts w:ascii="Times New Roman" w:eastAsia="Times New Roman" w:hAnsi="Times New Roman" w:cs="Times New Roman"/>
          <w:b/>
          <w:bCs/>
          <w:sz w:val="24"/>
          <w:szCs w:val="24"/>
          <w:u w:val="single"/>
        </w:rPr>
      </w:pPr>
    </w:p>
    <w:p w14:paraId="7F0766DC" w14:textId="77777777" w:rsidR="00EA4F39" w:rsidRDefault="00FD47A5">
      <w:pPr>
        <w:numPr>
          <w:ilvl w:val="0"/>
          <w:numId w:val="1"/>
        </w:num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 xml:space="preserve">Historic FTA Research Database </w:t>
      </w:r>
    </w:p>
    <w:p w14:paraId="5A020081" w14:textId="77777777" w:rsidR="00EA4F39" w:rsidRDefault="00FD47A5">
      <w:pPr>
        <w:numPr>
          <w:ilvl w:val="0"/>
          <w:numId w:val="5"/>
        </w:numPr>
        <w:spacing w:after="0"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Gather information on previous FTA research projects and their results.</w:t>
      </w:r>
    </w:p>
    <w:p w14:paraId="19DA3500" w14:textId="77777777" w:rsidR="00EA4F39" w:rsidRDefault="00FD47A5">
      <w:pPr>
        <w:numPr>
          <w:ilvl w:val="0"/>
          <w:numId w:val="5"/>
        </w:numPr>
        <w:spacing w:after="0"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Create a database of outcomes, outputs, and impacts of those projects</w:t>
      </w:r>
    </w:p>
    <w:p w14:paraId="632FF633" w14:textId="77777777" w:rsidR="00EA4F39" w:rsidRDefault="00EA4F39">
      <w:pPr>
        <w:spacing w:after="0" w:line="240" w:lineRule="auto"/>
        <w:rPr>
          <w:rFonts w:ascii="Times New Roman" w:eastAsia="Times New Roman" w:hAnsi="Times New Roman" w:cs="Times New Roman"/>
          <w:b/>
          <w:bCs/>
          <w:sz w:val="24"/>
          <w:szCs w:val="24"/>
          <w:u w:val="single"/>
        </w:rPr>
      </w:pPr>
    </w:p>
    <w:p w14:paraId="4204DB05" w14:textId="77777777" w:rsidR="00EA4F39" w:rsidRDefault="00FD47A5">
      <w:pPr>
        <w:numPr>
          <w:ilvl w:val="0"/>
          <w:numId w:val="1"/>
        </w:num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Develop an FTA Research Library</w:t>
      </w:r>
    </w:p>
    <w:p w14:paraId="4F531626" w14:textId="77777777" w:rsidR="00EA4F39" w:rsidRDefault="00FD47A5">
      <w:pPr>
        <w:numPr>
          <w:ilvl w:val="0"/>
          <w:numId w:val="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 a research library that includes the cataloging and categorizing of FTA’ research products and deliverables.  </w:t>
      </w:r>
    </w:p>
    <w:p w14:paraId="418586A6" w14:textId="77777777" w:rsidR="00EA4F39" w:rsidRDefault="00FD47A5">
      <w:pPr>
        <w:numPr>
          <w:ilvl w:val="1"/>
          <w:numId w:val="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library should be searchable online and allow users to filter and search for specific resources.</w:t>
      </w:r>
    </w:p>
    <w:p w14:paraId="3A8B55C9" w14:textId="77777777" w:rsidR="00EA4F39" w:rsidRDefault="00FD47A5">
      <w:pPr>
        <w:numPr>
          <w:ilvl w:val="1"/>
          <w:numId w:val="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All media resources are to be included such as videos, charts, diagrams, etc.</w:t>
      </w:r>
    </w:p>
    <w:p w14:paraId="0E66E4CD" w14:textId="77777777" w:rsidR="00EA4F39" w:rsidRDefault="00EA4F39">
      <w:pPr>
        <w:spacing w:after="0" w:line="240" w:lineRule="auto"/>
        <w:rPr>
          <w:rFonts w:ascii="Times New Roman" w:eastAsia="Times New Roman" w:hAnsi="Times New Roman" w:cs="Times New Roman"/>
          <w:sz w:val="24"/>
          <w:szCs w:val="24"/>
        </w:rPr>
      </w:pPr>
    </w:p>
    <w:p w14:paraId="1C644BB7" w14:textId="77777777" w:rsidR="00EA4F39" w:rsidRDefault="00FD47A5">
      <w:pPr>
        <w:numPr>
          <w:ilvl w:val="0"/>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Track Patents (Domestic and International)</w:t>
      </w:r>
    </w:p>
    <w:p w14:paraId="4EB96AA5" w14:textId="77777777" w:rsidR="00EA4F39" w:rsidRDefault="00FD47A5">
      <w:pPr>
        <w:numPr>
          <w:ilvl w:val="0"/>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Create an inventory of patents and trademarks from products and services derived from FTA funded research. The inventory will use information from the United States Patent and Trademark Office (USPTO) Center, the agency managing and checking the status of U.S. patent applications.</w:t>
      </w:r>
    </w:p>
    <w:p w14:paraId="3A3D1A80" w14:textId="77777777" w:rsidR="00EA4F39" w:rsidRDefault="00FD47A5">
      <w:pPr>
        <w:numPr>
          <w:ilvl w:val="0"/>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Monitor public transportation industry trends to follow what others are patenting.</w:t>
      </w:r>
    </w:p>
    <w:p w14:paraId="552E832E" w14:textId="77777777" w:rsidR="00EA4F39" w:rsidRDefault="00FD47A5">
      <w:pPr>
        <w:numPr>
          <w:ilvl w:val="0"/>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Track ownership changes.</w:t>
      </w:r>
    </w:p>
    <w:p w14:paraId="746B5E04" w14:textId="77777777" w:rsidR="00EA4F39" w:rsidRDefault="00EA4F39">
      <w:pPr>
        <w:spacing w:after="0" w:line="240" w:lineRule="auto"/>
        <w:ind w:left="1080"/>
        <w:rPr>
          <w:rFonts w:ascii="Times New Roman" w:eastAsia="Times New Roman" w:hAnsi="Times New Roman" w:cs="Times New Roman"/>
          <w:sz w:val="24"/>
          <w:szCs w:val="24"/>
        </w:rPr>
      </w:pPr>
    </w:p>
    <w:p w14:paraId="5602A548" w14:textId="77777777" w:rsidR="00EA4F39" w:rsidRDefault="00FD47A5">
      <w:pPr>
        <w:numPr>
          <w:ilvl w:val="0"/>
          <w:numId w:val="1"/>
        </w:num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 xml:space="preserve">Outreach Materials and Information and Knowledge Sharing </w:t>
      </w:r>
    </w:p>
    <w:p w14:paraId="3E8B8F4D" w14:textId="77777777" w:rsidR="00EA4F39" w:rsidRDefault="00FD47A5">
      <w:pPr>
        <w:numPr>
          <w:ilvl w:val="0"/>
          <w:numId w:val="3"/>
        </w:numPr>
        <w:spacing w:after="0"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 materials to be distributed to public transportation agencies to inform about FTA research. </w:t>
      </w:r>
    </w:p>
    <w:p w14:paraId="0B055624" w14:textId="77777777" w:rsidR="00EA4F39" w:rsidRDefault="00FD47A5">
      <w:pPr>
        <w:numPr>
          <w:ilvl w:val="0"/>
          <w:numId w:val="3"/>
        </w:numPr>
        <w:spacing w:after="0"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Assistance in the creation of social media and other forms of communication. With the FTA Program managers and FTA’s Office of Communications for posting. </w:t>
      </w:r>
    </w:p>
    <w:p w14:paraId="66C65C65" w14:textId="77777777" w:rsidR="00EA4F39" w:rsidRDefault="00FD47A5">
      <w:pPr>
        <w:numPr>
          <w:ilvl w:val="0"/>
          <w:numId w:val="3"/>
        </w:numPr>
        <w:spacing w:after="0"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Create tools to assist the public transportation agencies, communities, and stakeholders learn about FTA research products.</w:t>
      </w:r>
    </w:p>
    <w:p w14:paraId="62D38D2B" w14:textId="77777777" w:rsidR="00EA4F39" w:rsidRDefault="00FD47A5">
      <w:pPr>
        <w:numPr>
          <w:ilvl w:val="0"/>
          <w:numId w:val="3"/>
        </w:numPr>
        <w:spacing w:after="0"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 a knowledge-sharing and peer support system across the industry; key activities include workshops, peer exchanges, training, and the creation of online knowledge-sharing tools. </w:t>
      </w:r>
    </w:p>
    <w:p w14:paraId="68DB9BD6" w14:textId="77777777" w:rsidR="00EA4F39" w:rsidRDefault="00EA4F39">
      <w:pPr>
        <w:spacing w:after="0" w:line="240" w:lineRule="auto"/>
        <w:ind w:left="1440"/>
        <w:rPr>
          <w:rFonts w:ascii="Times New Roman" w:eastAsia="Times New Roman" w:hAnsi="Times New Roman" w:cs="Times New Roman"/>
          <w:sz w:val="24"/>
          <w:szCs w:val="24"/>
        </w:rPr>
      </w:pPr>
    </w:p>
    <w:p w14:paraId="4BF64C30" w14:textId="77777777" w:rsidR="00EA4F39" w:rsidRDefault="00FD47A5">
      <w:pPr>
        <w:numPr>
          <w:ilvl w:val="0"/>
          <w:numId w:val="1"/>
        </w:num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Execute the T2 Plan and Facilitate Deployment</w:t>
      </w:r>
    </w:p>
    <w:p w14:paraId="42D5B969" w14:textId="77777777" w:rsidR="00EA4F39" w:rsidRDefault="00FD47A5">
      <w:pPr>
        <w:numPr>
          <w:ilvl w:val="0"/>
          <w:numId w:val="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Facilitate the deployment of FTA’s research and innovations that have demonstrated promising results and impacts to the public transportation industry.</w:t>
      </w:r>
    </w:p>
    <w:p w14:paraId="1C36C12C" w14:textId="77777777" w:rsidR="00EA4F39" w:rsidRDefault="00FD47A5">
      <w:pPr>
        <w:numPr>
          <w:ilvl w:val="0"/>
          <w:numId w:val="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Evaluate the progress and take corrective action, when necessary, which requires defining metrics for a specific project’s needs.</w:t>
      </w:r>
    </w:p>
    <w:p w14:paraId="7B9D6828" w14:textId="77777777" w:rsidR="00EA4F39" w:rsidRDefault="00EA4F39">
      <w:pPr>
        <w:spacing w:after="0" w:line="240" w:lineRule="auto"/>
        <w:ind w:left="720"/>
        <w:rPr>
          <w:rFonts w:ascii="Times New Roman" w:eastAsia="Times New Roman" w:hAnsi="Times New Roman" w:cs="Times New Roman"/>
          <w:b/>
          <w:bCs/>
          <w:sz w:val="24"/>
          <w:szCs w:val="24"/>
          <w:u w:val="single"/>
        </w:rPr>
      </w:pPr>
    </w:p>
    <w:p w14:paraId="60B1C90E" w14:textId="77777777" w:rsidR="00EA4F39" w:rsidRDefault="00FD47A5">
      <w:pPr>
        <w:numPr>
          <w:ilvl w:val="0"/>
          <w:numId w:val="1"/>
        </w:num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Data Collection, Analysis &amp; Reporting</w:t>
      </w:r>
    </w:p>
    <w:p w14:paraId="1F7B081D" w14:textId="77777777" w:rsidR="00EA4F39" w:rsidRDefault="00FD47A5">
      <w:pPr>
        <w:numPr>
          <w:ilvl w:val="0"/>
          <w:numId w:val="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Gather information from sources such as surveys, interviews, and observations in the public transportation industry.</w:t>
      </w:r>
      <w:r>
        <w:rPr>
          <w:noProof/>
        </w:rPr>
        <mc:AlternateContent>
          <mc:Choice Requires="wps">
            <w:drawing>
              <wp:anchor distT="0" distB="0" distL="114300" distR="114300" simplePos="0" relativeHeight="251658240" behindDoc="0" locked="0" layoutInCell="1" hidden="0" allowOverlap="1" wp14:anchorId="28F46693" wp14:editId="430FEE1E">
                <wp:simplePos x="0" y="0"/>
                <wp:positionH relativeFrom="column">
                  <wp:posOffset>1976438</wp:posOffset>
                </wp:positionH>
                <wp:positionV relativeFrom="paragraph">
                  <wp:posOffset>6033</wp:posOffset>
                </wp:positionV>
                <wp:extent cx="123825" cy="200025"/>
                <wp:effectExtent l="0" t="0" r="0" b="0"/>
                <wp:wrapNone/>
                <wp:docPr id="5" name="Rectangle 5"/>
                <wp:cNvGraphicFramePr/>
                <a:graphic xmlns:a="http://schemas.openxmlformats.org/drawingml/2006/main">
                  <a:graphicData uri="http://schemas.microsoft.com/office/word/2010/wordprocessingShape">
                    <wps:wsp>
                      <wps:cNvSpPr/>
                      <wps:spPr>
                        <a:xfrm>
                          <a:off x="5288850" y="3684750"/>
                          <a:ext cx="114300" cy="190500"/>
                        </a:xfrm>
                        <a:prstGeom prst="rect">
                          <a:avLst/>
                        </a:prstGeom>
                        <a:noFill/>
                        <a:ln>
                          <a:noFill/>
                        </a:ln>
                      </wps:spPr>
                      <wps:txbx>
                        <w:txbxContent>
                          <w:p w14:paraId="2A4027D7" w14:textId="77777777" w:rsidR="00EA4F39" w:rsidRDefault="00EA4F39">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28F46693" id="Rectangle 5" o:spid="_x0000_s1026" style="position:absolute;left:0;text-align:left;margin-left:155.65pt;margin-top:.5pt;width:9.75pt;height:15.7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" filled="f" stroked="f">
                <v:textbox inset="2.53958mm,2.53958mm,2.53958mm,2.53958mm">
                  <w:txbxContent>
                    <w:p w14:paraId="2A4027D7" w14:textId="77777777" w:rsidR="00EA4F39" w:rsidRDefault="00EA4F39">
                      <w:pPr>
                        <w:spacing w:after="0" w:line="240" w:lineRule="auto"/>
                        <w:textDirection w:val="btLr"/>
                      </w:pPr>
                    </w:p>
                  </w:txbxContent>
                </v:textbox>
              </v:rect>
            </w:pict>
          </mc:Fallback>
        </mc:AlternateContent>
      </w:r>
      <w:r>
        <w:rPr>
          <w:noProof/>
        </w:rPr>
        <mc:AlternateContent>
          <mc:Choice Requires="wps">
            <w:drawing>
              <wp:anchor distT="0" distB="0" distL="114300" distR="114300" simplePos="0" relativeHeight="251659264" behindDoc="0" locked="0" layoutInCell="1" hidden="0" allowOverlap="1" wp14:anchorId="552ED122" wp14:editId="0019F633">
                <wp:simplePos x="0" y="0"/>
                <wp:positionH relativeFrom="column">
                  <wp:posOffset>1976438</wp:posOffset>
                </wp:positionH>
                <wp:positionV relativeFrom="paragraph">
                  <wp:posOffset>6033</wp:posOffset>
                </wp:positionV>
                <wp:extent cx="123825" cy="200025"/>
                <wp:effectExtent l="0" t="0" r="0" b="0"/>
                <wp:wrapNone/>
                <wp:docPr id="4" name="Rectangle 4"/>
                <wp:cNvGraphicFramePr/>
                <a:graphic xmlns:a="http://schemas.openxmlformats.org/drawingml/2006/main">
                  <a:graphicData uri="http://schemas.microsoft.com/office/word/2010/wordprocessingShape">
                    <wps:wsp>
                      <wps:cNvSpPr/>
                      <wps:spPr>
                        <a:xfrm>
                          <a:off x="5288850" y="3684750"/>
                          <a:ext cx="114300" cy="190500"/>
                        </a:xfrm>
                        <a:prstGeom prst="rect">
                          <a:avLst/>
                        </a:prstGeom>
                        <a:noFill/>
                        <a:ln>
                          <a:noFill/>
                        </a:ln>
                      </wps:spPr>
                      <wps:txbx>
                        <w:txbxContent>
                          <w:p w14:paraId="48F8B2DC" w14:textId="77777777" w:rsidR="00EA4F39" w:rsidRDefault="00EA4F39">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552ED122" id="Rectangle 4" o:spid="_x0000_s1027" style="position:absolute;left:0;text-align:left;margin-left:155.65pt;margin-top:.5pt;width:9.75pt;height:15.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" filled="f" stroked="f">
                <v:textbox inset="2.53958mm,2.53958mm,2.53958mm,2.53958mm">
                  <w:txbxContent>
                    <w:p w14:paraId="48F8B2DC" w14:textId="77777777" w:rsidR="00EA4F39" w:rsidRDefault="00EA4F39">
                      <w:pPr>
                        <w:spacing w:after="0" w:line="240" w:lineRule="auto"/>
                        <w:textDirection w:val="btLr"/>
                      </w:pPr>
                    </w:p>
                  </w:txbxContent>
                </v:textbox>
              </v:rect>
            </w:pict>
          </mc:Fallback>
        </mc:AlternateContent>
      </w:r>
      <w:r>
        <w:rPr>
          <w:noProof/>
        </w:rPr>
        <mc:AlternateContent>
          <mc:Choice Requires="wps">
            <w:drawing>
              <wp:anchor distT="0" distB="0" distL="114300" distR="114300" simplePos="0" relativeHeight="251660288" behindDoc="0" locked="0" layoutInCell="1" hidden="0" allowOverlap="1" wp14:anchorId="7F06A4C4" wp14:editId="3CEBF3C8">
                <wp:simplePos x="0" y="0"/>
                <wp:positionH relativeFrom="column">
                  <wp:posOffset>1976438</wp:posOffset>
                </wp:positionH>
                <wp:positionV relativeFrom="paragraph">
                  <wp:posOffset>6033</wp:posOffset>
                </wp:positionV>
                <wp:extent cx="123825" cy="200025"/>
                <wp:effectExtent l="0" t="0" r="0" b="0"/>
                <wp:wrapNone/>
                <wp:docPr id="1" name="Rectangle 1"/>
                <wp:cNvGraphicFramePr/>
                <a:graphic xmlns:a="http://schemas.openxmlformats.org/drawingml/2006/main">
                  <a:graphicData uri="http://schemas.microsoft.com/office/word/2010/wordprocessingShape">
                    <wps:wsp>
                      <wps:cNvSpPr/>
                      <wps:spPr>
                        <a:xfrm>
                          <a:off x="5288850" y="3684750"/>
                          <a:ext cx="114300" cy="190500"/>
                        </a:xfrm>
                        <a:prstGeom prst="rect">
                          <a:avLst/>
                        </a:prstGeom>
                        <a:noFill/>
                        <a:ln>
                          <a:noFill/>
                        </a:ln>
                      </wps:spPr>
                      <wps:txbx>
                        <w:txbxContent>
                          <w:p w14:paraId="7C09FEF1" w14:textId="77777777" w:rsidR="00EA4F39" w:rsidRDefault="00EA4F39">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7F06A4C4" id="Rectangle 1" o:spid="_x0000_s1028" style="position:absolute;left:0;text-align:left;margin-left:155.65pt;margin-top:.5pt;width:9.75pt;height:15.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" filled="f" stroked="f">
                <v:textbox inset="2.53958mm,2.53958mm,2.53958mm,2.53958mm">
                  <w:txbxContent>
                    <w:p w14:paraId="7C09FEF1" w14:textId="77777777" w:rsidR="00EA4F39" w:rsidRDefault="00EA4F39">
                      <w:pPr>
                        <w:spacing w:after="0" w:line="240" w:lineRule="auto"/>
                        <w:textDirection w:val="btLr"/>
                      </w:pPr>
                    </w:p>
                  </w:txbxContent>
                </v:textbox>
              </v:rect>
            </w:pict>
          </mc:Fallback>
        </mc:AlternateContent>
      </w:r>
      <w:r>
        <w:rPr>
          <w:noProof/>
        </w:rPr>
        <mc:AlternateContent>
          <mc:Choice Requires="wps">
            <w:drawing>
              <wp:anchor distT="0" distB="0" distL="114300" distR="114300" simplePos="0" relativeHeight="251661312" behindDoc="0" locked="0" layoutInCell="1" hidden="0" allowOverlap="1" wp14:anchorId="42F41B98" wp14:editId="29D36B30">
                <wp:simplePos x="0" y="0"/>
                <wp:positionH relativeFrom="column">
                  <wp:posOffset>1976438</wp:posOffset>
                </wp:positionH>
                <wp:positionV relativeFrom="paragraph">
                  <wp:posOffset>6033</wp:posOffset>
                </wp:positionV>
                <wp:extent cx="123825" cy="200025"/>
                <wp:effectExtent l="0" t="0" r="0" b="0"/>
                <wp:wrapNone/>
                <wp:docPr id="2" name="Rectangle 2"/>
                <wp:cNvGraphicFramePr/>
                <a:graphic xmlns:a="http://schemas.openxmlformats.org/drawingml/2006/main">
                  <a:graphicData uri="http://schemas.microsoft.com/office/word/2010/wordprocessingShape">
                    <wps:wsp>
                      <wps:cNvSpPr/>
                      <wps:spPr>
                        <a:xfrm>
                          <a:off x="5288850" y="3684750"/>
                          <a:ext cx="114300" cy="190500"/>
                        </a:xfrm>
                        <a:prstGeom prst="rect">
                          <a:avLst/>
                        </a:prstGeom>
                        <a:noFill/>
                        <a:ln>
                          <a:noFill/>
                        </a:ln>
                      </wps:spPr>
                      <wps:txbx>
                        <w:txbxContent>
                          <w:p w14:paraId="09CDD5F9" w14:textId="77777777" w:rsidR="00EA4F39" w:rsidRDefault="00EA4F39">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42F41B98" id="Rectangle 2" o:spid="_x0000_s1029" style="position:absolute;left:0;text-align:left;margin-left:155.65pt;margin-top:.5pt;width:9.75pt;height:15.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" filled="f" stroked="f">
                <v:textbox inset="2.53958mm,2.53958mm,2.53958mm,2.53958mm">
                  <w:txbxContent>
                    <w:p w14:paraId="09CDD5F9" w14:textId="77777777" w:rsidR="00EA4F39" w:rsidRDefault="00EA4F39">
                      <w:pPr>
                        <w:spacing w:after="0" w:line="240" w:lineRule="auto"/>
                        <w:textDirection w:val="btLr"/>
                      </w:pPr>
                    </w:p>
                  </w:txbxContent>
                </v:textbox>
              </v:rect>
            </w:pict>
          </mc:Fallback>
        </mc:AlternateContent>
      </w:r>
      <w:r>
        <w:rPr>
          <w:noProof/>
        </w:rPr>
        <mc:AlternateContent>
          <mc:Choice Requires="wps">
            <w:drawing>
              <wp:anchor distT="0" distB="0" distL="114300" distR="114300" simplePos="0" relativeHeight="251662336" behindDoc="0" locked="0" layoutInCell="1" hidden="0" allowOverlap="1" wp14:anchorId="2EC3E987" wp14:editId="2CE2B8C2">
                <wp:simplePos x="0" y="0"/>
                <wp:positionH relativeFrom="column">
                  <wp:posOffset>1976438</wp:posOffset>
                </wp:positionH>
                <wp:positionV relativeFrom="paragraph">
                  <wp:posOffset>6033</wp:posOffset>
                </wp:positionV>
                <wp:extent cx="123825" cy="200025"/>
                <wp:effectExtent l="0" t="0" r="0" b="0"/>
                <wp:wrapNone/>
                <wp:docPr id="3" name="Rectangle 3"/>
                <wp:cNvGraphicFramePr/>
                <a:graphic xmlns:a="http://schemas.openxmlformats.org/drawingml/2006/main">
                  <a:graphicData uri="http://schemas.microsoft.com/office/word/2010/wordprocessingShape">
                    <wps:wsp>
                      <wps:cNvSpPr/>
                      <wps:spPr>
                        <a:xfrm>
                          <a:off x="5288850" y="3684750"/>
                          <a:ext cx="114300" cy="190500"/>
                        </a:xfrm>
                        <a:prstGeom prst="rect">
                          <a:avLst/>
                        </a:prstGeom>
                        <a:noFill/>
                        <a:ln>
                          <a:noFill/>
                        </a:ln>
                      </wps:spPr>
                      <wps:txbx>
                        <w:txbxContent>
                          <w:p w14:paraId="7AC52C59" w14:textId="77777777" w:rsidR="00EA4F39" w:rsidRDefault="00EA4F39">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2EC3E987" id="Rectangle 3" o:spid="_x0000_s1030" style="position:absolute;left:0;text-align:left;margin-left:155.65pt;margin-top:.5pt;width:9.75pt;height:15.7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" filled="f" stroked="f">
                <v:textbox inset="2.53958mm,2.53958mm,2.53958mm,2.53958mm">
                  <w:txbxContent>
                    <w:p w14:paraId="7AC52C59" w14:textId="77777777" w:rsidR="00EA4F39" w:rsidRDefault="00EA4F39">
                      <w:pPr>
                        <w:spacing w:after="0" w:line="240" w:lineRule="auto"/>
                        <w:textDirection w:val="btLr"/>
                      </w:pPr>
                    </w:p>
                  </w:txbxContent>
                </v:textbox>
              </v:rect>
            </w:pict>
          </mc:Fallback>
        </mc:AlternateContent>
      </w:r>
    </w:p>
    <w:p w14:paraId="4DF2F4D6" w14:textId="77777777" w:rsidR="00EA4F39" w:rsidRDefault="00FD47A5">
      <w:pPr>
        <w:numPr>
          <w:ilvl w:val="0"/>
          <w:numId w:val="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Validate data to remove errors and use statistical methods to identify patterns and trends.</w:t>
      </w:r>
    </w:p>
    <w:p w14:paraId="7CA78756" w14:textId="77777777" w:rsidR="00EA4F39" w:rsidRDefault="00FD47A5">
      <w:pPr>
        <w:numPr>
          <w:ilvl w:val="0"/>
          <w:numId w:val="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Present analyzed data using maps, charts and graphs to stakeholders for decision making. </w:t>
      </w:r>
    </w:p>
    <w:p w14:paraId="41FFE707" w14:textId="77777777" w:rsidR="00EA4F39" w:rsidRDefault="00EA4F39">
      <w:pPr>
        <w:pBdr>
          <w:top w:val="nil"/>
          <w:left w:val="nil"/>
          <w:bottom w:val="nil"/>
          <w:right w:val="nil"/>
          <w:between w:val="nil"/>
        </w:pBdr>
        <w:spacing w:after="0"/>
        <w:rPr>
          <w:rFonts w:ascii="Times New Roman" w:eastAsia="Times New Roman" w:hAnsi="Times New Roman" w:cs="Times New Roman"/>
          <w:sz w:val="24"/>
          <w:szCs w:val="24"/>
        </w:rPr>
      </w:pPr>
    </w:p>
    <w:p w14:paraId="114EC9E4" w14:textId="77777777" w:rsidR="00EA4F39" w:rsidRDefault="00EA4F39">
      <w:pPr>
        <w:pBdr>
          <w:top w:val="nil"/>
          <w:left w:val="nil"/>
          <w:bottom w:val="nil"/>
          <w:right w:val="nil"/>
          <w:between w:val="nil"/>
        </w:pBdr>
        <w:spacing w:after="0"/>
        <w:ind w:left="720"/>
        <w:rPr>
          <w:rFonts w:ascii="Times New Roman" w:eastAsia="Times New Roman" w:hAnsi="Times New Roman" w:cs="Times New Roman"/>
          <w:sz w:val="24"/>
          <w:szCs w:val="24"/>
        </w:rPr>
      </w:pPr>
    </w:p>
    <w:p w14:paraId="16A3FB35" w14:textId="77777777" w:rsidR="00EA4F39" w:rsidRDefault="00FD47A5">
      <w:pPr>
        <w:pStyle w:val="Heading2"/>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4.0 Performance Measures</w:t>
      </w:r>
    </w:p>
    <w:p w14:paraId="2BE8EFC1" w14:textId="77777777" w:rsidR="00EA4F39" w:rsidRDefault="00FD47A5">
      <w:pPr>
        <w:pStyle w:val="Heading2"/>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FTA will assess Contractor performance using the following high-level indicators:</w:t>
      </w:r>
    </w:p>
    <w:p w14:paraId="22428E3D" w14:textId="77777777" w:rsidR="00EA4F39" w:rsidRDefault="00EA4F39">
      <w:pPr>
        <w:pStyle w:val="Heading2"/>
        <w:rPr>
          <w:rFonts w:ascii="Times New Roman" w:eastAsia="Times New Roman" w:hAnsi="Times New Roman" w:cs="Times New Roman"/>
          <w:sz w:val="24"/>
          <w:szCs w:val="24"/>
        </w:rPr>
      </w:pPr>
      <w:bookmarkStart w:id="0" w:name="_heading=h.rawtdwoon4bv" w:colFirst="0" w:colLast="0"/>
      <w:bookmarkEnd w:id="0"/>
    </w:p>
    <w:tbl>
      <w:tblPr>
        <w:tblStyle w:val="a"/>
        <w:tblpPr w:leftFromText="180" w:rightFromText="180" w:vertAnchor="page" w:horzAnchor="margin" w:tblpX="-15" w:tblpY="2310"/>
        <w:tblW w:w="8630" w:type="dxa"/>
        <w:tblInd w:w="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2159"/>
        <w:gridCol w:w="2157"/>
        <w:gridCol w:w="2157"/>
        <w:gridCol w:w="2157"/>
      </w:tblGrid>
      <w:tr w:rsidR="00EA4F39" w14:paraId="529C330E" w14:textId="77777777" w:rsidTr="00EA4F39">
        <w:trPr>
          <w:cnfStyle w:val="100000000000" w:firstRow="1" w:lastRow="0" w:firstColumn="0" w:lastColumn="0" w:oddVBand="0" w:evenVBand="0" w:oddHBand="0" w:evenHBand="0" w:firstRowFirstColumn="0" w:firstRowLastColumn="0" w:lastRowFirstColumn="0" w:lastRowLastColumn="0"/>
          <w:trHeight w:val="842"/>
        </w:trPr>
        <w:tc>
          <w:tcPr>
            <w:cnfStyle w:val="001000000000" w:firstRow="0" w:lastRow="0" w:firstColumn="1" w:lastColumn="0" w:oddVBand="0" w:evenVBand="0" w:oddHBand="0" w:evenHBand="0" w:firstRowFirstColumn="0" w:firstRowLastColumn="0" w:lastRowFirstColumn="0" w:lastRowLastColumn="0"/>
            <w:tcW w:w="2159" w:type="dxa"/>
          </w:tcPr>
          <w:p w14:paraId="6E578CCE" w14:textId="77777777" w:rsidR="00EA4F39" w:rsidRDefault="00FD47A5">
            <w:pPr>
              <w:rPr>
                <w:rFonts w:ascii="Times New Roman" w:eastAsia="Times New Roman" w:hAnsi="Times New Roman" w:cs="Times New Roman"/>
                <w:sz w:val="24"/>
                <w:szCs w:val="24"/>
              </w:rPr>
            </w:pPr>
            <w:r>
              <w:rPr>
                <w:rFonts w:ascii="Times New Roman" w:eastAsia="Times New Roman" w:hAnsi="Times New Roman" w:cs="Times New Roman"/>
                <w:sz w:val="24"/>
                <w:szCs w:val="24"/>
              </w:rPr>
              <w:t>Performance Objective</w:t>
            </w:r>
          </w:p>
        </w:tc>
        <w:tc>
          <w:tcPr>
            <w:tcW w:w="2157" w:type="dxa"/>
          </w:tcPr>
          <w:p w14:paraId="2FC1A217" w14:textId="77777777" w:rsidR="00EA4F39" w:rsidRDefault="00FD47A5">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Performance Standard</w:t>
            </w:r>
          </w:p>
        </w:tc>
        <w:tc>
          <w:tcPr>
            <w:tcW w:w="2157" w:type="dxa"/>
          </w:tcPr>
          <w:p w14:paraId="32740B85" w14:textId="77777777" w:rsidR="00EA4F39" w:rsidRDefault="00FD47A5">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Acceptable Quality Level (AQL)</w:t>
            </w:r>
          </w:p>
        </w:tc>
        <w:tc>
          <w:tcPr>
            <w:tcW w:w="2157" w:type="dxa"/>
          </w:tcPr>
          <w:p w14:paraId="28EACBE1" w14:textId="77777777" w:rsidR="00EA4F39" w:rsidRDefault="00FD47A5">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Method of Surveillance</w:t>
            </w:r>
          </w:p>
        </w:tc>
      </w:tr>
      <w:tr w:rsidR="00EA4F39" w14:paraId="0E7444E3" w14:textId="77777777" w:rsidTr="00EA4F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9" w:type="dxa"/>
          </w:tcPr>
          <w:p w14:paraId="4D5F8264" w14:textId="77777777" w:rsidR="00EA4F39" w:rsidRDefault="00FD47A5">
            <w:pPr>
              <w:rPr>
                <w:rFonts w:ascii="Times New Roman" w:eastAsia="Times New Roman" w:hAnsi="Times New Roman" w:cs="Times New Roman"/>
                <w:sz w:val="24"/>
                <w:szCs w:val="24"/>
              </w:rPr>
            </w:pPr>
            <w:r>
              <w:rPr>
                <w:rFonts w:ascii="Times New Roman" w:eastAsia="Times New Roman" w:hAnsi="Times New Roman" w:cs="Times New Roman"/>
                <w:sz w:val="24"/>
                <w:szCs w:val="24"/>
              </w:rPr>
              <w:t>Timely submission of deliverables</w:t>
            </w:r>
          </w:p>
        </w:tc>
        <w:tc>
          <w:tcPr>
            <w:tcW w:w="2157" w:type="dxa"/>
          </w:tcPr>
          <w:p w14:paraId="641A1C27" w14:textId="77777777" w:rsidR="00EA4F39" w:rsidRDefault="00FD47A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All deliverables submitted per schedule</w:t>
            </w:r>
          </w:p>
        </w:tc>
        <w:tc>
          <w:tcPr>
            <w:tcW w:w="2157" w:type="dxa"/>
          </w:tcPr>
          <w:p w14:paraId="58B6FE9A" w14:textId="77777777" w:rsidR="00EA4F39" w:rsidRDefault="00FD47A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95%</w:t>
            </w:r>
          </w:p>
        </w:tc>
        <w:tc>
          <w:tcPr>
            <w:tcW w:w="2157" w:type="dxa"/>
          </w:tcPr>
          <w:p w14:paraId="7F522C23" w14:textId="77777777" w:rsidR="00EA4F39" w:rsidRDefault="00FD47A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COR review</w:t>
            </w:r>
          </w:p>
        </w:tc>
      </w:tr>
      <w:tr w:rsidR="00EA4F39" w14:paraId="6E15D71E" w14:textId="77777777" w:rsidTr="00EA4F39">
        <w:tc>
          <w:tcPr>
            <w:cnfStyle w:val="001000000000" w:firstRow="0" w:lastRow="0" w:firstColumn="1" w:lastColumn="0" w:oddVBand="0" w:evenVBand="0" w:oddHBand="0" w:evenHBand="0" w:firstRowFirstColumn="0" w:firstRowLastColumn="0" w:lastRowFirstColumn="0" w:lastRowLastColumn="0"/>
            <w:tcW w:w="2159" w:type="dxa"/>
          </w:tcPr>
          <w:p w14:paraId="1D8369D8" w14:textId="77777777" w:rsidR="00EA4F39" w:rsidRDefault="00FD47A5">
            <w:pPr>
              <w:rPr>
                <w:rFonts w:ascii="Times New Roman" w:eastAsia="Times New Roman" w:hAnsi="Times New Roman" w:cs="Times New Roman"/>
                <w:sz w:val="24"/>
                <w:szCs w:val="24"/>
              </w:rPr>
            </w:pPr>
            <w:r>
              <w:rPr>
                <w:rFonts w:ascii="Times New Roman" w:eastAsia="Times New Roman" w:hAnsi="Times New Roman" w:cs="Times New Roman"/>
                <w:sz w:val="24"/>
                <w:szCs w:val="24"/>
              </w:rPr>
              <w:t>Quality of deliverables</w:t>
            </w:r>
          </w:p>
        </w:tc>
        <w:tc>
          <w:tcPr>
            <w:tcW w:w="2157" w:type="dxa"/>
          </w:tcPr>
          <w:p w14:paraId="558051D8" w14:textId="77777777" w:rsidR="00EA4F39" w:rsidRDefault="00FD47A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Deliverables require no more than one revision</w:t>
            </w:r>
          </w:p>
        </w:tc>
        <w:tc>
          <w:tcPr>
            <w:tcW w:w="2157" w:type="dxa"/>
          </w:tcPr>
          <w:p w14:paraId="36D0A529" w14:textId="77777777" w:rsidR="00EA4F39" w:rsidRDefault="00FD47A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90%</w:t>
            </w:r>
          </w:p>
        </w:tc>
        <w:tc>
          <w:tcPr>
            <w:tcW w:w="2157" w:type="dxa"/>
          </w:tcPr>
          <w:p w14:paraId="7D5CD9A0" w14:textId="77777777" w:rsidR="00EA4F39" w:rsidRDefault="00FD47A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COR evaluation</w:t>
            </w:r>
          </w:p>
        </w:tc>
      </w:tr>
      <w:tr w:rsidR="00EA4F39" w14:paraId="7E64AB5A" w14:textId="77777777" w:rsidTr="00EA4F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9" w:type="dxa"/>
          </w:tcPr>
          <w:p w14:paraId="56EA8DD0" w14:textId="77777777" w:rsidR="00EA4F39" w:rsidRDefault="00FD47A5">
            <w:pPr>
              <w:rPr>
                <w:rFonts w:ascii="Times New Roman" w:eastAsia="Times New Roman" w:hAnsi="Times New Roman" w:cs="Times New Roman"/>
                <w:sz w:val="24"/>
                <w:szCs w:val="24"/>
              </w:rPr>
            </w:pPr>
            <w:r>
              <w:rPr>
                <w:rFonts w:ascii="Times New Roman" w:eastAsia="Times New Roman" w:hAnsi="Times New Roman" w:cs="Times New Roman"/>
                <w:sz w:val="24"/>
                <w:szCs w:val="24"/>
              </w:rPr>
              <w:t>Responsiveness to requests</w:t>
            </w:r>
          </w:p>
        </w:tc>
        <w:tc>
          <w:tcPr>
            <w:tcW w:w="2157" w:type="dxa"/>
          </w:tcPr>
          <w:p w14:paraId="7F4F3E66" w14:textId="77777777" w:rsidR="00EA4F39" w:rsidRDefault="00FD47A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Rapid-response tasks completed within 30 days</w:t>
            </w:r>
          </w:p>
        </w:tc>
        <w:tc>
          <w:tcPr>
            <w:tcW w:w="2157" w:type="dxa"/>
          </w:tcPr>
          <w:p w14:paraId="1E19C718" w14:textId="77777777" w:rsidR="00EA4F39" w:rsidRDefault="00FD47A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c>
          <w:tcPr>
            <w:tcW w:w="2157" w:type="dxa"/>
          </w:tcPr>
          <w:p w14:paraId="5DF796E5" w14:textId="77777777" w:rsidR="00EA4F39" w:rsidRDefault="00FD47A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COR monitoring</w:t>
            </w:r>
          </w:p>
        </w:tc>
      </w:tr>
      <w:tr w:rsidR="00EA4F39" w14:paraId="6E133C98" w14:textId="77777777" w:rsidTr="00EA4F39">
        <w:tc>
          <w:tcPr>
            <w:cnfStyle w:val="001000000000" w:firstRow="0" w:lastRow="0" w:firstColumn="1" w:lastColumn="0" w:oddVBand="0" w:evenVBand="0" w:oddHBand="0" w:evenHBand="0" w:firstRowFirstColumn="0" w:firstRowLastColumn="0" w:lastRowFirstColumn="0" w:lastRowLastColumn="0"/>
            <w:tcW w:w="2159" w:type="dxa"/>
          </w:tcPr>
          <w:p w14:paraId="770E8591" w14:textId="77777777" w:rsidR="00EA4F39" w:rsidRDefault="00FD47A5">
            <w:pPr>
              <w:rPr>
                <w:rFonts w:ascii="Times New Roman" w:eastAsia="Times New Roman" w:hAnsi="Times New Roman" w:cs="Times New Roman"/>
                <w:sz w:val="24"/>
                <w:szCs w:val="24"/>
              </w:rPr>
            </w:pPr>
            <w:r>
              <w:rPr>
                <w:rFonts w:ascii="Times New Roman" w:eastAsia="Times New Roman" w:hAnsi="Times New Roman" w:cs="Times New Roman"/>
                <w:sz w:val="24"/>
                <w:szCs w:val="24"/>
              </w:rPr>
              <w:t>Stakeholder engagement</w:t>
            </w:r>
          </w:p>
        </w:tc>
        <w:tc>
          <w:tcPr>
            <w:tcW w:w="2157" w:type="dxa"/>
          </w:tcPr>
          <w:p w14:paraId="0326FED8" w14:textId="77777777" w:rsidR="00EA4F39" w:rsidRDefault="00FD47A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Meetings and deliverables completed per schedule</w:t>
            </w:r>
          </w:p>
        </w:tc>
        <w:tc>
          <w:tcPr>
            <w:tcW w:w="2157" w:type="dxa"/>
          </w:tcPr>
          <w:p w14:paraId="0A0B5EFE" w14:textId="77777777" w:rsidR="00EA4F39" w:rsidRDefault="00FD47A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c>
          <w:tcPr>
            <w:tcW w:w="2157" w:type="dxa"/>
          </w:tcPr>
          <w:p w14:paraId="7147E46E" w14:textId="77777777" w:rsidR="00EA4F39" w:rsidRDefault="00FD47A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COR confirmation</w:t>
            </w:r>
          </w:p>
        </w:tc>
      </w:tr>
    </w:tbl>
    <w:p w14:paraId="2AF56904" w14:textId="77777777" w:rsidR="00EA4F39" w:rsidRDefault="00FD47A5">
      <w:pPr>
        <w:pStyle w:val="Heading2"/>
        <w:rPr>
          <w:rFonts w:ascii="Times New Roman" w:eastAsia="Times New Roman" w:hAnsi="Times New Roman" w:cs="Times New Roman"/>
          <w:sz w:val="24"/>
          <w:szCs w:val="24"/>
        </w:rPr>
      </w:pPr>
      <w:r>
        <w:rPr>
          <w:rFonts w:ascii="Times New Roman" w:eastAsia="Times New Roman" w:hAnsi="Times New Roman" w:cs="Times New Roman"/>
          <w:sz w:val="24"/>
          <w:szCs w:val="24"/>
        </w:rPr>
        <w:t>5.0 Government-Furnished Information (GFI)</w:t>
      </w:r>
    </w:p>
    <w:p w14:paraId="23CA997E" w14:textId="77777777" w:rsidR="00EA4F39" w:rsidRDefault="00FD47A5">
      <w:pPr>
        <w:rPr>
          <w:rFonts w:ascii="Times New Roman" w:eastAsia="Times New Roman" w:hAnsi="Times New Roman" w:cs="Times New Roman"/>
          <w:sz w:val="24"/>
          <w:szCs w:val="24"/>
        </w:rPr>
      </w:pPr>
      <w:r>
        <w:rPr>
          <w:rFonts w:ascii="Times New Roman" w:eastAsia="Times New Roman" w:hAnsi="Times New Roman" w:cs="Times New Roman"/>
          <w:sz w:val="24"/>
          <w:szCs w:val="24"/>
        </w:rPr>
        <w:t>FTA will provide the following resources, as needed:</w:t>
      </w:r>
    </w:p>
    <w:p w14:paraId="2E6F44DA" w14:textId="77777777" w:rsidR="00EA4F39" w:rsidRDefault="00FD47A5">
      <w:pPr>
        <w:numPr>
          <w:ilvl w:val="0"/>
          <w:numId w:val="8"/>
        </w:numPr>
        <w:pBdr>
          <w:top w:val="nil"/>
          <w:left w:val="nil"/>
          <w:bottom w:val="nil"/>
          <w:right w:val="nil"/>
          <w:between w:val="nil"/>
        </w:pBd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Access to all of FTA Research Reports and other relevant FTA reports</w:t>
      </w:r>
    </w:p>
    <w:p w14:paraId="7DB11D02" w14:textId="77777777" w:rsidR="00EA4F39" w:rsidRDefault="00FD47A5">
      <w:pPr>
        <w:numPr>
          <w:ilvl w:val="0"/>
          <w:numId w:val="8"/>
        </w:numPr>
        <w:pBdr>
          <w:top w:val="nil"/>
          <w:left w:val="nil"/>
          <w:bottom w:val="nil"/>
          <w:right w:val="nil"/>
          <w:between w:val="nil"/>
        </w:pBdr>
        <w:spacing w:after="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Access to relevant project documents and agency contacts</w:t>
      </w:r>
    </w:p>
    <w:p w14:paraId="0EB2D050" w14:textId="77777777" w:rsidR="00EA4F39" w:rsidRDefault="00FD47A5">
      <w:pPr>
        <w:numPr>
          <w:ilvl w:val="0"/>
          <w:numId w:val="8"/>
        </w:numPr>
        <w:pBdr>
          <w:top w:val="nil"/>
          <w:left w:val="nil"/>
          <w:bottom w:val="nil"/>
          <w:right w:val="nil"/>
          <w:between w:val="nil"/>
        </w:pBdr>
        <w:spacing w:after="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Data governance and security guidelines</w:t>
      </w:r>
    </w:p>
    <w:p w14:paraId="7CEE46D4" w14:textId="77777777" w:rsidR="00EA4F39" w:rsidRDefault="00FD47A5">
      <w:pPr>
        <w:numPr>
          <w:ilvl w:val="0"/>
          <w:numId w:val="8"/>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Existing tools, templates, and guidance</w:t>
      </w:r>
    </w:p>
    <w:p w14:paraId="5C2034F1" w14:textId="77777777" w:rsidR="00EA4F39" w:rsidRDefault="00FD47A5">
      <w:pPr>
        <w:pStyle w:val="Heading2"/>
        <w:rPr>
          <w:rFonts w:ascii="Times New Roman" w:eastAsia="Times New Roman" w:hAnsi="Times New Roman" w:cs="Times New Roman"/>
          <w:sz w:val="24"/>
          <w:szCs w:val="24"/>
        </w:rPr>
      </w:pPr>
      <w:r>
        <w:rPr>
          <w:rFonts w:ascii="Times New Roman" w:eastAsia="Times New Roman" w:hAnsi="Times New Roman" w:cs="Times New Roman"/>
          <w:sz w:val="24"/>
          <w:szCs w:val="24"/>
        </w:rPr>
        <w:t>6.0 Documentation Standards and Quality Indicators</w:t>
      </w:r>
    </w:p>
    <w:p w14:paraId="5A9BDA31" w14:textId="77777777" w:rsidR="00EA4F39" w:rsidRDefault="00FD47A5">
      <w:pPr>
        <w:rPr>
          <w:rFonts w:ascii="Times New Roman" w:eastAsia="Times New Roman" w:hAnsi="Times New Roman" w:cs="Times New Roman"/>
          <w:sz w:val="24"/>
          <w:szCs w:val="24"/>
        </w:rPr>
      </w:pPr>
      <w:r>
        <w:rPr>
          <w:rFonts w:ascii="Times New Roman" w:eastAsia="Times New Roman" w:hAnsi="Times New Roman" w:cs="Times New Roman"/>
          <w:sz w:val="24"/>
          <w:szCs w:val="24"/>
        </w:rPr>
        <w:t>All deliverables shall meet the following documentation and quality standards:</w:t>
      </w:r>
    </w:p>
    <w:p w14:paraId="280E5F12" w14:textId="77777777" w:rsidR="00EA4F39" w:rsidRDefault="00FD47A5">
      <w:pPr>
        <w:numPr>
          <w:ilvl w:val="0"/>
          <w:numId w:val="9"/>
        </w:numPr>
        <w:pBdr>
          <w:top w:val="nil"/>
          <w:left w:val="nil"/>
          <w:bottom w:val="nil"/>
          <w:right w:val="nil"/>
          <w:between w:val="nil"/>
        </w:pBdr>
        <w:spacing w:after="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Deliverables shall be submitted electronically in </w:t>
      </w:r>
      <w:r>
        <w:rPr>
          <w:rFonts w:ascii="Times New Roman" w:eastAsia="Times New Roman" w:hAnsi="Times New Roman" w:cs="Times New Roman"/>
          <w:sz w:val="24"/>
          <w:szCs w:val="24"/>
        </w:rPr>
        <w:t xml:space="preserve">Google Doc and </w:t>
      </w:r>
      <w:r>
        <w:rPr>
          <w:rFonts w:ascii="Times New Roman" w:eastAsia="Times New Roman" w:hAnsi="Times New Roman" w:cs="Times New Roman"/>
          <w:color w:val="000000"/>
          <w:sz w:val="24"/>
          <w:szCs w:val="24"/>
        </w:rPr>
        <w:t>PDF format.  All deliverables shall comply with th</w:t>
      </w:r>
      <w:r>
        <w:rPr>
          <w:rFonts w:ascii="Times New Roman" w:eastAsia="Times New Roman" w:hAnsi="Times New Roman" w:cs="Times New Roman"/>
          <w:sz w:val="24"/>
          <w:szCs w:val="24"/>
        </w:rPr>
        <w:t>e U.S. Department of Transportation (</w:t>
      </w:r>
      <w:r>
        <w:rPr>
          <w:rFonts w:ascii="Times New Roman" w:eastAsia="Times New Roman" w:hAnsi="Times New Roman" w:cs="Times New Roman"/>
          <w:color w:val="000000"/>
          <w:sz w:val="24"/>
          <w:szCs w:val="24"/>
        </w:rPr>
        <w:t>DOT) Plain Language and Section 508 standards.</w:t>
      </w:r>
    </w:p>
    <w:p w14:paraId="4A620423" w14:textId="77777777" w:rsidR="00EA4F39" w:rsidRDefault="00FD47A5">
      <w:pPr>
        <w:numPr>
          <w:ilvl w:val="0"/>
          <w:numId w:val="9"/>
        </w:numPr>
        <w:pBdr>
          <w:top w:val="nil"/>
          <w:left w:val="nil"/>
          <w:bottom w:val="nil"/>
          <w:right w:val="nil"/>
          <w:between w:val="nil"/>
        </w:pBdr>
        <w:spacing w:after="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Compliance with all applicable federal confidentiality, cybersecurity, and data-management requirements.</w:t>
      </w:r>
    </w:p>
    <w:p w14:paraId="2D45A14F" w14:textId="77777777" w:rsidR="00EA4F39" w:rsidRDefault="00FD47A5">
      <w:pPr>
        <w:numPr>
          <w:ilvl w:val="0"/>
          <w:numId w:val="9"/>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Deliverables shall be clear, concise, and suitable for dissemination if approved by FTA.</w:t>
      </w:r>
    </w:p>
    <w:p w14:paraId="634A316F" w14:textId="77777777" w:rsidR="00EA4F39" w:rsidRDefault="00FD47A5">
      <w:pPr>
        <w:pStyle w:val="Heading2"/>
        <w:rPr>
          <w:rFonts w:ascii="Times New Roman" w:eastAsia="Times New Roman" w:hAnsi="Times New Roman" w:cs="Times New Roman"/>
          <w:sz w:val="24"/>
          <w:szCs w:val="24"/>
        </w:rPr>
      </w:pPr>
      <w:r>
        <w:rPr>
          <w:rFonts w:ascii="Times New Roman" w:eastAsia="Times New Roman" w:hAnsi="Times New Roman" w:cs="Times New Roman"/>
          <w:sz w:val="24"/>
          <w:szCs w:val="24"/>
        </w:rPr>
        <w:t>7.0 Deliverable Expectations</w:t>
      </w:r>
    </w:p>
    <w:p w14:paraId="30575215" w14:textId="77777777" w:rsidR="00EA4F39" w:rsidRDefault="00FD47A5">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specific deliverables will be determined at the task order level concerning the Contract Line-Item Number (CLIN), the Contractor is expected to provide:</w:t>
      </w:r>
    </w:p>
    <w:p w14:paraId="20F4B28B" w14:textId="77777777" w:rsidR="00EA4F39" w:rsidRDefault="00FD47A5">
      <w:pPr>
        <w:numPr>
          <w:ilvl w:val="0"/>
          <w:numId w:val="10"/>
        </w:numPr>
        <w:pBdr>
          <w:top w:val="nil"/>
          <w:left w:val="nil"/>
          <w:bottom w:val="nil"/>
          <w:right w:val="nil"/>
          <w:between w:val="nil"/>
        </w:pBdr>
        <w:spacing w:after="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Data management plans</w:t>
      </w:r>
    </w:p>
    <w:p w14:paraId="667239D6" w14:textId="77777777" w:rsidR="00EA4F39" w:rsidRDefault="00FD47A5">
      <w:pPr>
        <w:numPr>
          <w:ilvl w:val="0"/>
          <w:numId w:val="10"/>
        </w:numPr>
        <w:pBdr>
          <w:top w:val="nil"/>
          <w:left w:val="nil"/>
          <w:bottom w:val="nil"/>
          <w:right w:val="nil"/>
          <w:between w:val="nil"/>
        </w:pBdr>
        <w:spacing w:after="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Quarterly Progress Reports</w:t>
      </w:r>
    </w:p>
    <w:p w14:paraId="4721C18D" w14:textId="77777777" w:rsidR="00EA4F39" w:rsidRDefault="00FD47A5">
      <w:pPr>
        <w:numPr>
          <w:ilvl w:val="0"/>
          <w:numId w:val="10"/>
        </w:numPr>
        <w:pBdr>
          <w:top w:val="nil"/>
          <w:left w:val="nil"/>
          <w:bottom w:val="nil"/>
          <w:right w:val="nil"/>
          <w:between w:val="nil"/>
        </w:pBdr>
        <w:spacing w:after="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Rapid-response briefs and technical memos</w:t>
      </w:r>
    </w:p>
    <w:p w14:paraId="750B0CE5" w14:textId="77777777" w:rsidR="00EA4F39" w:rsidRDefault="00FD47A5">
      <w:pPr>
        <w:numPr>
          <w:ilvl w:val="0"/>
          <w:numId w:val="10"/>
        </w:numPr>
        <w:pBdr>
          <w:top w:val="nil"/>
          <w:left w:val="nil"/>
          <w:bottom w:val="nil"/>
          <w:right w:val="nil"/>
          <w:between w:val="nil"/>
        </w:pBdr>
        <w:spacing w:after="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Annual program impacts summaries</w:t>
      </w:r>
    </w:p>
    <w:p w14:paraId="43FAA2C1" w14:textId="77777777" w:rsidR="00EA4F39" w:rsidRDefault="00FD47A5">
      <w:pPr>
        <w:numPr>
          <w:ilvl w:val="0"/>
          <w:numId w:val="10"/>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Training materials and stakeholder engagement products</w:t>
      </w:r>
    </w:p>
    <w:p w14:paraId="01429FCE" w14:textId="77777777" w:rsidR="00EA4F39" w:rsidRDefault="00FD47A5">
      <w:pPr>
        <w:pStyle w:val="Heading2"/>
        <w:rPr>
          <w:rFonts w:ascii="Times New Roman" w:eastAsia="Times New Roman" w:hAnsi="Times New Roman" w:cs="Times New Roman"/>
          <w:sz w:val="24"/>
          <w:szCs w:val="24"/>
        </w:rPr>
      </w:pPr>
      <w:r>
        <w:rPr>
          <w:rFonts w:ascii="Times New Roman" w:eastAsia="Times New Roman" w:hAnsi="Times New Roman" w:cs="Times New Roman"/>
          <w:sz w:val="24"/>
          <w:szCs w:val="24"/>
        </w:rPr>
        <w:t>8.0 Period of Performance</w:t>
      </w:r>
    </w:p>
    <w:p w14:paraId="3CC8E55B" w14:textId="0EA9A5F0" w:rsidR="00FD47A5" w:rsidRPr="00FD47A5" w:rsidRDefault="00FD47A5" w:rsidP="00FD47A5">
      <w:pPr>
        <w:spacing w:after="0" w:line="240" w:lineRule="auto"/>
        <w:rPr>
          <w:rFonts w:ascii="Times New Roman" w:eastAsia="Calibri" w:hAnsi="Times New Roman" w:cs="Times New Roman"/>
          <w:sz w:val="24"/>
          <w:szCs w:val="24"/>
          <w:lang w:val="en-US"/>
        </w:rPr>
      </w:pPr>
      <w:r w:rsidRPr="00FD47A5">
        <w:rPr>
          <w:rFonts w:ascii="Times New Roman" w:eastAsia="Calibri" w:hAnsi="Times New Roman" w:cs="Times New Roman"/>
          <w:sz w:val="24"/>
          <w:szCs w:val="24"/>
          <w:lang w:val="en-US"/>
        </w:rPr>
        <w:t>The anticipated period of performance will be</w:t>
      </w:r>
      <w:r w:rsidR="00B00875">
        <w:rPr>
          <w:rFonts w:ascii="Times New Roman" w:eastAsia="Calibri" w:hAnsi="Times New Roman" w:cs="Times New Roman"/>
          <w:sz w:val="24"/>
          <w:szCs w:val="24"/>
          <w:lang w:val="en-US"/>
        </w:rPr>
        <w:t xml:space="preserve"> one</w:t>
      </w:r>
      <w:r w:rsidRPr="00FD47A5">
        <w:rPr>
          <w:rFonts w:ascii="Times New Roman" w:eastAsia="Calibri" w:hAnsi="Times New Roman" w:cs="Times New Roman"/>
          <w:sz w:val="24"/>
          <w:szCs w:val="24"/>
          <w:lang w:val="en-US"/>
        </w:rPr>
        <w:t xml:space="preserve"> 12</w:t>
      </w:r>
      <w:r w:rsidR="00B00875">
        <w:rPr>
          <w:rFonts w:ascii="Times New Roman" w:eastAsia="Calibri" w:hAnsi="Times New Roman" w:cs="Times New Roman"/>
          <w:sz w:val="24"/>
          <w:szCs w:val="24"/>
          <w:lang w:val="en-US"/>
        </w:rPr>
        <w:t>-</w:t>
      </w:r>
      <w:r w:rsidRPr="00FD47A5">
        <w:rPr>
          <w:rFonts w:ascii="Times New Roman" w:eastAsia="Calibri" w:hAnsi="Times New Roman" w:cs="Times New Roman"/>
          <w:sz w:val="24"/>
          <w:szCs w:val="24"/>
          <w:lang w:val="en-US"/>
        </w:rPr>
        <w:t xml:space="preserve">month base year with </w:t>
      </w:r>
      <w:r w:rsidR="00B00875">
        <w:rPr>
          <w:rFonts w:ascii="Times New Roman" w:eastAsia="Calibri" w:hAnsi="Times New Roman" w:cs="Times New Roman"/>
          <w:sz w:val="24"/>
          <w:szCs w:val="24"/>
          <w:lang w:val="en-US"/>
        </w:rPr>
        <w:t>4</w:t>
      </w:r>
      <w:r w:rsidRPr="00FD47A5">
        <w:rPr>
          <w:rFonts w:ascii="Times New Roman" w:eastAsia="Calibri" w:hAnsi="Times New Roman" w:cs="Times New Roman"/>
          <w:sz w:val="24"/>
          <w:szCs w:val="24"/>
          <w:lang w:val="en-US"/>
        </w:rPr>
        <w:t xml:space="preserve"> </w:t>
      </w:r>
      <w:r w:rsidR="00B00875">
        <w:rPr>
          <w:rFonts w:ascii="Times New Roman" w:eastAsia="Calibri" w:hAnsi="Times New Roman" w:cs="Times New Roman"/>
          <w:sz w:val="24"/>
          <w:szCs w:val="24"/>
          <w:lang w:val="en-US"/>
        </w:rPr>
        <w:t xml:space="preserve">twelve (12) </w:t>
      </w:r>
      <w:r w:rsidRPr="00FD47A5">
        <w:rPr>
          <w:rFonts w:ascii="Times New Roman" w:eastAsia="Calibri" w:hAnsi="Times New Roman" w:cs="Times New Roman"/>
          <w:sz w:val="24"/>
          <w:szCs w:val="24"/>
          <w:lang w:val="en-US"/>
        </w:rPr>
        <w:t>month option periods</w:t>
      </w:r>
      <w:r w:rsidR="00B00875">
        <w:rPr>
          <w:rFonts w:ascii="Times New Roman" w:eastAsia="Calibri" w:hAnsi="Times New Roman" w:cs="Times New Roman"/>
          <w:sz w:val="24"/>
          <w:szCs w:val="24"/>
          <w:lang w:val="en-US"/>
        </w:rPr>
        <w:t>.</w:t>
      </w:r>
    </w:p>
    <w:p w14:paraId="41BA73AC" w14:textId="77777777" w:rsidR="00EA4F39" w:rsidRDefault="00EA4F39">
      <w:pPr>
        <w:rPr>
          <w:rFonts w:ascii="Times New Roman" w:eastAsia="Times New Roman" w:hAnsi="Times New Roman" w:cs="Times New Roman"/>
          <w:sz w:val="24"/>
          <w:szCs w:val="24"/>
        </w:rPr>
      </w:pPr>
    </w:p>
    <w:sectPr w:rsidR="00EA4F39">
      <w:footerReference w:type="default" r:id="rId8"/>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18D13" w14:textId="77777777" w:rsidR="00FD47A5" w:rsidRDefault="00FD47A5">
      <w:pPr>
        <w:spacing w:after="0" w:line="240" w:lineRule="auto"/>
      </w:pPr>
      <w:r>
        <w:separator/>
      </w:r>
    </w:p>
  </w:endnote>
  <w:endnote w:type="continuationSeparator" w:id="0">
    <w:p w14:paraId="73DF4E7A" w14:textId="77777777" w:rsidR="00FD47A5" w:rsidRDefault="00FD47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A3D4D177-50FC-4BD4-82EA-5EC1C349E1AE}"/>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F53D2023-EE0B-4F34-B2B6-047C01CBD6E2}"/>
    <w:embedBold r:id="rId3" w:fontKey="{D75DB33D-4519-4AF0-8AAF-60149BD9B49B}"/>
  </w:font>
  <w:font w:name="Calibri">
    <w:panose1 w:val="020F0502020204030204"/>
    <w:charset w:val="00"/>
    <w:family w:val="swiss"/>
    <w:pitch w:val="variable"/>
    <w:sig w:usb0="E4002EFF" w:usb1="C200247B" w:usb2="00000009" w:usb3="00000000" w:csb0="000001FF" w:csb1="00000000"/>
    <w:embedRegular r:id="rId4" w:fontKey="{912A4CFD-D446-468C-99C6-543D737E5331}"/>
    <w:embedBold r:id="rId5" w:fontKey="{AB21119F-86E0-40FC-862C-413AFEA564BB}"/>
    <w:embedItalic r:id="rId6" w:fontKey="{DFA3DB80-0266-4CD3-B0A2-38C50FC076E5}"/>
    <w:embedBoldItalic r:id="rId7" w:fontKey="{FA428C0D-ED95-428B-B800-43950CA46E4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1AED0" w14:textId="77777777" w:rsidR="00EA4F39" w:rsidRDefault="00FD47A5">
    <w:pPr>
      <w:pBdr>
        <w:top w:val="nil"/>
        <w:left w:val="nil"/>
        <w:bottom w:val="nil"/>
        <w:right w:val="nil"/>
        <w:between w:val="nil"/>
      </w:pBdr>
      <w:tabs>
        <w:tab w:val="center" w:pos="4680"/>
        <w:tab w:val="right" w:pos="9360"/>
      </w:tabs>
      <w:spacing w:after="0" w:line="240" w:lineRule="auto"/>
      <w:jc w:val="center"/>
      <w:rPr>
        <w:color w:val="000000"/>
      </w:rPr>
    </w:pPr>
    <w:r>
      <w:rPr>
        <w:color w:val="000000"/>
      </w:rPr>
      <w:t xml:space="preserve">Page </w:t>
    </w:r>
    <w:r>
      <w:rPr>
        <w:b/>
        <w:bCs/>
        <w:color w:val="000000"/>
        <w:sz w:val="24"/>
        <w:szCs w:val="24"/>
      </w:rPr>
      <w:fldChar w:fldCharType="begin"/>
    </w:r>
    <w:r>
      <w:rPr>
        <w:b/>
        <w:bCs/>
        <w:color w:val="000000"/>
        <w:sz w:val="24"/>
        <w:szCs w:val="24"/>
      </w:rPr>
      <w:instrText>PAGE</w:instrText>
    </w:r>
    <w:r>
      <w:rPr>
        <w:b/>
        <w:bCs/>
        <w:color w:val="000000"/>
        <w:sz w:val="24"/>
        <w:szCs w:val="24"/>
      </w:rPr>
      <w:fldChar w:fldCharType="separate"/>
    </w:r>
    <w:r w:rsidR="00165427">
      <w:rPr>
        <w:b/>
        <w:bCs/>
        <w:noProof/>
        <w:color w:val="000000"/>
        <w:sz w:val="24"/>
        <w:szCs w:val="24"/>
      </w:rPr>
      <w:t>1</w:t>
    </w:r>
    <w:r>
      <w:rPr>
        <w:b/>
        <w:bCs/>
        <w:color w:val="000000"/>
        <w:sz w:val="24"/>
        <w:szCs w:val="24"/>
      </w:rPr>
      <w:fldChar w:fldCharType="end"/>
    </w:r>
    <w:r>
      <w:rPr>
        <w:color w:val="000000"/>
      </w:rPr>
      <w:t xml:space="preserve"> of </w:t>
    </w:r>
    <w:r>
      <w:rPr>
        <w:b/>
        <w:bCs/>
        <w:color w:val="000000"/>
        <w:sz w:val="24"/>
        <w:szCs w:val="24"/>
      </w:rPr>
      <w:fldChar w:fldCharType="begin"/>
    </w:r>
    <w:r>
      <w:rPr>
        <w:b/>
        <w:bCs/>
        <w:color w:val="000000"/>
        <w:sz w:val="24"/>
        <w:szCs w:val="24"/>
      </w:rPr>
      <w:instrText>NUMPAGES</w:instrText>
    </w:r>
    <w:r>
      <w:rPr>
        <w:b/>
        <w:bCs/>
        <w:color w:val="000000"/>
        <w:sz w:val="24"/>
        <w:szCs w:val="24"/>
      </w:rPr>
      <w:fldChar w:fldCharType="separate"/>
    </w:r>
    <w:r w:rsidR="00165427">
      <w:rPr>
        <w:b/>
        <w:bCs/>
        <w:noProof/>
        <w:color w:val="000000"/>
        <w:sz w:val="24"/>
        <w:szCs w:val="24"/>
      </w:rPr>
      <w:t>2</w:t>
    </w:r>
    <w:r>
      <w:rPr>
        <w:b/>
        <w:bCs/>
        <w:color w:val="000000"/>
        <w:sz w:val="24"/>
        <w:szCs w:val="24"/>
      </w:rPr>
      <w:fldChar w:fldCharType="end"/>
    </w:r>
  </w:p>
  <w:p w14:paraId="46FC1629" w14:textId="77777777" w:rsidR="00EA4F39" w:rsidRDefault="00EA4F39">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224F6" w14:textId="77777777" w:rsidR="00FD47A5" w:rsidRDefault="00FD47A5">
      <w:pPr>
        <w:spacing w:after="0" w:line="240" w:lineRule="auto"/>
      </w:pPr>
      <w:r>
        <w:separator/>
      </w:r>
    </w:p>
  </w:footnote>
  <w:footnote w:type="continuationSeparator" w:id="0">
    <w:p w14:paraId="780B5FAB" w14:textId="77777777" w:rsidR="00FD47A5" w:rsidRDefault="00FD47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97C24"/>
    <w:multiLevelType w:val="multilevel"/>
    <w:tmpl w:val="74B811BC"/>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1" w15:restartNumberingAfterBreak="0">
    <w:nsid w:val="14623241"/>
    <w:multiLevelType w:val="multilevel"/>
    <w:tmpl w:val="6D1EA8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CAF0AFD"/>
    <w:multiLevelType w:val="multilevel"/>
    <w:tmpl w:val="9BCA41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5B668D8"/>
    <w:multiLevelType w:val="multilevel"/>
    <w:tmpl w:val="E26ABDCE"/>
    <w:lvl w:ilvl="0">
      <w:start w:val="1"/>
      <w:numFmt w:val="bullet"/>
      <w:lvlText w:val="●"/>
      <w:lvlJc w:val="left"/>
      <w:pPr>
        <w:ind w:left="108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2E995B97"/>
    <w:multiLevelType w:val="multilevel"/>
    <w:tmpl w:val="06203BDA"/>
    <w:lvl w:ilvl="0">
      <w:start w:val="1"/>
      <w:numFmt w:val="decimal"/>
      <w:lvlText w:val="%1."/>
      <w:lvlJc w:val="left"/>
      <w:pPr>
        <w:ind w:left="720" w:hanging="360"/>
      </w:pPr>
      <w:rPr>
        <w:u w:val="none"/>
      </w:rPr>
    </w:lvl>
    <w:lvl w:ilvl="1">
      <w:start w:val="1"/>
      <w:numFmt w:val="bullet"/>
      <w:lvlText w:val="o"/>
      <w:lvlJc w:val="left"/>
      <w:pPr>
        <w:ind w:left="180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 w15:restartNumberingAfterBreak="0">
    <w:nsid w:val="34683E13"/>
    <w:multiLevelType w:val="multilevel"/>
    <w:tmpl w:val="36FCCB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FD60EB8"/>
    <w:multiLevelType w:val="multilevel"/>
    <w:tmpl w:val="C3B6AA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32F02D3"/>
    <w:multiLevelType w:val="multilevel"/>
    <w:tmpl w:val="19D66D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8353F88"/>
    <w:multiLevelType w:val="multilevel"/>
    <w:tmpl w:val="26C605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5C7A7F95"/>
    <w:multiLevelType w:val="multilevel"/>
    <w:tmpl w:val="B8701D90"/>
    <w:lvl w:ilvl="0">
      <w:start w:val="1"/>
      <w:numFmt w:val="decimal"/>
      <w:lvlText w:val="%1.0"/>
      <w:lvlJc w:val="left"/>
      <w:pPr>
        <w:ind w:left="390" w:hanging="390"/>
      </w:pPr>
    </w:lvl>
    <w:lvl w:ilvl="1">
      <w:start w:val="1"/>
      <w:numFmt w:val="decimal"/>
      <w:lvlText w:val="%1.%2"/>
      <w:lvlJc w:val="left"/>
      <w:pPr>
        <w:ind w:left="1110" w:hanging="39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10" w15:restartNumberingAfterBreak="0">
    <w:nsid w:val="63FA2E73"/>
    <w:multiLevelType w:val="multilevel"/>
    <w:tmpl w:val="662AF45E"/>
    <w:lvl w:ilvl="0">
      <w:start w:val="1"/>
      <w:numFmt w:val="bullet"/>
      <w:lvlText w:val="●"/>
      <w:lvlJc w:val="left"/>
      <w:pPr>
        <w:ind w:left="1080" w:hanging="360"/>
      </w:pPr>
    </w:lvl>
    <w:lvl w:ilvl="1">
      <w:start w:val="1"/>
      <w:numFmt w:val="bullet"/>
      <w:lvlText w:val="○"/>
      <w:lvlJc w:val="left"/>
      <w:pPr>
        <w:ind w:left="180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1" w15:restartNumberingAfterBreak="0">
    <w:nsid w:val="651B0889"/>
    <w:multiLevelType w:val="multilevel"/>
    <w:tmpl w:val="240C49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18231136">
    <w:abstractNumId w:val="4"/>
  </w:num>
  <w:num w:numId="2" w16cid:durableId="1232038014">
    <w:abstractNumId w:val="0"/>
  </w:num>
  <w:num w:numId="3" w16cid:durableId="1263956162">
    <w:abstractNumId w:val="8"/>
  </w:num>
  <w:num w:numId="4" w16cid:durableId="979113472">
    <w:abstractNumId w:val="3"/>
  </w:num>
  <w:num w:numId="5" w16cid:durableId="675620446">
    <w:abstractNumId w:val="11"/>
  </w:num>
  <w:num w:numId="6" w16cid:durableId="475689617">
    <w:abstractNumId w:val="6"/>
  </w:num>
  <w:num w:numId="7" w16cid:durableId="812328849">
    <w:abstractNumId w:val="10"/>
  </w:num>
  <w:num w:numId="8" w16cid:durableId="1330327872">
    <w:abstractNumId w:val="2"/>
  </w:num>
  <w:num w:numId="9" w16cid:durableId="1851677628">
    <w:abstractNumId w:val="5"/>
  </w:num>
  <w:num w:numId="10" w16cid:durableId="1116564912">
    <w:abstractNumId w:val="1"/>
  </w:num>
  <w:num w:numId="11" w16cid:durableId="786586294">
    <w:abstractNumId w:val="9"/>
  </w:num>
  <w:num w:numId="12" w16cid:durableId="2236619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4F39"/>
    <w:rsid w:val="00165427"/>
    <w:rsid w:val="004855E8"/>
    <w:rsid w:val="00B00875"/>
    <w:rsid w:val="00CB522C"/>
    <w:rsid w:val="00EA4F39"/>
    <w:rsid w:val="00FD47A5"/>
    <w:rsid w:val="00FE3C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99EF3"/>
  <w15:docId w15:val="{896EAD6A-DDB3-46D0-9BFB-5896230D7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rPr>
      <w:color w:val="000000"/>
    </w:r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VkQ/+MYrQjyBzDiJkbTlyFYcPA==">CgMxLjAyDmgucmF3dGR3b29uNGJ2OAByITFMZ1J3cy0yRy02cHFxVHFPa2wwX3NrQkgzWGViQVVQcA==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1235</Words>
  <Characters>7040</Characters>
  <Application>Microsoft Office Word</Application>
  <DocSecurity>0</DocSecurity>
  <Lines>58</Lines>
  <Paragraphs>16</Paragraphs>
  <ScaleCrop>false</ScaleCrop>
  <Company/>
  <LinksUpToDate>false</LinksUpToDate>
  <CharactersWithSpaces>8259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Palmer, Alveatta CTR (FTA)</dc:creator>
  <cp:lastModifiedBy>Zorich, Crystal (FTA)</cp:lastModifiedBy>
  <cp:revision>3</cp:revision>
  <dcterms:created xsi:type="dcterms:W3CDTF">2026-05-08T12:29:00Z</dcterms:created>
  <dcterms:modified xsi:type="dcterms:W3CDTF">2026-05-08T12:31:00Z</dcterms:modified>
</cp:coreProperties>
</file>