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E116" w14:textId="77777777" w:rsidR="00646315" w:rsidRPr="00646315" w:rsidRDefault="00646315" w:rsidP="00646315">
      <w:pPr>
        <w:spacing w:line="276" w:lineRule="auto"/>
        <w:jc w:val="center"/>
        <w:rPr>
          <w:rFonts w:ascii="Book Antiqua" w:hAnsi="Book Antiqua"/>
          <w:b/>
          <w:sz w:val="28"/>
          <w:szCs w:val="28"/>
        </w:rPr>
      </w:pPr>
      <w:r w:rsidRPr="00646315">
        <w:rPr>
          <w:rFonts w:ascii="Book Antiqua" w:hAnsi="Book Antiqua"/>
          <w:b/>
          <w:sz w:val="28"/>
          <w:szCs w:val="28"/>
        </w:rPr>
        <w:t>Statement of Work for Service Contract Request</w:t>
      </w:r>
    </w:p>
    <w:p w14:paraId="169DE8E7" w14:textId="77777777" w:rsidR="00646315" w:rsidRPr="00646315" w:rsidRDefault="00646315" w:rsidP="00646315">
      <w:pPr>
        <w:spacing w:line="276" w:lineRule="auto"/>
        <w:rPr>
          <w:rFonts w:ascii="Book Antiqua" w:hAnsi="Book Antiqua"/>
          <w:sz w:val="22"/>
          <w:szCs w:val="22"/>
        </w:rPr>
      </w:pPr>
    </w:p>
    <w:p w14:paraId="42FCAC93" w14:textId="6630C689" w:rsidR="00646315" w:rsidRPr="00646315" w:rsidRDefault="00646315" w:rsidP="00646315">
      <w:pPr>
        <w:pStyle w:val="Subtitle"/>
        <w:ind w:left="2880" w:hanging="2880"/>
        <w:rPr>
          <w:rFonts w:ascii="Book Antiqua" w:hAnsi="Book Antiqua"/>
          <w:sz w:val="22"/>
          <w:szCs w:val="22"/>
        </w:rPr>
      </w:pPr>
      <w:r w:rsidRPr="00646315">
        <w:rPr>
          <w:rFonts w:ascii="Book Antiqua" w:hAnsi="Book Antiqua"/>
          <w:sz w:val="22"/>
          <w:szCs w:val="22"/>
        </w:rPr>
        <w:t>Project Title:</w:t>
      </w:r>
      <w:r w:rsidRPr="00646315">
        <w:rPr>
          <w:rFonts w:ascii="Book Antiqua" w:hAnsi="Book Antiqua"/>
          <w:sz w:val="22"/>
          <w:szCs w:val="22"/>
        </w:rPr>
        <w:tab/>
      </w:r>
      <w:proofErr w:type="spellStart"/>
      <w:r w:rsidR="00FE7789">
        <w:rPr>
          <w:rFonts w:ascii="Book Antiqua" w:hAnsi="Book Antiqua"/>
          <w:sz w:val="22"/>
          <w:szCs w:val="22"/>
        </w:rPr>
        <w:t>VaLogic</w:t>
      </w:r>
      <w:proofErr w:type="spellEnd"/>
      <w:r w:rsidR="00094296">
        <w:rPr>
          <w:rFonts w:ascii="Book Antiqua" w:hAnsi="Book Antiqua"/>
          <w:sz w:val="22"/>
          <w:szCs w:val="22"/>
        </w:rPr>
        <w:t>, LLC Installation, Operational, and Performance Qualification (IQ/OQ/PQ) Services of Cold Temperature Units</w:t>
      </w:r>
    </w:p>
    <w:p w14:paraId="72756841" w14:textId="77777777" w:rsidR="00646315" w:rsidRPr="00646315" w:rsidRDefault="00646315" w:rsidP="00646315">
      <w:pPr>
        <w:pStyle w:val="Subtitle"/>
        <w:rPr>
          <w:rFonts w:ascii="Book Antiqua" w:hAnsi="Book Antiqua"/>
          <w:sz w:val="22"/>
          <w:szCs w:val="22"/>
        </w:rPr>
      </w:pPr>
    </w:p>
    <w:p w14:paraId="1D2D7230" w14:textId="77777777" w:rsidR="00646315" w:rsidRPr="00646315" w:rsidRDefault="00646315" w:rsidP="00646315">
      <w:pPr>
        <w:pStyle w:val="Subtitle"/>
        <w:rPr>
          <w:rFonts w:ascii="Book Antiqua" w:hAnsi="Book Antiqua"/>
          <w:sz w:val="22"/>
          <w:szCs w:val="22"/>
        </w:rPr>
      </w:pPr>
      <w:r w:rsidRPr="00646315">
        <w:rPr>
          <w:rFonts w:ascii="Book Antiqua" w:hAnsi="Book Antiqua"/>
          <w:sz w:val="22"/>
          <w:szCs w:val="22"/>
        </w:rPr>
        <w:t>Department:</w:t>
      </w:r>
      <w:r w:rsidRPr="00646315">
        <w:rPr>
          <w:rFonts w:ascii="Book Antiqua" w:hAnsi="Book Antiqua"/>
          <w:sz w:val="22"/>
          <w:szCs w:val="22"/>
        </w:rPr>
        <w:tab/>
      </w:r>
      <w:r w:rsidRPr="00646315">
        <w:rPr>
          <w:rFonts w:ascii="Book Antiqua" w:hAnsi="Book Antiqua"/>
          <w:sz w:val="22"/>
          <w:szCs w:val="22"/>
        </w:rPr>
        <w:tab/>
      </w:r>
      <w:r w:rsidRPr="00646315">
        <w:rPr>
          <w:rFonts w:ascii="Book Antiqua" w:hAnsi="Book Antiqua"/>
          <w:sz w:val="22"/>
          <w:szCs w:val="22"/>
        </w:rPr>
        <w:tab/>
        <w:t>NIH Clinical Center,</w:t>
      </w:r>
    </w:p>
    <w:p w14:paraId="7382568E" w14:textId="77777777" w:rsidR="00646315" w:rsidRPr="00646315" w:rsidRDefault="00646315" w:rsidP="00646315">
      <w:pPr>
        <w:pStyle w:val="Subtitle"/>
        <w:ind w:left="2880"/>
        <w:rPr>
          <w:rFonts w:ascii="Book Antiqua" w:hAnsi="Book Antiqua"/>
          <w:sz w:val="22"/>
          <w:szCs w:val="22"/>
        </w:rPr>
      </w:pPr>
      <w:r w:rsidRPr="00646315">
        <w:rPr>
          <w:rFonts w:ascii="Book Antiqua" w:hAnsi="Book Antiqua"/>
          <w:sz w:val="22"/>
          <w:szCs w:val="22"/>
        </w:rPr>
        <w:t>Pharmacy Department</w:t>
      </w:r>
    </w:p>
    <w:p w14:paraId="1E0B7573" w14:textId="77777777" w:rsidR="00646315" w:rsidRPr="00646315" w:rsidRDefault="00646315" w:rsidP="00646315">
      <w:pPr>
        <w:pStyle w:val="Subtitle"/>
        <w:rPr>
          <w:rFonts w:ascii="Book Antiqua" w:hAnsi="Book Antiqua"/>
          <w:sz w:val="22"/>
          <w:szCs w:val="22"/>
        </w:rPr>
      </w:pPr>
    </w:p>
    <w:p w14:paraId="38A58ADA" w14:textId="25F9DCFC" w:rsidR="00646315" w:rsidRPr="00646315" w:rsidRDefault="00646315" w:rsidP="00646315">
      <w:pPr>
        <w:pStyle w:val="Subtitle"/>
        <w:rPr>
          <w:rFonts w:ascii="Book Antiqua" w:hAnsi="Book Antiqua"/>
          <w:sz w:val="22"/>
          <w:szCs w:val="22"/>
        </w:rPr>
      </w:pPr>
      <w:r w:rsidRPr="00646315">
        <w:rPr>
          <w:rFonts w:ascii="Book Antiqua" w:hAnsi="Book Antiqua"/>
          <w:sz w:val="22"/>
          <w:szCs w:val="22"/>
        </w:rPr>
        <w:t>Project Officer:</w:t>
      </w:r>
      <w:r w:rsidRPr="00646315">
        <w:rPr>
          <w:rFonts w:ascii="Book Antiqua" w:hAnsi="Book Antiqua"/>
          <w:sz w:val="22"/>
          <w:szCs w:val="22"/>
        </w:rPr>
        <w:tab/>
      </w:r>
      <w:r w:rsidRPr="00646315">
        <w:rPr>
          <w:rFonts w:ascii="Book Antiqua" w:hAnsi="Book Antiqua"/>
          <w:sz w:val="22"/>
          <w:szCs w:val="22"/>
        </w:rPr>
        <w:tab/>
        <w:t xml:space="preserve">Richard DeCederfelt </w:t>
      </w:r>
    </w:p>
    <w:p w14:paraId="64BD8418" w14:textId="743B3140" w:rsidR="00646315" w:rsidRPr="00646315" w:rsidRDefault="00646315" w:rsidP="0021450C">
      <w:pPr>
        <w:pStyle w:val="Subtitle"/>
        <w:ind w:left="2160" w:firstLine="720"/>
        <w:rPr>
          <w:rFonts w:ascii="Book Antiqua" w:hAnsi="Book Antiqua"/>
          <w:sz w:val="22"/>
          <w:szCs w:val="22"/>
        </w:rPr>
      </w:pPr>
      <w:r w:rsidRPr="00646315">
        <w:rPr>
          <w:rFonts w:ascii="Book Antiqua" w:hAnsi="Book Antiqua"/>
          <w:sz w:val="22"/>
          <w:szCs w:val="22"/>
        </w:rPr>
        <w:t xml:space="preserve">Section Chief, </w:t>
      </w:r>
      <w:r w:rsidR="0021450C">
        <w:rPr>
          <w:rFonts w:ascii="Book Antiqua" w:hAnsi="Book Antiqua"/>
          <w:sz w:val="22"/>
          <w:szCs w:val="22"/>
        </w:rPr>
        <w:t>Pharmacy Business Section</w:t>
      </w:r>
    </w:p>
    <w:p w14:paraId="55816CDA" w14:textId="77777777" w:rsidR="00646315" w:rsidRPr="00646315" w:rsidRDefault="00646315" w:rsidP="00646315">
      <w:pPr>
        <w:pStyle w:val="Subtitle"/>
        <w:ind w:left="2160" w:firstLine="720"/>
        <w:rPr>
          <w:rFonts w:ascii="Book Antiqua" w:hAnsi="Book Antiqua"/>
          <w:sz w:val="22"/>
          <w:szCs w:val="22"/>
        </w:rPr>
      </w:pPr>
      <w:r w:rsidRPr="00646315">
        <w:rPr>
          <w:rFonts w:ascii="Book Antiqua" w:hAnsi="Book Antiqua"/>
          <w:sz w:val="22"/>
          <w:szCs w:val="22"/>
        </w:rPr>
        <w:t>Pharmacy Department</w:t>
      </w:r>
    </w:p>
    <w:p w14:paraId="6139C2C2" w14:textId="783EE43A" w:rsidR="00646315" w:rsidRDefault="00646315" w:rsidP="00646315">
      <w:pPr>
        <w:pStyle w:val="Subtitle"/>
        <w:ind w:left="2160" w:firstLine="720"/>
        <w:rPr>
          <w:rFonts w:ascii="Book Antiqua" w:hAnsi="Book Antiqua"/>
          <w:sz w:val="22"/>
          <w:szCs w:val="22"/>
        </w:rPr>
      </w:pPr>
      <w:r w:rsidRPr="00646315">
        <w:rPr>
          <w:rFonts w:ascii="Book Antiqua" w:hAnsi="Book Antiqua"/>
          <w:sz w:val="22"/>
          <w:szCs w:val="22"/>
        </w:rPr>
        <w:t>NIH Clinical Center</w:t>
      </w:r>
    </w:p>
    <w:p w14:paraId="1FC66BCD" w14:textId="77777777" w:rsidR="00507093" w:rsidRPr="00646315" w:rsidRDefault="00507093" w:rsidP="00646315">
      <w:pPr>
        <w:pStyle w:val="Subtitle"/>
        <w:ind w:left="2160" w:firstLine="720"/>
        <w:rPr>
          <w:rFonts w:ascii="Book Antiqua" w:hAnsi="Book Antiqua"/>
          <w:sz w:val="22"/>
          <w:szCs w:val="22"/>
        </w:rPr>
      </w:pPr>
    </w:p>
    <w:p w14:paraId="7FF164F7" w14:textId="77777777" w:rsidR="00646315" w:rsidRPr="00646315" w:rsidRDefault="00646315" w:rsidP="00646315">
      <w:pPr>
        <w:pStyle w:val="Heading1"/>
        <w:numPr>
          <w:ilvl w:val="0"/>
          <w:numId w:val="3"/>
        </w:numPr>
        <w:ind w:left="360"/>
        <w:rPr>
          <w:b/>
          <w:sz w:val="22"/>
          <w:szCs w:val="22"/>
        </w:rPr>
      </w:pPr>
      <w:r w:rsidRPr="00646315">
        <w:rPr>
          <w:b/>
          <w:sz w:val="22"/>
          <w:szCs w:val="22"/>
        </w:rPr>
        <w:t>Background</w:t>
      </w:r>
    </w:p>
    <w:p w14:paraId="6ABB456C" w14:textId="77777777" w:rsidR="00646315" w:rsidRPr="00646315" w:rsidRDefault="00646315" w:rsidP="00497673">
      <w:pPr>
        <w:pStyle w:val="Heading2"/>
        <w:spacing w:line="276" w:lineRule="auto"/>
        <w:rPr>
          <w:rFonts w:ascii="Book Antiqua" w:hAnsi="Book Antiqua"/>
          <w:color w:val="auto"/>
          <w:sz w:val="22"/>
          <w:szCs w:val="22"/>
        </w:rPr>
      </w:pPr>
      <w:r w:rsidRPr="00646315">
        <w:rPr>
          <w:rFonts w:ascii="Book Antiqua" w:hAnsi="Book Antiqua"/>
          <w:color w:val="auto"/>
          <w:sz w:val="22"/>
          <w:szCs w:val="22"/>
        </w:rPr>
        <w:t>1.1  The National Institutes of Health (NIH) Clinical Center (CC) is a clinical research hospital providing all medical services for patients participating in human research protocols of the NIH. The CC provides patient facilities and services for clinical investigations by the NIH Institutes, research in related areas and supervises residency and other training programs.</w:t>
      </w:r>
    </w:p>
    <w:p w14:paraId="2D633D71" w14:textId="77777777" w:rsidR="00646315" w:rsidRPr="00646315" w:rsidRDefault="00646315" w:rsidP="00497673">
      <w:pPr>
        <w:spacing w:line="276" w:lineRule="auto"/>
        <w:rPr>
          <w:rFonts w:ascii="Book Antiqua" w:hAnsi="Book Antiqua"/>
          <w:sz w:val="22"/>
          <w:szCs w:val="22"/>
        </w:rPr>
      </w:pPr>
    </w:p>
    <w:p w14:paraId="5338DF88" w14:textId="3E55B16C" w:rsidR="00646315" w:rsidRPr="00646315" w:rsidRDefault="00646315" w:rsidP="00497673">
      <w:pPr>
        <w:pStyle w:val="Heading2"/>
        <w:spacing w:line="276" w:lineRule="auto"/>
        <w:rPr>
          <w:rFonts w:ascii="Book Antiqua" w:hAnsi="Book Antiqua"/>
          <w:color w:val="auto"/>
          <w:sz w:val="22"/>
          <w:szCs w:val="22"/>
        </w:rPr>
      </w:pPr>
      <w:proofErr w:type="gramStart"/>
      <w:r w:rsidRPr="00646315">
        <w:rPr>
          <w:rFonts w:ascii="Book Antiqua" w:hAnsi="Book Antiqua"/>
          <w:color w:val="auto"/>
          <w:sz w:val="22"/>
          <w:szCs w:val="22"/>
        </w:rPr>
        <w:t>1.2  The</w:t>
      </w:r>
      <w:proofErr w:type="gramEnd"/>
      <w:r w:rsidRPr="00646315">
        <w:rPr>
          <w:rFonts w:ascii="Book Antiqua" w:hAnsi="Book Antiqua"/>
          <w:color w:val="auto"/>
          <w:sz w:val="22"/>
          <w:szCs w:val="22"/>
        </w:rPr>
        <w:t xml:space="preserve"> NIH Clinical Center Pharmacy Department </w:t>
      </w:r>
      <w:r w:rsidR="00573E3B">
        <w:rPr>
          <w:rFonts w:ascii="Book Antiqua" w:hAnsi="Book Antiqua"/>
          <w:color w:val="auto"/>
          <w:sz w:val="22"/>
          <w:szCs w:val="22"/>
        </w:rPr>
        <w:t xml:space="preserve">provides </w:t>
      </w:r>
      <w:r w:rsidR="000E7FB7" w:rsidRPr="000E7FB7">
        <w:rPr>
          <w:rFonts w:ascii="Book Antiqua" w:hAnsi="Book Antiqua" w:cs="Arial"/>
          <w:color w:val="000000" w:themeColor="text1"/>
          <w:sz w:val="22"/>
          <w:szCs w:val="22"/>
          <w:shd w:val="clear" w:color="auto" w:fill="FFFFFF"/>
        </w:rPr>
        <w:t xml:space="preserve">Drug Distribution Services </w:t>
      </w:r>
      <w:r w:rsidR="000E7FB7">
        <w:rPr>
          <w:rFonts w:ascii="Book Antiqua" w:hAnsi="Book Antiqua" w:cs="Arial"/>
          <w:color w:val="000000" w:themeColor="text1"/>
          <w:sz w:val="22"/>
          <w:szCs w:val="22"/>
          <w:shd w:val="clear" w:color="auto" w:fill="FFFFFF"/>
        </w:rPr>
        <w:t xml:space="preserve">that </w:t>
      </w:r>
      <w:r w:rsidR="000E7FB7" w:rsidRPr="000E7FB7">
        <w:rPr>
          <w:rFonts w:ascii="Book Antiqua" w:hAnsi="Book Antiqua" w:cs="Arial"/>
          <w:color w:val="000000" w:themeColor="text1"/>
          <w:sz w:val="22"/>
          <w:szCs w:val="22"/>
          <w:shd w:val="clear" w:color="auto" w:fill="FFFFFF"/>
        </w:rPr>
        <w:t>include concurrent drug use review</w:t>
      </w:r>
      <w:r w:rsidR="000E633D">
        <w:rPr>
          <w:rFonts w:ascii="Book Antiqua" w:hAnsi="Book Antiqua" w:cs="Arial"/>
          <w:color w:val="000000" w:themeColor="text1"/>
          <w:sz w:val="22"/>
          <w:szCs w:val="22"/>
          <w:shd w:val="clear" w:color="auto" w:fill="FFFFFF"/>
        </w:rPr>
        <w:t>,</w:t>
      </w:r>
      <w:r w:rsidR="000E7FB7" w:rsidRPr="000E7FB7">
        <w:rPr>
          <w:rFonts w:ascii="Book Antiqua" w:hAnsi="Book Antiqua" w:cs="Arial"/>
          <w:color w:val="000000" w:themeColor="text1"/>
          <w:sz w:val="22"/>
          <w:szCs w:val="22"/>
          <w:shd w:val="clear" w:color="auto" w:fill="FFFFFF"/>
        </w:rPr>
        <w:t xml:space="preserve"> preparation and distribution of sterile and non-sterile products</w:t>
      </w:r>
      <w:r w:rsidR="000E633D">
        <w:rPr>
          <w:rFonts w:ascii="Book Antiqua" w:hAnsi="Book Antiqua" w:cs="Arial"/>
          <w:color w:val="000000" w:themeColor="text1"/>
          <w:sz w:val="22"/>
          <w:szCs w:val="22"/>
          <w:shd w:val="clear" w:color="auto" w:fill="FFFFFF"/>
        </w:rPr>
        <w:t>,</w:t>
      </w:r>
      <w:r w:rsidR="000E7FB7" w:rsidRPr="000E7FB7">
        <w:rPr>
          <w:rFonts w:ascii="Book Antiqua" w:hAnsi="Book Antiqua" w:cs="Arial"/>
          <w:color w:val="000000" w:themeColor="text1"/>
          <w:sz w:val="22"/>
          <w:szCs w:val="22"/>
          <w:shd w:val="clear" w:color="auto" w:fill="FFFFFF"/>
        </w:rPr>
        <w:t xml:space="preserve"> and investigational drug dispensing to inpatients and ambulatory patients.</w:t>
      </w:r>
      <w:r w:rsidR="000E7FB7">
        <w:rPr>
          <w:rFonts w:ascii="Book Antiqua" w:hAnsi="Book Antiqua" w:cs="Arial"/>
          <w:color w:val="000000" w:themeColor="text1"/>
          <w:sz w:val="22"/>
          <w:szCs w:val="22"/>
          <w:shd w:val="clear" w:color="auto" w:fill="FFFFFF"/>
        </w:rPr>
        <w:t xml:space="preserve">  </w:t>
      </w:r>
      <w:r w:rsidR="00572128">
        <w:rPr>
          <w:rFonts w:ascii="Book Antiqua" w:hAnsi="Book Antiqua" w:cs="Arial"/>
          <w:color w:val="000000" w:themeColor="text1"/>
          <w:sz w:val="22"/>
          <w:szCs w:val="22"/>
          <w:shd w:val="clear" w:color="auto" w:fill="FFFFFF"/>
        </w:rPr>
        <w:t xml:space="preserve">The </w:t>
      </w:r>
      <w:r w:rsidR="000E7FB7" w:rsidRPr="00572128">
        <w:rPr>
          <w:rFonts w:ascii="Book Antiqua" w:hAnsi="Book Antiqua" w:cs="Arial"/>
          <w:color w:val="000000" w:themeColor="text1"/>
          <w:sz w:val="22"/>
          <w:szCs w:val="22"/>
          <w:shd w:val="clear" w:color="auto" w:fill="FFFFFF"/>
        </w:rPr>
        <w:t>Investigational Drug Management includes protocol support activities, investigational drug information development, and control and accountability of investigational agents.</w:t>
      </w:r>
      <w:r w:rsidR="00572128">
        <w:rPr>
          <w:rFonts w:ascii="Book Antiqua" w:hAnsi="Book Antiqua" w:cs="Arial"/>
          <w:color w:val="000000" w:themeColor="text1"/>
          <w:sz w:val="22"/>
          <w:szCs w:val="22"/>
          <w:shd w:val="clear" w:color="auto" w:fill="FFFFFF"/>
        </w:rPr>
        <w:t xml:space="preserve"> Moreover, </w:t>
      </w:r>
      <w:r w:rsidR="00572128" w:rsidRPr="00572128">
        <w:rPr>
          <w:rFonts w:ascii="Book Antiqua" w:hAnsi="Book Antiqua" w:cs="Arial"/>
          <w:color w:val="000000" w:themeColor="text1"/>
          <w:sz w:val="22"/>
          <w:szCs w:val="22"/>
          <w:shd w:val="clear" w:color="auto" w:fill="FFFFFF"/>
        </w:rPr>
        <w:t>Clinical Programs include participation in drug selection and experimental protocol design and implementation; monitoring patient response to drug therapy; patient education; provision of drug information; drug use evaluation; and patient counseling</w:t>
      </w:r>
      <w:r w:rsidRPr="00572128">
        <w:rPr>
          <w:rFonts w:ascii="Book Antiqua" w:hAnsi="Book Antiqua"/>
          <w:color w:val="000000" w:themeColor="text1"/>
          <w:sz w:val="22"/>
          <w:szCs w:val="22"/>
        </w:rPr>
        <w:t xml:space="preserve">.    </w:t>
      </w:r>
    </w:p>
    <w:p w14:paraId="47E4492F" w14:textId="77777777" w:rsidR="00646315" w:rsidRPr="00646315" w:rsidRDefault="00646315" w:rsidP="00646315">
      <w:pPr>
        <w:pStyle w:val="Heading2"/>
        <w:rPr>
          <w:rFonts w:ascii="Book Antiqua" w:hAnsi="Book Antiqua"/>
          <w:sz w:val="22"/>
          <w:szCs w:val="22"/>
        </w:rPr>
      </w:pPr>
      <w:r w:rsidRPr="00646315">
        <w:rPr>
          <w:rFonts w:ascii="Book Antiqua" w:hAnsi="Book Antiqua"/>
          <w:sz w:val="22"/>
          <w:szCs w:val="22"/>
        </w:rPr>
        <w:t xml:space="preserve">   </w:t>
      </w:r>
    </w:p>
    <w:p w14:paraId="1BD875AE" w14:textId="77777777" w:rsidR="00646315" w:rsidRPr="00646315" w:rsidRDefault="00646315" w:rsidP="00646315">
      <w:pPr>
        <w:pStyle w:val="Heading1"/>
        <w:numPr>
          <w:ilvl w:val="0"/>
          <w:numId w:val="3"/>
        </w:numPr>
        <w:ind w:left="360"/>
        <w:rPr>
          <w:b/>
          <w:sz w:val="22"/>
          <w:szCs w:val="22"/>
        </w:rPr>
      </w:pPr>
      <w:r w:rsidRPr="00646315">
        <w:rPr>
          <w:b/>
          <w:sz w:val="22"/>
          <w:szCs w:val="22"/>
        </w:rPr>
        <w:t>Purpose</w:t>
      </w:r>
    </w:p>
    <w:p w14:paraId="31B66870" w14:textId="783D57FF" w:rsidR="00646315" w:rsidRPr="00646315" w:rsidRDefault="00646315" w:rsidP="00646315">
      <w:pPr>
        <w:spacing w:line="276" w:lineRule="auto"/>
        <w:rPr>
          <w:rFonts w:ascii="Book Antiqua" w:hAnsi="Book Antiqua"/>
          <w:sz w:val="22"/>
          <w:szCs w:val="22"/>
        </w:rPr>
      </w:pPr>
      <w:proofErr w:type="gramStart"/>
      <w:r w:rsidRPr="00646315">
        <w:rPr>
          <w:rFonts w:ascii="Book Antiqua" w:hAnsi="Book Antiqua"/>
          <w:sz w:val="22"/>
          <w:szCs w:val="22"/>
        </w:rPr>
        <w:t>2.1  Purchase</w:t>
      </w:r>
      <w:proofErr w:type="gramEnd"/>
      <w:r w:rsidRPr="00646315">
        <w:rPr>
          <w:rFonts w:ascii="Book Antiqua" w:hAnsi="Book Antiqua"/>
          <w:sz w:val="22"/>
          <w:szCs w:val="22"/>
        </w:rPr>
        <w:t xml:space="preserve"> </w:t>
      </w:r>
      <w:r w:rsidRPr="00094296">
        <w:rPr>
          <w:rFonts w:ascii="Book Antiqua" w:hAnsi="Book Antiqua"/>
          <w:sz w:val="22"/>
          <w:szCs w:val="22"/>
        </w:rPr>
        <w:t xml:space="preserve">of the </w:t>
      </w:r>
      <w:proofErr w:type="spellStart"/>
      <w:r w:rsidR="00094296" w:rsidRPr="00094296">
        <w:rPr>
          <w:rFonts w:ascii="Book Antiqua" w:hAnsi="Book Antiqua"/>
          <w:sz w:val="22"/>
          <w:szCs w:val="22"/>
        </w:rPr>
        <w:t>VaLogic</w:t>
      </w:r>
      <w:proofErr w:type="spellEnd"/>
      <w:r w:rsidR="00094296" w:rsidRPr="00094296">
        <w:rPr>
          <w:rFonts w:ascii="Book Antiqua" w:hAnsi="Book Antiqua"/>
          <w:sz w:val="22"/>
          <w:szCs w:val="22"/>
        </w:rPr>
        <w:t>, LLC IQ/OQ/PQ Qualification Services of Cold Temperature Units (CTU)</w:t>
      </w:r>
      <w:r w:rsidR="00094296">
        <w:rPr>
          <w:rFonts w:ascii="Book Antiqua" w:hAnsi="Book Antiqua"/>
          <w:sz w:val="22"/>
          <w:szCs w:val="22"/>
        </w:rPr>
        <w:t xml:space="preserve"> for </w:t>
      </w:r>
      <w:r w:rsidR="00D7550A" w:rsidRPr="00094296">
        <w:rPr>
          <w:rFonts w:ascii="Book Antiqua" w:hAnsi="Book Antiqua" w:cs="Arial"/>
          <w:sz w:val="22"/>
          <w:szCs w:val="22"/>
        </w:rPr>
        <w:t xml:space="preserve">the </w:t>
      </w:r>
      <w:r w:rsidR="00065BB9" w:rsidRPr="00094296">
        <w:rPr>
          <w:rFonts w:ascii="Book Antiqua" w:hAnsi="Book Antiqua" w:cs="Arial"/>
          <w:sz w:val="22"/>
          <w:szCs w:val="22"/>
        </w:rPr>
        <w:t>Pharmacy Department</w:t>
      </w:r>
      <w:r w:rsidR="00D7550A">
        <w:rPr>
          <w:rFonts w:ascii="Book Antiqua" w:hAnsi="Book Antiqua" w:cs="Arial"/>
          <w:sz w:val="22"/>
          <w:szCs w:val="22"/>
        </w:rPr>
        <w:t>.</w:t>
      </w:r>
    </w:p>
    <w:p w14:paraId="3DD14D01" w14:textId="77777777" w:rsidR="00646315" w:rsidRPr="00646315" w:rsidRDefault="00646315" w:rsidP="00646315">
      <w:pPr>
        <w:rPr>
          <w:rFonts w:ascii="Book Antiqua" w:hAnsi="Book Antiqua"/>
          <w:sz w:val="22"/>
          <w:szCs w:val="22"/>
        </w:rPr>
      </w:pPr>
    </w:p>
    <w:p w14:paraId="218401AC" w14:textId="77777777" w:rsidR="00646315" w:rsidRPr="00646315" w:rsidRDefault="00646315" w:rsidP="00646315">
      <w:pPr>
        <w:pStyle w:val="Heading1"/>
        <w:numPr>
          <w:ilvl w:val="0"/>
          <w:numId w:val="3"/>
        </w:numPr>
        <w:ind w:left="360"/>
        <w:rPr>
          <w:b/>
          <w:sz w:val="22"/>
          <w:szCs w:val="22"/>
        </w:rPr>
      </w:pPr>
      <w:r w:rsidRPr="00646315">
        <w:rPr>
          <w:b/>
          <w:sz w:val="22"/>
          <w:szCs w:val="22"/>
        </w:rPr>
        <w:t>Scope of Work</w:t>
      </w:r>
    </w:p>
    <w:p w14:paraId="2A045675" w14:textId="6D3E31A2" w:rsidR="00971081" w:rsidRPr="00CE72C3" w:rsidRDefault="00646315" w:rsidP="00CE72C3">
      <w:pPr>
        <w:spacing w:line="276" w:lineRule="auto"/>
        <w:rPr>
          <w:rFonts w:ascii="Book Antiqua" w:hAnsi="Book Antiqua"/>
          <w:sz w:val="22"/>
          <w:szCs w:val="22"/>
        </w:rPr>
      </w:pPr>
      <w:r w:rsidRPr="00646315">
        <w:rPr>
          <w:sz w:val="22"/>
          <w:szCs w:val="22"/>
        </w:rPr>
        <w:t xml:space="preserve">3.1  </w:t>
      </w:r>
      <w:r w:rsidRPr="00CE72C3">
        <w:rPr>
          <w:rFonts w:ascii="Book Antiqua" w:hAnsi="Book Antiqua"/>
          <w:sz w:val="22"/>
          <w:szCs w:val="22"/>
        </w:rPr>
        <w:t xml:space="preserve">The </w:t>
      </w:r>
      <w:proofErr w:type="spellStart"/>
      <w:r w:rsidR="00CE72C3" w:rsidRPr="00CE72C3">
        <w:rPr>
          <w:rFonts w:ascii="Book Antiqua" w:hAnsi="Book Antiqua"/>
          <w:sz w:val="22"/>
          <w:szCs w:val="22"/>
        </w:rPr>
        <w:t>VaLogic</w:t>
      </w:r>
      <w:proofErr w:type="spellEnd"/>
      <w:r w:rsidR="00CE72C3" w:rsidRPr="00CE72C3">
        <w:rPr>
          <w:rFonts w:ascii="Book Antiqua" w:hAnsi="Book Antiqua"/>
          <w:sz w:val="22"/>
          <w:szCs w:val="22"/>
        </w:rPr>
        <w:t xml:space="preserve">, LLC IQ/OQ/PQ Qualification Services of Cold Temperature Units (CTU) </w:t>
      </w:r>
      <w:r w:rsidRPr="00CE72C3">
        <w:rPr>
          <w:rFonts w:ascii="Book Antiqua" w:hAnsi="Book Antiqua"/>
          <w:sz w:val="22"/>
          <w:szCs w:val="22"/>
        </w:rPr>
        <w:t xml:space="preserve">will provide </w:t>
      </w:r>
      <w:r w:rsidR="00B560AA">
        <w:rPr>
          <w:rFonts w:ascii="Book Antiqua" w:hAnsi="Book Antiqua"/>
          <w:sz w:val="22"/>
          <w:szCs w:val="22"/>
        </w:rPr>
        <w:t xml:space="preserve">initial </w:t>
      </w:r>
      <w:r w:rsidR="0030222F">
        <w:rPr>
          <w:rFonts w:ascii="Book Antiqua" w:hAnsi="Book Antiqua"/>
          <w:sz w:val="22"/>
          <w:szCs w:val="22"/>
        </w:rPr>
        <w:t xml:space="preserve">and follow-up </w:t>
      </w:r>
      <w:r w:rsidR="00B560AA">
        <w:rPr>
          <w:rFonts w:ascii="Book Antiqua" w:hAnsi="Book Antiqua"/>
          <w:sz w:val="22"/>
          <w:szCs w:val="22"/>
        </w:rPr>
        <w:t xml:space="preserve">installation, operational, and performance qualifications of new </w:t>
      </w:r>
      <w:r w:rsidR="0030222F">
        <w:rPr>
          <w:rFonts w:ascii="Book Antiqua" w:hAnsi="Book Antiqua"/>
          <w:sz w:val="22"/>
          <w:szCs w:val="22"/>
        </w:rPr>
        <w:t xml:space="preserve">CTUs </w:t>
      </w:r>
      <w:r w:rsidR="00B560AA">
        <w:rPr>
          <w:rFonts w:ascii="Book Antiqua" w:hAnsi="Book Antiqua"/>
          <w:sz w:val="22"/>
          <w:szCs w:val="22"/>
        </w:rPr>
        <w:t xml:space="preserve">and </w:t>
      </w:r>
      <w:r w:rsidR="0030222F">
        <w:rPr>
          <w:rFonts w:ascii="Book Antiqua" w:hAnsi="Book Antiqua"/>
          <w:sz w:val="22"/>
          <w:szCs w:val="22"/>
        </w:rPr>
        <w:t>follow-up operational and performance qualifications of existing CTUs that have undergone critical repairs</w:t>
      </w:r>
      <w:r w:rsidRPr="00CE72C3">
        <w:rPr>
          <w:rFonts w:ascii="Book Antiqua" w:hAnsi="Book Antiqua"/>
          <w:sz w:val="22"/>
          <w:szCs w:val="22"/>
        </w:rPr>
        <w:t xml:space="preserve"> coverage for</w:t>
      </w:r>
      <w:r w:rsidR="00D657AE" w:rsidRPr="00CE72C3">
        <w:rPr>
          <w:rFonts w:ascii="Book Antiqua" w:hAnsi="Book Antiqua"/>
          <w:sz w:val="22"/>
          <w:szCs w:val="22"/>
        </w:rPr>
        <w:t xml:space="preserve"> </w:t>
      </w:r>
      <w:r w:rsidR="00046482" w:rsidRPr="00CE72C3">
        <w:rPr>
          <w:rFonts w:ascii="Book Antiqua" w:hAnsi="Book Antiqua"/>
          <w:sz w:val="22"/>
          <w:szCs w:val="22"/>
        </w:rPr>
        <w:t xml:space="preserve">the </w:t>
      </w:r>
      <w:r w:rsidR="00D657AE" w:rsidRPr="00CE72C3">
        <w:rPr>
          <w:rFonts w:ascii="Book Antiqua" w:hAnsi="Book Antiqua"/>
          <w:sz w:val="22"/>
          <w:szCs w:val="22"/>
        </w:rPr>
        <w:t>pharmacy department</w:t>
      </w:r>
      <w:r w:rsidR="00046482" w:rsidRPr="00CE72C3">
        <w:rPr>
          <w:rFonts w:ascii="Book Antiqua" w:hAnsi="Book Antiqua"/>
          <w:sz w:val="22"/>
          <w:szCs w:val="22"/>
        </w:rPr>
        <w:t xml:space="preserve"> r</w:t>
      </w:r>
      <w:r w:rsidR="0030222F">
        <w:rPr>
          <w:rFonts w:ascii="Book Antiqua" w:hAnsi="Book Antiqua"/>
          <w:sz w:val="22"/>
          <w:szCs w:val="22"/>
        </w:rPr>
        <w:t>efrigerators and freezers</w:t>
      </w:r>
      <w:r w:rsidR="00D7550A" w:rsidRPr="00CE72C3">
        <w:rPr>
          <w:rFonts w:ascii="Book Antiqua" w:hAnsi="Book Antiqua"/>
          <w:sz w:val="22"/>
          <w:szCs w:val="22"/>
        </w:rPr>
        <w:t xml:space="preserve"> </w:t>
      </w:r>
      <w:r w:rsidR="00046482" w:rsidRPr="00CE72C3">
        <w:rPr>
          <w:rFonts w:ascii="Book Antiqua" w:hAnsi="Book Antiqua"/>
          <w:sz w:val="22"/>
          <w:szCs w:val="22"/>
        </w:rPr>
        <w:t xml:space="preserve">which </w:t>
      </w:r>
      <w:r w:rsidR="0030222F">
        <w:rPr>
          <w:rFonts w:ascii="Book Antiqua" w:hAnsi="Book Antiqua"/>
          <w:sz w:val="22"/>
          <w:szCs w:val="22"/>
        </w:rPr>
        <w:t>are</w:t>
      </w:r>
      <w:r w:rsidR="00046482" w:rsidRPr="00CE72C3">
        <w:rPr>
          <w:rFonts w:ascii="Book Antiqua" w:hAnsi="Book Antiqua"/>
          <w:sz w:val="22"/>
          <w:szCs w:val="22"/>
        </w:rPr>
        <w:t xml:space="preserve"> </w:t>
      </w:r>
      <w:r w:rsidRPr="00CE72C3">
        <w:rPr>
          <w:rFonts w:ascii="Book Antiqua" w:hAnsi="Book Antiqua"/>
          <w:sz w:val="22"/>
          <w:szCs w:val="22"/>
        </w:rPr>
        <w:t>used</w:t>
      </w:r>
      <w:r w:rsidR="00D7550A" w:rsidRPr="00CE72C3">
        <w:rPr>
          <w:rFonts w:ascii="Book Antiqua" w:hAnsi="Book Antiqua"/>
          <w:sz w:val="22"/>
          <w:szCs w:val="22"/>
        </w:rPr>
        <w:t xml:space="preserve"> to store</w:t>
      </w:r>
      <w:r w:rsidR="006D0BE4" w:rsidRPr="00CE72C3">
        <w:rPr>
          <w:rFonts w:ascii="Book Antiqua" w:hAnsi="Book Antiqua"/>
          <w:sz w:val="22"/>
          <w:szCs w:val="22"/>
        </w:rPr>
        <w:t xml:space="preserve"> </w:t>
      </w:r>
      <w:r w:rsidR="00D7550A" w:rsidRPr="00CE72C3">
        <w:rPr>
          <w:rFonts w:ascii="Book Antiqua" w:hAnsi="Book Antiqua"/>
          <w:sz w:val="22"/>
          <w:szCs w:val="22"/>
        </w:rPr>
        <w:t xml:space="preserve"> clinical patient study </w:t>
      </w:r>
      <w:r w:rsidR="00D657AE" w:rsidRPr="00CE72C3">
        <w:rPr>
          <w:rFonts w:ascii="Book Antiqua" w:hAnsi="Book Antiqua"/>
          <w:sz w:val="22"/>
          <w:szCs w:val="22"/>
        </w:rPr>
        <w:t>pharmaceutical drugs, sterile and non-sterile products, and investigational drugs used on a daily basis for all NIH study protocols</w:t>
      </w:r>
      <w:r w:rsidRPr="00CE72C3">
        <w:rPr>
          <w:rFonts w:ascii="Book Antiqua" w:hAnsi="Book Antiqua"/>
          <w:sz w:val="22"/>
          <w:szCs w:val="22"/>
        </w:rPr>
        <w:t>.</w:t>
      </w:r>
      <w:r w:rsidR="00265557" w:rsidRPr="00CE72C3">
        <w:rPr>
          <w:rFonts w:ascii="Book Antiqua" w:hAnsi="Book Antiqua"/>
          <w:sz w:val="22"/>
          <w:szCs w:val="22"/>
        </w:rPr>
        <w:t xml:space="preserve">  </w:t>
      </w:r>
      <w:r w:rsidRPr="00CE72C3">
        <w:rPr>
          <w:rFonts w:ascii="Book Antiqua" w:hAnsi="Book Antiqua"/>
          <w:sz w:val="22"/>
          <w:szCs w:val="22"/>
        </w:rPr>
        <w:t xml:space="preserve">The </w:t>
      </w:r>
      <w:r w:rsidR="00D03FEA">
        <w:rPr>
          <w:rFonts w:ascii="Book Antiqua" w:hAnsi="Book Antiqua"/>
          <w:sz w:val="22"/>
          <w:szCs w:val="22"/>
        </w:rPr>
        <w:t>cold temperature units</w:t>
      </w:r>
      <w:r w:rsidR="006D0BE4" w:rsidRPr="00CE72C3">
        <w:rPr>
          <w:rFonts w:ascii="Book Antiqua" w:hAnsi="Book Antiqua"/>
          <w:sz w:val="22"/>
          <w:szCs w:val="22"/>
        </w:rPr>
        <w:t xml:space="preserve"> </w:t>
      </w:r>
      <w:r w:rsidR="00D03FEA">
        <w:rPr>
          <w:rFonts w:ascii="Book Antiqua" w:hAnsi="Book Antiqua"/>
          <w:sz w:val="22"/>
          <w:szCs w:val="22"/>
        </w:rPr>
        <w:t>are</w:t>
      </w:r>
      <w:r w:rsidRPr="00CE72C3">
        <w:rPr>
          <w:rFonts w:ascii="Book Antiqua" w:hAnsi="Book Antiqua"/>
          <w:sz w:val="22"/>
          <w:szCs w:val="22"/>
        </w:rPr>
        <w:t xml:space="preserve"> </w:t>
      </w:r>
      <w:r w:rsidR="003E5D82" w:rsidRPr="00CE72C3">
        <w:rPr>
          <w:rFonts w:ascii="Book Antiqua" w:hAnsi="Book Antiqua"/>
          <w:sz w:val="22"/>
          <w:szCs w:val="22"/>
        </w:rPr>
        <w:t xml:space="preserve">essential </w:t>
      </w:r>
      <w:r w:rsidR="00D7550A" w:rsidRPr="00CE72C3">
        <w:rPr>
          <w:rFonts w:ascii="Book Antiqua" w:hAnsi="Book Antiqua"/>
          <w:sz w:val="22"/>
          <w:szCs w:val="22"/>
        </w:rPr>
        <w:t xml:space="preserve">medical equipment which </w:t>
      </w:r>
      <w:r w:rsidR="00D03FEA">
        <w:rPr>
          <w:rFonts w:ascii="Book Antiqua" w:hAnsi="Book Antiqua"/>
          <w:sz w:val="22"/>
          <w:szCs w:val="22"/>
        </w:rPr>
        <w:t>provide</w:t>
      </w:r>
      <w:r w:rsidR="00D7550A" w:rsidRPr="00CE72C3">
        <w:rPr>
          <w:rFonts w:ascii="Book Antiqua" w:hAnsi="Book Antiqua"/>
          <w:sz w:val="22"/>
          <w:szCs w:val="22"/>
        </w:rPr>
        <w:t xml:space="preserve"> </w:t>
      </w:r>
      <w:r w:rsidR="00FE2C40">
        <w:rPr>
          <w:rFonts w:ascii="Book Antiqua" w:hAnsi="Book Antiqua"/>
          <w:sz w:val="22"/>
          <w:szCs w:val="22"/>
        </w:rPr>
        <w:t xml:space="preserve">a critical function </w:t>
      </w:r>
      <w:r w:rsidR="00D7550A" w:rsidRPr="00CE72C3">
        <w:rPr>
          <w:rFonts w:ascii="Book Antiqua" w:hAnsi="Book Antiqua"/>
          <w:sz w:val="22"/>
          <w:szCs w:val="22"/>
        </w:rPr>
        <w:t>in the storage and stability of</w:t>
      </w:r>
      <w:r w:rsidR="006D0BE4" w:rsidRPr="00CE72C3">
        <w:rPr>
          <w:rFonts w:ascii="Book Antiqua" w:hAnsi="Book Antiqua"/>
          <w:sz w:val="22"/>
          <w:szCs w:val="22"/>
        </w:rPr>
        <w:t xml:space="preserve"> </w:t>
      </w:r>
      <w:r w:rsidRPr="00CE72C3">
        <w:rPr>
          <w:rFonts w:ascii="Book Antiqua" w:hAnsi="Book Antiqua"/>
          <w:sz w:val="22"/>
          <w:szCs w:val="22"/>
        </w:rPr>
        <w:t xml:space="preserve">patient </w:t>
      </w:r>
      <w:r w:rsidR="00DA6823" w:rsidRPr="00CE72C3">
        <w:rPr>
          <w:rFonts w:ascii="Book Antiqua" w:hAnsi="Book Antiqua"/>
          <w:sz w:val="22"/>
          <w:szCs w:val="22"/>
        </w:rPr>
        <w:t>medications</w:t>
      </w:r>
      <w:r w:rsidRPr="00CE72C3">
        <w:rPr>
          <w:rFonts w:ascii="Book Antiqua" w:hAnsi="Book Antiqua"/>
          <w:sz w:val="22"/>
          <w:szCs w:val="22"/>
        </w:rPr>
        <w:t xml:space="preserve"> for ongoing clinical research studies being conducted in collaboration with</w:t>
      </w:r>
      <w:r w:rsidR="003404F3" w:rsidRPr="00CE72C3">
        <w:rPr>
          <w:rFonts w:ascii="Book Antiqua" w:hAnsi="Book Antiqua"/>
          <w:sz w:val="22"/>
          <w:szCs w:val="22"/>
        </w:rPr>
        <w:t xml:space="preserve"> </w:t>
      </w:r>
      <w:r w:rsidR="00DA6823" w:rsidRPr="00CE72C3">
        <w:rPr>
          <w:rFonts w:ascii="Book Antiqua" w:hAnsi="Book Antiqua"/>
          <w:sz w:val="22"/>
          <w:szCs w:val="22"/>
        </w:rPr>
        <w:t xml:space="preserve">NIH institutes.  </w:t>
      </w:r>
      <w:r w:rsidR="00FE2C40">
        <w:rPr>
          <w:rFonts w:ascii="Book Antiqua" w:hAnsi="Book Antiqua"/>
          <w:sz w:val="22"/>
          <w:szCs w:val="22"/>
        </w:rPr>
        <w:t>Qualification, m</w:t>
      </w:r>
      <w:r w:rsidRPr="00CE72C3">
        <w:rPr>
          <w:rFonts w:ascii="Book Antiqua" w:hAnsi="Book Antiqua"/>
          <w:sz w:val="22"/>
          <w:szCs w:val="22"/>
        </w:rPr>
        <w:t>aintenance</w:t>
      </w:r>
      <w:r w:rsidR="00FE2C40">
        <w:rPr>
          <w:rFonts w:ascii="Book Antiqua" w:hAnsi="Book Antiqua"/>
          <w:sz w:val="22"/>
          <w:szCs w:val="22"/>
        </w:rPr>
        <w:t>,</w:t>
      </w:r>
      <w:r w:rsidRPr="00CE72C3">
        <w:rPr>
          <w:rFonts w:ascii="Book Antiqua" w:hAnsi="Book Antiqua"/>
          <w:sz w:val="22"/>
          <w:szCs w:val="22"/>
        </w:rPr>
        <w:t xml:space="preserve"> and repair of all instrument systems is essential in avoiding prolonged interruption of </w:t>
      </w:r>
      <w:r w:rsidR="00792606" w:rsidRPr="00CE72C3">
        <w:rPr>
          <w:rFonts w:ascii="Book Antiqua" w:hAnsi="Book Antiqua"/>
          <w:sz w:val="22"/>
          <w:szCs w:val="22"/>
        </w:rPr>
        <w:t>pharmacy services</w:t>
      </w:r>
      <w:r w:rsidRPr="00CE72C3">
        <w:rPr>
          <w:rFonts w:ascii="Book Antiqua" w:hAnsi="Book Antiqua"/>
          <w:sz w:val="22"/>
          <w:szCs w:val="22"/>
        </w:rPr>
        <w:t xml:space="preserve"> and consequently delaying completion of </w:t>
      </w:r>
      <w:r w:rsidR="00792606" w:rsidRPr="00CE72C3">
        <w:rPr>
          <w:rFonts w:ascii="Book Antiqua" w:hAnsi="Book Antiqua"/>
          <w:sz w:val="22"/>
          <w:szCs w:val="22"/>
        </w:rPr>
        <w:t xml:space="preserve">ongoing NIH </w:t>
      </w:r>
      <w:r w:rsidRPr="00CE72C3">
        <w:rPr>
          <w:rFonts w:ascii="Book Antiqua" w:hAnsi="Book Antiqua"/>
          <w:sz w:val="22"/>
          <w:szCs w:val="22"/>
        </w:rPr>
        <w:t>clinical studies</w:t>
      </w:r>
      <w:r w:rsidR="00792606" w:rsidRPr="00CE72C3">
        <w:rPr>
          <w:rFonts w:ascii="Book Antiqua" w:hAnsi="Book Antiqua"/>
          <w:sz w:val="22"/>
          <w:szCs w:val="22"/>
        </w:rPr>
        <w:t>.</w:t>
      </w:r>
    </w:p>
    <w:p w14:paraId="562F0302" w14:textId="479C8B45" w:rsidR="00AB117D" w:rsidRPr="00646315" w:rsidRDefault="00714999" w:rsidP="00FB1B0D">
      <w:pPr>
        <w:pStyle w:val="BodyText"/>
        <w:rPr>
          <w:sz w:val="22"/>
          <w:szCs w:val="22"/>
        </w:rPr>
      </w:pPr>
      <w:r w:rsidRPr="00646315">
        <w:rPr>
          <w:sz w:val="22"/>
          <w:szCs w:val="22"/>
        </w:rPr>
        <w:lastRenderedPageBreak/>
        <w:t xml:space="preserve"> </w:t>
      </w:r>
    </w:p>
    <w:p w14:paraId="0C8AE88F" w14:textId="77777777" w:rsidR="003C1FCB" w:rsidRPr="003C1FCB" w:rsidRDefault="003C1FCB" w:rsidP="003C1FCB">
      <w:pPr>
        <w:pStyle w:val="Heading1"/>
        <w:numPr>
          <w:ilvl w:val="0"/>
          <w:numId w:val="3"/>
        </w:numPr>
        <w:ind w:left="360"/>
        <w:rPr>
          <w:b/>
          <w:sz w:val="22"/>
          <w:szCs w:val="22"/>
        </w:rPr>
      </w:pPr>
      <w:r w:rsidRPr="003C1FCB">
        <w:rPr>
          <w:b/>
          <w:sz w:val="22"/>
          <w:szCs w:val="22"/>
        </w:rPr>
        <w:t>Period of Performance</w:t>
      </w:r>
    </w:p>
    <w:p w14:paraId="48086681" w14:textId="7E3EDB2F" w:rsidR="003C1FCB" w:rsidRPr="003C1FCB" w:rsidRDefault="003C1FCB" w:rsidP="003C1FCB">
      <w:pPr>
        <w:pStyle w:val="BodyText"/>
        <w:spacing w:line="276" w:lineRule="auto"/>
        <w:ind w:left="360"/>
        <w:rPr>
          <w:sz w:val="22"/>
          <w:szCs w:val="22"/>
        </w:rPr>
      </w:pPr>
      <w:r w:rsidRPr="003C1FCB">
        <w:rPr>
          <w:sz w:val="22"/>
          <w:szCs w:val="22"/>
        </w:rPr>
        <w:t xml:space="preserve">4.1  </w:t>
      </w:r>
      <w:r w:rsidR="00B04D24">
        <w:rPr>
          <w:sz w:val="22"/>
          <w:szCs w:val="22"/>
        </w:rPr>
        <w:t>Qualifications</w:t>
      </w:r>
      <w:r w:rsidRPr="003C1FCB">
        <w:rPr>
          <w:sz w:val="22"/>
          <w:szCs w:val="22"/>
        </w:rPr>
        <w:t xml:space="preserve">, testing, calibration, </w:t>
      </w:r>
      <w:r w:rsidR="00B04D24">
        <w:rPr>
          <w:sz w:val="22"/>
          <w:szCs w:val="22"/>
        </w:rPr>
        <w:t xml:space="preserve">and </w:t>
      </w:r>
      <w:r w:rsidRPr="003C1FCB">
        <w:rPr>
          <w:sz w:val="22"/>
          <w:szCs w:val="22"/>
        </w:rPr>
        <w:t>certification services of the</w:t>
      </w:r>
      <w:r w:rsidR="00B97D90">
        <w:rPr>
          <w:sz w:val="22"/>
          <w:szCs w:val="22"/>
        </w:rPr>
        <w:t xml:space="preserve"> </w:t>
      </w:r>
      <w:r w:rsidR="00996270">
        <w:rPr>
          <w:sz w:val="22"/>
          <w:szCs w:val="22"/>
        </w:rPr>
        <w:t xml:space="preserve">Pharmacy Department </w:t>
      </w:r>
      <w:r w:rsidR="00B04D24">
        <w:rPr>
          <w:color w:val="000000" w:themeColor="text1"/>
          <w:sz w:val="22"/>
          <w:szCs w:val="22"/>
        </w:rPr>
        <w:t>cold temperature</w:t>
      </w:r>
      <w:r w:rsidR="00996270">
        <w:rPr>
          <w:color w:val="000000" w:themeColor="text1"/>
          <w:sz w:val="22"/>
          <w:szCs w:val="22"/>
        </w:rPr>
        <w:t xml:space="preserve"> unit</w:t>
      </w:r>
      <w:r w:rsidR="00B04D24">
        <w:rPr>
          <w:color w:val="000000" w:themeColor="text1"/>
          <w:sz w:val="22"/>
          <w:szCs w:val="22"/>
        </w:rPr>
        <w:t>s</w:t>
      </w:r>
      <w:r w:rsidR="006D0BE4">
        <w:rPr>
          <w:color w:val="000000" w:themeColor="text1"/>
          <w:sz w:val="22"/>
          <w:szCs w:val="22"/>
        </w:rPr>
        <w:t xml:space="preserve"> </w:t>
      </w:r>
      <w:r w:rsidRPr="003C1FCB">
        <w:rPr>
          <w:color w:val="000000" w:themeColor="text1"/>
          <w:sz w:val="22"/>
          <w:szCs w:val="22"/>
        </w:rPr>
        <w:t xml:space="preserve">is expected between </w:t>
      </w:r>
      <w:r w:rsidR="00F638A1">
        <w:rPr>
          <w:color w:val="000000" w:themeColor="text1"/>
          <w:sz w:val="22"/>
          <w:szCs w:val="22"/>
        </w:rPr>
        <w:t>November</w:t>
      </w:r>
      <w:r w:rsidRPr="003C1FCB">
        <w:rPr>
          <w:color w:val="000000" w:themeColor="text1"/>
          <w:sz w:val="22"/>
          <w:szCs w:val="22"/>
        </w:rPr>
        <w:t xml:space="preserve"> </w:t>
      </w:r>
      <w:r w:rsidR="00A85BF6">
        <w:rPr>
          <w:color w:val="000000" w:themeColor="text1"/>
          <w:sz w:val="22"/>
          <w:szCs w:val="22"/>
        </w:rPr>
        <w:t>5</w:t>
      </w:r>
      <w:r w:rsidRPr="003C1FCB">
        <w:rPr>
          <w:color w:val="000000" w:themeColor="text1"/>
          <w:sz w:val="22"/>
          <w:szCs w:val="22"/>
        </w:rPr>
        <w:t>, 202</w:t>
      </w:r>
      <w:r w:rsidR="00F638A1">
        <w:rPr>
          <w:color w:val="000000" w:themeColor="text1"/>
          <w:sz w:val="22"/>
          <w:szCs w:val="22"/>
        </w:rPr>
        <w:t>5</w:t>
      </w:r>
      <w:r w:rsidRPr="003C1FCB">
        <w:rPr>
          <w:color w:val="000000" w:themeColor="text1"/>
          <w:sz w:val="22"/>
          <w:szCs w:val="22"/>
        </w:rPr>
        <w:t xml:space="preserve"> and will extend until </w:t>
      </w:r>
      <w:r w:rsidR="00F638A1">
        <w:rPr>
          <w:color w:val="000000" w:themeColor="text1"/>
          <w:sz w:val="22"/>
          <w:szCs w:val="22"/>
        </w:rPr>
        <w:t>December</w:t>
      </w:r>
      <w:r w:rsidR="006D0BE4">
        <w:rPr>
          <w:color w:val="000000" w:themeColor="text1"/>
          <w:sz w:val="22"/>
          <w:szCs w:val="22"/>
        </w:rPr>
        <w:t xml:space="preserve"> </w:t>
      </w:r>
      <w:r w:rsidR="00F638A1">
        <w:rPr>
          <w:color w:val="000000" w:themeColor="text1"/>
          <w:sz w:val="22"/>
          <w:szCs w:val="22"/>
        </w:rPr>
        <w:t>31</w:t>
      </w:r>
      <w:r w:rsidR="00380CF5">
        <w:rPr>
          <w:color w:val="000000" w:themeColor="text1"/>
          <w:sz w:val="22"/>
          <w:szCs w:val="22"/>
        </w:rPr>
        <w:t>, 202</w:t>
      </w:r>
      <w:r w:rsidR="00F638A1">
        <w:rPr>
          <w:color w:val="000000" w:themeColor="text1"/>
          <w:sz w:val="22"/>
          <w:szCs w:val="22"/>
        </w:rPr>
        <w:t>5</w:t>
      </w:r>
      <w:r w:rsidRPr="003C1FCB">
        <w:rPr>
          <w:color w:val="000000" w:themeColor="text1"/>
          <w:sz w:val="22"/>
          <w:szCs w:val="22"/>
        </w:rPr>
        <w:t xml:space="preserve">.  </w:t>
      </w:r>
    </w:p>
    <w:p w14:paraId="6FACF73F" w14:textId="6A2DF33E" w:rsidR="00646315" w:rsidRDefault="00646315" w:rsidP="00D77008">
      <w:pPr>
        <w:pStyle w:val="BodyText"/>
        <w:spacing w:line="360" w:lineRule="auto"/>
        <w:rPr>
          <w:sz w:val="22"/>
          <w:szCs w:val="22"/>
        </w:rPr>
      </w:pPr>
    </w:p>
    <w:p w14:paraId="6493473B" w14:textId="0607AE0E" w:rsidR="00AB117D" w:rsidRPr="00646315" w:rsidRDefault="00577951" w:rsidP="00D77008">
      <w:pPr>
        <w:pStyle w:val="BodyText"/>
        <w:spacing w:line="360" w:lineRule="auto"/>
        <w:rPr>
          <w:sz w:val="22"/>
          <w:szCs w:val="22"/>
        </w:rPr>
      </w:pPr>
      <w:r w:rsidRPr="00646315">
        <w:rPr>
          <w:sz w:val="22"/>
          <w:szCs w:val="22"/>
        </w:rPr>
        <w:t>The CPRU</w:t>
      </w:r>
      <w:r w:rsidR="00B42C80" w:rsidRPr="00646315">
        <w:rPr>
          <w:sz w:val="22"/>
          <w:szCs w:val="22"/>
        </w:rPr>
        <w:t xml:space="preserve"> </w:t>
      </w:r>
      <w:r w:rsidR="00BE313A" w:rsidRPr="00646315">
        <w:rPr>
          <w:sz w:val="22"/>
          <w:szCs w:val="22"/>
        </w:rPr>
        <w:t>expects the</w:t>
      </w:r>
      <w:r w:rsidR="00AB117D" w:rsidRPr="00646315">
        <w:rPr>
          <w:sz w:val="22"/>
          <w:szCs w:val="22"/>
        </w:rPr>
        <w:t xml:space="preserve"> following</w:t>
      </w:r>
      <w:r w:rsidR="00385350" w:rsidRPr="00646315">
        <w:rPr>
          <w:sz w:val="22"/>
          <w:szCs w:val="22"/>
        </w:rPr>
        <w:t xml:space="preserve"> to be included as part of the service warranty plan</w:t>
      </w:r>
      <w:r w:rsidR="00AB117D" w:rsidRPr="00646315">
        <w:rPr>
          <w:sz w:val="22"/>
          <w:szCs w:val="22"/>
        </w:rPr>
        <w:t>:</w:t>
      </w:r>
    </w:p>
    <w:p w14:paraId="012084AB" w14:textId="21BE290F" w:rsidR="00096F67" w:rsidRPr="00646315" w:rsidRDefault="008A6DC9" w:rsidP="00AB117D">
      <w:pPr>
        <w:pStyle w:val="BodyText"/>
        <w:numPr>
          <w:ilvl w:val="0"/>
          <w:numId w:val="1"/>
        </w:numPr>
        <w:spacing w:line="360" w:lineRule="auto"/>
        <w:rPr>
          <w:sz w:val="22"/>
          <w:szCs w:val="22"/>
        </w:rPr>
      </w:pPr>
      <w:r>
        <w:rPr>
          <w:sz w:val="22"/>
          <w:szCs w:val="22"/>
        </w:rPr>
        <w:t xml:space="preserve">One </w:t>
      </w:r>
      <w:r w:rsidR="00710744">
        <w:rPr>
          <w:sz w:val="22"/>
          <w:szCs w:val="22"/>
        </w:rPr>
        <w:t>comprehensive installation, operation, and performance qualification (IQ/OQ/PQ) service must be included</w:t>
      </w:r>
      <w:r w:rsidR="00096F67" w:rsidRPr="00646315">
        <w:rPr>
          <w:sz w:val="22"/>
          <w:szCs w:val="22"/>
        </w:rPr>
        <w:t>.</w:t>
      </w:r>
    </w:p>
    <w:p w14:paraId="578E4C9E" w14:textId="595A7F95" w:rsidR="00B42C80" w:rsidRDefault="00710744" w:rsidP="00AB117D">
      <w:pPr>
        <w:pStyle w:val="BodyText"/>
        <w:numPr>
          <w:ilvl w:val="0"/>
          <w:numId w:val="1"/>
        </w:numPr>
        <w:spacing w:line="360" w:lineRule="auto"/>
        <w:rPr>
          <w:sz w:val="22"/>
          <w:szCs w:val="22"/>
        </w:rPr>
      </w:pPr>
      <w:r>
        <w:rPr>
          <w:sz w:val="22"/>
          <w:szCs w:val="22"/>
        </w:rPr>
        <w:t>One comprehensive NIST-traceable 3-point calibration of CTU chamber temperature probe of all refrigerated and freezer units.</w:t>
      </w:r>
    </w:p>
    <w:p w14:paraId="78F32049" w14:textId="77777777" w:rsidR="00B44879" w:rsidRDefault="00B44879" w:rsidP="00AB117D">
      <w:pPr>
        <w:pStyle w:val="BodyText"/>
        <w:numPr>
          <w:ilvl w:val="0"/>
          <w:numId w:val="1"/>
        </w:numPr>
        <w:spacing w:line="360" w:lineRule="auto"/>
        <w:rPr>
          <w:sz w:val="22"/>
          <w:szCs w:val="22"/>
        </w:rPr>
      </w:pPr>
      <w:r>
        <w:rPr>
          <w:sz w:val="22"/>
          <w:szCs w:val="22"/>
        </w:rPr>
        <w:t xml:space="preserve">Documented evidence of comprehensive installation, operation, and performance qualification of all CTUs </w:t>
      </w:r>
    </w:p>
    <w:p w14:paraId="49742481" w14:textId="664ED2A0" w:rsidR="005D678F" w:rsidRPr="00646315" w:rsidRDefault="008A6DC9" w:rsidP="00AB117D">
      <w:pPr>
        <w:pStyle w:val="BodyText"/>
        <w:numPr>
          <w:ilvl w:val="0"/>
          <w:numId w:val="1"/>
        </w:numPr>
        <w:spacing w:line="360" w:lineRule="auto"/>
        <w:rPr>
          <w:sz w:val="22"/>
          <w:szCs w:val="22"/>
        </w:rPr>
      </w:pPr>
      <w:r>
        <w:rPr>
          <w:sz w:val="22"/>
          <w:szCs w:val="22"/>
        </w:rPr>
        <w:t>Comprehensive electronic and paper documentation of all installation, operational and performance qualifications performed on Pharmacy CTUs</w:t>
      </w:r>
      <w:r w:rsidR="00FB7618">
        <w:rPr>
          <w:sz w:val="22"/>
          <w:szCs w:val="22"/>
        </w:rPr>
        <w:t>.</w:t>
      </w:r>
    </w:p>
    <w:p w14:paraId="091E2198" w14:textId="4A5EEDEB" w:rsidR="00C6712B" w:rsidRPr="00646315" w:rsidRDefault="00B44879" w:rsidP="00AB117D">
      <w:pPr>
        <w:pStyle w:val="BodyText"/>
        <w:numPr>
          <w:ilvl w:val="0"/>
          <w:numId w:val="1"/>
        </w:numPr>
        <w:spacing w:line="360" w:lineRule="auto"/>
        <w:rPr>
          <w:sz w:val="22"/>
          <w:szCs w:val="22"/>
        </w:rPr>
      </w:pPr>
      <w:r>
        <w:rPr>
          <w:sz w:val="22"/>
          <w:szCs w:val="22"/>
        </w:rPr>
        <w:t>Testing equipment calibration certification must be completed and available for documentation prior to performing qualification of CTUs</w:t>
      </w:r>
      <w:r w:rsidR="00C6712B" w:rsidRPr="00646315">
        <w:rPr>
          <w:sz w:val="22"/>
          <w:szCs w:val="22"/>
        </w:rPr>
        <w:t>.</w:t>
      </w:r>
    </w:p>
    <w:p w14:paraId="31F3CC09" w14:textId="7F583999" w:rsidR="00FB7618" w:rsidRPr="00646315" w:rsidRDefault="00B44879" w:rsidP="00FB7618">
      <w:pPr>
        <w:pStyle w:val="BodyText"/>
        <w:numPr>
          <w:ilvl w:val="0"/>
          <w:numId w:val="1"/>
        </w:numPr>
        <w:spacing w:line="360" w:lineRule="auto"/>
        <w:rPr>
          <w:sz w:val="22"/>
          <w:szCs w:val="22"/>
        </w:rPr>
      </w:pPr>
      <w:r>
        <w:rPr>
          <w:sz w:val="22"/>
          <w:szCs w:val="22"/>
        </w:rPr>
        <w:t>Services, labor, and travel should be all inclusive in the service contract</w:t>
      </w:r>
      <w:r w:rsidR="00FB7618" w:rsidRPr="00646315">
        <w:rPr>
          <w:sz w:val="22"/>
          <w:szCs w:val="22"/>
        </w:rPr>
        <w:t>.</w:t>
      </w:r>
    </w:p>
    <w:p w14:paraId="63FB7B24" w14:textId="7ED34287" w:rsidR="00871502" w:rsidRPr="00646315" w:rsidRDefault="00B44879" w:rsidP="00AB117D">
      <w:pPr>
        <w:pStyle w:val="BodyText"/>
        <w:numPr>
          <w:ilvl w:val="0"/>
          <w:numId w:val="1"/>
        </w:numPr>
        <w:spacing w:line="360" w:lineRule="auto"/>
        <w:rPr>
          <w:sz w:val="22"/>
          <w:szCs w:val="22"/>
        </w:rPr>
      </w:pPr>
      <w:r>
        <w:rPr>
          <w:sz w:val="22"/>
          <w:szCs w:val="22"/>
        </w:rPr>
        <w:t>Qualification services must be initiated and addressed within 72 hours of initial service call</w:t>
      </w:r>
      <w:r w:rsidR="00871502" w:rsidRPr="00646315">
        <w:rPr>
          <w:sz w:val="22"/>
          <w:szCs w:val="22"/>
        </w:rPr>
        <w:t>.</w:t>
      </w:r>
    </w:p>
    <w:p w14:paraId="41AFF363" w14:textId="09AC3D0B" w:rsidR="00EB22FC" w:rsidRPr="00646315" w:rsidRDefault="00EB22FC" w:rsidP="00EB22FC">
      <w:pPr>
        <w:pStyle w:val="BodyText"/>
        <w:numPr>
          <w:ilvl w:val="0"/>
          <w:numId w:val="1"/>
        </w:numPr>
        <w:spacing w:line="360" w:lineRule="auto"/>
        <w:rPr>
          <w:sz w:val="22"/>
          <w:szCs w:val="22"/>
        </w:rPr>
      </w:pPr>
      <w:r w:rsidRPr="00646315">
        <w:rPr>
          <w:sz w:val="22"/>
          <w:szCs w:val="22"/>
        </w:rPr>
        <w:t>Cust</w:t>
      </w:r>
      <w:r w:rsidR="00EC302C" w:rsidRPr="00646315">
        <w:rPr>
          <w:sz w:val="22"/>
          <w:szCs w:val="22"/>
        </w:rPr>
        <w:t>omer</w:t>
      </w:r>
      <w:r w:rsidR="00577951" w:rsidRPr="00646315">
        <w:rPr>
          <w:sz w:val="22"/>
          <w:szCs w:val="22"/>
        </w:rPr>
        <w:t xml:space="preserve"> technical support on all</w:t>
      </w:r>
      <w:r w:rsidR="00EC302C" w:rsidRPr="00646315">
        <w:rPr>
          <w:sz w:val="22"/>
          <w:szCs w:val="22"/>
        </w:rPr>
        <w:t xml:space="preserve"> </w:t>
      </w:r>
      <w:r w:rsidR="007D3666">
        <w:rPr>
          <w:sz w:val="22"/>
          <w:szCs w:val="22"/>
        </w:rPr>
        <w:t>refrigerators and freezers</w:t>
      </w:r>
      <w:r w:rsidR="00EC302C" w:rsidRPr="00646315">
        <w:rPr>
          <w:sz w:val="22"/>
          <w:szCs w:val="22"/>
        </w:rPr>
        <w:t xml:space="preserve"> </w:t>
      </w:r>
      <w:r w:rsidR="00885CCC">
        <w:rPr>
          <w:sz w:val="22"/>
          <w:szCs w:val="22"/>
        </w:rPr>
        <w:t>qualifications proced</w:t>
      </w:r>
      <w:r w:rsidR="009C3102">
        <w:rPr>
          <w:sz w:val="22"/>
          <w:szCs w:val="22"/>
        </w:rPr>
        <w:t>u</w:t>
      </w:r>
      <w:r w:rsidR="00885CCC">
        <w:rPr>
          <w:sz w:val="22"/>
          <w:szCs w:val="22"/>
        </w:rPr>
        <w:t xml:space="preserve">res </w:t>
      </w:r>
      <w:r w:rsidRPr="00646315">
        <w:rPr>
          <w:sz w:val="22"/>
          <w:szCs w:val="22"/>
        </w:rPr>
        <w:t>must be available during normal business hours via phone and 24 hours via internet.</w:t>
      </w:r>
    </w:p>
    <w:p w14:paraId="57060B67" w14:textId="347997D7" w:rsidR="00AB117D" w:rsidRPr="00646315" w:rsidRDefault="00065AA2" w:rsidP="00AB117D">
      <w:pPr>
        <w:pStyle w:val="BodyText"/>
        <w:numPr>
          <w:ilvl w:val="0"/>
          <w:numId w:val="1"/>
        </w:numPr>
        <w:spacing w:line="360" w:lineRule="auto"/>
        <w:rPr>
          <w:sz w:val="22"/>
          <w:szCs w:val="22"/>
        </w:rPr>
      </w:pPr>
      <w:r w:rsidRPr="00646315">
        <w:rPr>
          <w:sz w:val="22"/>
          <w:szCs w:val="22"/>
        </w:rPr>
        <w:t>Service engineers must have complete syst</w:t>
      </w:r>
      <w:r w:rsidR="00577951" w:rsidRPr="00646315">
        <w:rPr>
          <w:sz w:val="22"/>
          <w:szCs w:val="22"/>
        </w:rPr>
        <w:t xml:space="preserve">ems-certified </w:t>
      </w:r>
      <w:r w:rsidR="006770E1">
        <w:rPr>
          <w:sz w:val="22"/>
          <w:szCs w:val="22"/>
        </w:rPr>
        <w:t xml:space="preserve">annual </w:t>
      </w:r>
      <w:r w:rsidR="00577951" w:rsidRPr="00646315">
        <w:rPr>
          <w:sz w:val="22"/>
          <w:szCs w:val="22"/>
        </w:rPr>
        <w:t xml:space="preserve">training on all </w:t>
      </w:r>
      <w:r w:rsidR="006770E1">
        <w:rPr>
          <w:sz w:val="22"/>
          <w:szCs w:val="22"/>
        </w:rPr>
        <w:t>refrigerated</w:t>
      </w:r>
      <w:r w:rsidR="00CB410A">
        <w:rPr>
          <w:sz w:val="22"/>
          <w:szCs w:val="22"/>
        </w:rPr>
        <w:t>, freezer,</w:t>
      </w:r>
      <w:r w:rsidR="006770E1">
        <w:rPr>
          <w:sz w:val="22"/>
          <w:szCs w:val="22"/>
        </w:rPr>
        <w:t xml:space="preserve"> and sub-zero</w:t>
      </w:r>
      <w:r w:rsidR="00577951" w:rsidRPr="00646315">
        <w:rPr>
          <w:sz w:val="22"/>
          <w:szCs w:val="22"/>
        </w:rPr>
        <w:t xml:space="preserve"> systems</w:t>
      </w:r>
      <w:r w:rsidR="009C3102">
        <w:rPr>
          <w:sz w:val="22"/>
          <w:szCs w:val="22"/>
        </w:rPr>
        <w:t xml:space="preserve"> qualification protocols</w:t>
      </w:r>
      <w:r w:rsidR="00577951" w:rsidRPr="00646315">
        <w:rPr>
          <w:sz w:val="22"/>
          <w:szCs w:val="22"/>
        </w:rPr>
        <w:t>.</w:t>
      </w:r>
    </w:p>
    <w:sectPr w:rsidR="00AB117D" w:rsidRPr="006463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0174" w14:textId="77777777" w:rsidR="00435329" w:rsidRDefault="00435329" w:rsidP="003A7C3E">
      <w:r>
        <w:separator/>
      </w:r>
    </w:p>
  </w:endnote>
  <w:endnote w:type="continuationSeparator" w:id="0">
    <w:p w14:paraId="7659138B" w14:textId="77777777" w:rsidR="00435329" w:rsidRDefault="00435329" w:rsidP="003A7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Corsiva">
    <w:panose1 w:val="030101010102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A33F" w14:textId="77777777" w:rsidR="00435329" w:rsidRDefault="00435329" w:rsidP="003A7C3E">
      <w:r>
        <w:separator/>
      </w:r>
    </w:p>
  </w:footnote>
  <w:footnote w:type="continuationSeparator" w:id="0">
    <w:p w14:paraId="25CA81A9" w14:textId="77777777" w:rsidR="00435329" w:rsidRDefault="00435329" w:rsidP="003A7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5E61"/>
    <w:multiLevelType w:val="hybridMultilevel"/>
    <w:tmpl w:val="101AF6F0"/>
    <w:lvl w:ilvl="0" w:tplc="04090001">
      <w:start w:val="1"/>
      <w:numFmt w:val="bullet"/>
      <w:lvlText w:val=""/>
      <w:lvlJc w:val="left"/>
      <w:pPr>
        <w:tabs>
          <w:tab w:val="num" w:pos="775"/>
        </w:tabs>
        <w:ind w:left="775" w:hanging="360"/>
      </w:pPr>
      <w:rPr>
        <w:rFonts w:ascii="Symbol" w:hAnsi="Symbol" w:hint="default"/>
      </w:rPr>
    </w:lvl>
    <w:lvl w:ilvl="1" w:tplc="04090003" w:tentative="1">
      <w:start w:val="1"/>
      <w:numFmt w:val="bullet"/>
      <w:lvlText w:val="o"/>
      <w:lvlJc w:val="left"/>
      <w:pPr>
        <w:tabs>
          <w:tab w:val="num" w:pos="1495"/>
        </w:tabs>
        <w:ind w:left="1495" w:hanging="360"/>
      </w:pPr>
      <w:rPr>
        <w:rFonts w:ascii="Courier New" w:hAnsi="Courier New" w:cs="Courier New"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cs="Courier New"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cs="Courier New"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1" w15:restartNumberingAfterBreak="0">
    <w:nsid w:val="1449764E"/>
    <w:multiLevelType w:val="hybridMultilevel"/>
    <w:tmpl w:val="AAC4A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01F35"/>
    <w:multiLevelType w:val="hybridMultilevel"/>
    <w:tmpl w:val="1F0EDBCC"/>
    <w:lvl w:ilvl="0" w:tplc="86EEE60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96688762">
    <w:abstractNumId w:val="0"/>
  </w:num>
  <w:num w:numId="2" w16cid:durableId="2071685562">
    <w:abstractNumId w:val="2"/>
  </w:num>
  <w:num w:numId="3" w16cid:durableId="21989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5C"/>
    <w:rsid w:val="0001244B"/>
    <w:rsid w:val="00026D9E"/>
    <w:rsid w:val="00046482"/>
    <w:rsid w:val="00065AA2"/>
    <w:rsid w:val="00065BB9"/>
    <w:rsid w:val="00094296"/>
    <w:rsid w:val="00096F67"/>
    <w:rsid w:val="000A3BB1"/>
    <w:rsid w:val="000D163F"/>
    <w:rsid w:val="000D31AE"/>
    <w:rsid w:val="000E1C5E"/>
    <w:rsid w:val="000E633D"/>
    <w:rsid w:val="000E6E68"/>
    <w:rsid w:val="000E7FB7"/>
    <w:rsid w:val="000F00BF"/>
    <w:rsid w:val="000F603A"/>
    <w:rsid w:val="00112DC7"/>
    <w:rsid w:val="00114CE7"/>
    <w:rsid w:val="00121A30"/>
    <w:rsid w:val="00122BC9"/>
    <w:rsid w:val="00127C1B"/>
    <w:rsid w:val="001636F1"/>
    <w:rsid w:val="0016738D"/>
    <w:rsid w:val="001D1867"/>
    <w:rsid w:val="0021450C"/>
    <w:rsid w:val="002177E5"/>
    <w:rsid w:val="00224594"/>
    <w:rsid w:val="0023306D"/>
    <w:rsid w:val="002345FB"/>
    <w:rsid w:val="00265557"/>
    <w:rsid w:val="00285E23"/>
    <w:rsid w:val="002A1284"/>
    <w:rsid w:val="002D00B4"/>
    <w:rsid w:val="0030222F"/>
    <w:rsid w:val="003404F3"/>
    <w:rsid w:val="00366731"/>
    <w:rsid w:val="00372873"/>
    <w:rsid w:val="00380CF5"/>
    <w:rsid w:val="00385350"/>
    <w:rsid w:val="00387E74"/>
    <w:rsid w:val="003A7C3E"/>
    <w:rsid w:val="003C1FCB"/>
    <w:rsid w:val="003C27B9"/>
    <w:rsid w:val="003C29A4"/>
    <w:rsid w:val="003E0802"/>
    <w:rsid w:val="003E5D82"/>
    <w:rsid w:val="004013A2"/>
    <w:rsid w:val="004133A5"/>
    <w:rsid w:val="00435329"/>
    <w:rsid w:val="00440450"/>
    <w:rsid w:val="004654F0"/>
    <w:rsid w:val="00497673"/>
    <w:rsid w:val="00507093"/>
    <w:rsid w:val="00551E8F"/>
    <w:rsid w:val="00572128"/>
    <w:rsid w:val="00572186"/>
    <w:rsid w:val="00573E3B"/>
    <w:rsid w:val="00577951"/>
    <w:rsid w:val="0058226D"/>
    <w:rsid w:val="005C57DF"/>
    <w:rsid w:val="005D1990"/>
    <w:rsid w:val="005D678F"/>
    <w:rsid w:val="00620E83"/>
    <w:rsid w:val="00646315"/>
    <w:rsid w:val="00652DDF"/>
    <w:rsid w:val="00657458"/>
    <w:rsid w:val="00673A5C"/>
    <w:rsid w:val="006770E1"/>
    <w:rsid w:val="006817FF"/>
    <w:rsid w:val="00690CAF"/>
    <w:rsid w:val="00696E01"/>
    <w:rsid w:val="006B53E0"/>
    <w:rsid w:val="006C46D2"/>
    <w:rsid w:val="006D0BE4"/>
    <w:rsid w:val="00710744"/>
    <w:rsid w:val="00714999"/>
    <w:rsid w:val="00720431"/>
    <w:rsid w:val="0072735E"/>
    <w:rsid w:val="00744C68"/>
    <w:rsid w:val="00757C63"/>
    <w:rsid w:val="007775DF"/>
    <w:rsid w:val="0078162F"/>
    <w:rsid w:val="00787E1C"/>
    <w:rsid w:val="00792606"/>
    <w:rsid w:val="007D3666"/>
    <w:rsid w:val="0083750D"/>
    <w:rsid w:val="008425F3"/>
    <w:rsid w:val="00843B76"/>
    <w:rsid w:val="00871502"/>
    <w:rsid w:val="00885CCC"/>
    <w:rsid w:val="008A6DC9"/>
    <w:rsid w:val="00962AF6"/>
    <w:rsid w:val="00971081"/>
    <w:rsid w:val="009926E3"/>
    <w:rsid w:val="00996270"/>
    <w:rsid w:val="009A5ACC"/>
    <w:rsid w:val="009B3D65"/>
    <w:rsid w:val="009C2BF8"/>
    <w:rsid w:val="009C3102"/>
    <w:rsid w:val="009D6C51"/>
    <w:rsid w:val="00A8053D"/>
    <w:rsid w:val="00A85BF6"/>
    <w:rsid w:val="00AB117D"/>
    <w:rsid w:val="00AC3AFB"/>
    <w:rsid w:val="00AD40DD"/>
    <w:rsid w:val="00B04D24"/>
    <w:rsid w:val="00B05A68"/>
    <w:rsid w:val="00B117E6"/>
    <w:rsid w:val="00B42C80"/>
    <w:rsid w:val="00B44879"/>
    <w:rsid w:val="00B560AA"/>
    <w:rsid w:val="00B97D90"/>
    <w:rsid w:val="00BB60B9"/>
    <w:rsid w:val="00BE0956"/>
    <w:rsid w:val="00BE313A"/>
    <w:rsid w:val="00BF31DD"/>
    <w:rsid w:val="00BF3CE5"/>
    <w:rsid w:val="00C04A0E"/>
    <w:rsid w:val="00C11E48"/>
    <w:rsid w:val="00C41F00"/>
    <w:rsid w:val="00C63C52"/>
    <w:rsid w:val="00C65285"/>
    <w:rsid w:val="00C6712B"/>
    <w:rsid w:val="00C7144F"/>
    <w:rsid w:val="00CB410A"/>
    <w:rsid w:val="00CE72C3"/>
    <w:rsid w:val="00CF1E68"/>
    <w:rsid w:val="00D01EF6"/>
    <w:rsid w:val="00D03FEA"/>
    <w:rsid w:val="00D1263E"/>
    <w:rsid w:val="00D62956"/>
    <w:rsid w:val="00D657AE"/>
    <w:rsid w:val="00D72494"/>
    <w:rsid w:val="00D7550A"/>
    <w:rsid w:val="00D77008"/>
    <w:rsid w:val="00DA6823"/>
    <w:rsid w:val="00DB444F"/>
    <w:rsid w:val="00DD7C6C"/>
    <w:rsid w:val="00DF7FDA"/>
    <w:rsid w:val="00E2184A"/>
    <w:rsid w:val="00E56DE1"/>
    <w:rsid w:val="00EB22FC"/>
    <w:rsid w:val="00EB7032"/>
    <w:rsid w:val="00EC1BEE"/>
    <w:rsid w:val="00EC302C"/>
    <w:rsid w:val="00EC6A6F"/>
    <w:rsid w:val="00F028E6"/>
    <w:rsid w:val="00F15DC2"/>
    <w:rsid w:val="00F43D93"/>
    <w:rsid w:val="00F523DC"/>
    <w:rsid w:val="00F52EE3"/>
    <w:rsid w:val="00F638A1"/>
    <w:rsid w:val="00F81F61"/>
    <w:rsid w:val="00FB1B0D"/>
    <w:rsid w:val="00FB7618"/>
    <w:rsid w:val="00FE06C0"/>
    <w:rsid w:val="00FE2C40"/>
    <w:rsid w:val="00FE7789"/>
    <w:rsid w:val="00FF67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6DFBB"/>
  <w15:docId w15:val="{FBD49539-61FB-BB45-BCB4-B278E262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iCs/>
      <w:sz w:val="24"/>
    </w:rPr>
  </w:style>
  <w:style w:type="paragraph" w:styleId="Heading1">
    <w:name w:val="heading 1"/>
    <w:basedOn w:val="Normal"/>
    <w:next w:val="Normal"/>
    <w:qFormat/>
    <w:pPr>
      <w:keepNext/>
      <w:outlineLvl w:val="0"/>
    </w:pPr>
    <w:rPr>
      <w:rFonts w:ascii="Book Antiqua" w:hAnsi="Book Antiqua"/>
      <w:iCs w:val="0"/>
    </w:rPr>
  </w:style>
  <w:style w:type="paragraph" w:styleId="Heading2">
    <w:name w:val="heading 2"/>
    <w:basedOn w:val="Normal"/>
    <w:next w:val="Normal"/>
    <w:link w:val="Heading2Char"/>
    <w:semiHidden/>
    <w:unhideWhenUsed/>
    <w:qFormat/>
    <w:rsid w:val="0064631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Monotype Corsiva" w:hAnsi="Monotype Corsiva" w:cs="Arial"/>
      <w:i/>
      <w:iCs w:val="0"/>
      <w:sz w:val="32"/>
      <w:szCs w:val="24"/>
    </w:rPr>
  </w:style>
  <w:style w:type="paragraph" w:styleId="EnvelopeReturn">
    <w:name w:val="envelope return"/>
    <w:basedOn w:val="Normal"/>
    <w:rPr>
      <w:rFonts w:ascii="Monotype Corsiva" w:hAnsi="Monotype Corsiva" w:cs="Arial"/>
      <w:i/>
      <w:iCs w:val="0"/>
      <w:sz w:val="28"/>
    </w:rPr>
  </w:style>
  <w:style w:type="paragraph" w:styleId="BodyText">
    <w:name w:val="Body Text"/>
    <w:basedOn w:val="Normal"/>
    <w:link w:val="BodyTextChar"/>
    <w:pPr>
      <w:jc w:val="both"/>
    </w:pPr>
    <w:rPr>
      <w:rFonts w:ascii="Book Antiqua" w:hAnsi="Book Antiqua"/>
      <w:iCs w:val="0"/>
    </w:rPr>
  </w:style>
  <w:style w:type="paragraph" w:styleId="BalloonText">
    <w:name w:val="Balloon Text"/>
    <w:basedOn w:val="Normal"/>
    <w:semiHidden/>
    <w:rsid w:val="000F603A"/>
    <w:rPr>
      <w:rFonts w:ascii="Tahoma" w:hAnsi="Tahoma" w:cs="Tahoma"/>
      <w:sz w:val="16"/>
      <w:szCs w:val="16"/>
    </w:rPr>
  </w:style>
  <w:style w:type="paragraph" w:styleId="Header">
    <w:name w:val="header"/>
    <w:basedOn w:val="Normal"/>
    <w:link w:val="HeaderChar"/>
    <w:unhideWhenUsed/>
    <w:rsid w:val="003A7C3E"/>
    <w:pPr>
      <w:tabs>
        <w:tab w:val="center" w:pos="4680"/>
        <w:tab w:val="right" w:pos="9360"/>
      </w:tabs>
    </w:pPr>
  </w:style>
  <w:style w:type="character" w:customStyle="1" w:styleId="HeaderChar">
    <w:name w:val="Header Char"/>
    <w:basedOn w:val="DefaultParagraphFont"/>
    <w:link w:val="Header"/>
    <w:rsid w:val="003A7C3E"/>
    <w:rPr>
      <w:iCs/>
      <w:sz w:val="24"/>
    </w:rPr>
  </w:style>
  <w:style w:type="paragraph" w:styleId="Footer">
    <w:name w:val="footer"/>
    <w:basedOn w:val="Normal"/>
    <w:link w:val="FooterChar"/>
    <w:unhideWhenUsed/>
    <w:rsid w:val="003A7C3E"/>
    <w:pPr>
      <w:tabs>
        <w:tab w:val="center" w:pos="4680"/>
        <w:tab w:val="right" w:pos="9360"/>
      </w:tabs>
    </w:pPr>
  </w:style>
  <w:style w:type="character" w:customStyle="1" w:styleId="FooterChar">
    <w:name w:val="Footer Char"/>
    <w:basedOn w:val="DefaultParagraphFont"/>
    <w:link w:val="Footer"/>
    <w:rsid w:val="003A7C3E"/>
    <w:rPr>
      <w:iCs/>
      <w:sz w:val="24"/>
    </w:rPr>
  </w:style>
  <w:style w:type="character" w:customStyle="1" w:styleId="Heading2Char">
    <w:name w:val="Heading 2 Char"/>
    <w:basedOn w:val="DefaultParagraphFont"/>
    <w:link w:val="Heading2"/>
    <w:semiHidden/>
    <w:rsid w:val="00646315"/>
    <w:rPr>
      <w:rFonts w:asciiTheme="majorHAnsi" w:eastAsiaTheme="majorEastAsia" w:hAnsiTheme="majorHAnsi" w:cstheme="majorBidi"/>
      <w:iCs/>
      <w:color w:val="365F91" w:themeColor="accent1" w:themeShade="BF"/>
      <w:sz w:val="26"/>
      <w:szCs w:val="26"/>
    </w:rPr>
  </w:style>
  <w:style w:type="paragraph" w:styleId="Subtitle">
    <w:name w:val="Subtitle"/>
    <w:basedOn w:val="Normal"/>
    <w:link w:val="SubtitleChar"/>
    <w:qFormat/>
    <w:rsid w:val="00646315"/>
    <w:rPr>
      <w:rFonts w:ascii="Helvetica" w:hAnsi="Helvetica"/>
      <w:b/>
      <w:iCs w:val="0"/>
    </w:rPr>
  </w:style>
  <w:style w:type="character" w:customStyle="1" w:styleId="SubtitleChar">
    <w:name w:val="Subtitle Char"/>
    <w:basedOn w:val="DefaultParagraphFont"/>
    <w:link w:val="Subtitle"/>
    <w:rsid w:val="00646315"/>
    <w:rPr>
      <w:rFonts w:ascii="Helvetica" w:hAnsi="Helvetica"/>
      <w:b/>
      <w:sz w:val="24"/>
    </w:rPr>
  </w:style>
  <w:style w:type="character" w:customStyle="1" w:styleId="BodyTextChar">
    <w:name w:val="Body Text Char"/>
    <w:basedOn w:val="DefaultParagraphFont"/>
    <w:link w:val="BodyText"/>
    <w:rsid w:val="00646315"/>
    <w:rPr>
      <w:rFonts w:ascii="Book Antiqua"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FY2003 Research Budget</vt:lpstr>
    </vt:vector>
  </TitlesOfParts>
  <Company>NIH/CC - Pharmacy</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FY2003 Research Budget</dc:title>
  <dc:subject/>
  <dc:creator>RAlfaro</dc:creator>
  <cp:keywords/>
  <dc:description/>
  <cp:lastModifiedBy>Alfaro, Raul (NIH/CC) [E]</cp:lastModifiedBy>
  <cp:revision>17</cp:revision>
  <cp:lastPrinted>2007-12-14T16:49:00Z</cp:lastPrinted>
  <dcterms:created xsi:type="dcterms:W3CDTF">2023-03-07T19:31:00Z</dcterms:created>
  <dcterms:modified xsi:type="dcterms:W3CDTF">2025-10-14T16:49:00Z</dcterms:modified>
</cp:coreProperties>
</file>