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DE65" w14:textId="77777777" w:rsidR="00006212" w:rsidRPr="00DA51B6" w:rsidRDefault="00006212" w:rsidP="00CC79C6">
      <w:pPr>
        <w:pStyle w:val="NormalWeb"/>
        <w:jc w:val="center"/>
        <w:rPr>
          <w:color w:val="000000"/>
          <w:sz w:val="22"/>
          <w:szCs w:val="22"/>
        </w:rPr>
      </w:pPr>
      <w:r w:rsidRPr="00DA51B6">
        <w:rPr>
          <w:color w:val="000000"/>
          <w:sz w:val="22"/>
          <w:szCs w:val="22"/>
        </w:rPr>
        <w:t>Notice of Intent to Sole Source</w:t>
      </w:r>
    </w:p>
    <w:p w14:paraId="26C88654" w14:textId="27BC9352" w:rsidR="00850B15" w:rsidRPr="00DA51B6" w:rsidRDefault="00F43797" w:rsidP="00006212">
      <w:pPr>
        <w:pStyle w:val="NormalWeb"/>
        <w:rPr>
          <w:color w:val="000000"/>
          <w:sz w:val="22"/>
          <w:szCs w:val="22"/>
        </w:rPr>
      </w:pPr>
      <w:r w:rsidRPr="00DA51B6">
        <w:rPr>
          <w:color w:val="000000"/>
          <w:sz w:val="22"/>
          <w:szCs w:val="22"/>
        </w:rPr>
        <w:t>The Naval Support Fleet Logistics Center Norfolk</w:t>
      </w:r>
      <w:r w:rsidR="00006212" w:rsidRPr="00DA51B6">
        <w:rPr>
          <w:color w:val="000000"/>
          <w:sz w:val="22"/>
          <w:szCs w:val="22"/>
        </w:rPr>
        <w:t xml:space="preserve"> intends to issue a sole source contract </w:t>
      </w:r>
      <w:r w:rsidR="00AA3064">
        <w:rPr>
          <w:color w:val="000000"/>
          <w:sz w:val="22"/>
          <w:szCs w:val="22"/>
        </w:rPr>
        <w:t xml:space="preserve">to the University of Southern California </w:t>
      </w:r>
      <w:r w:rsidR="00006212" w:rsidRPr="00DA51B6">
        <w:rPr>
          <w:color w:val="000000"/>
          <w:sz w:val="22"/>
          <w:szCs w:val="22"/>
        </w:rPr>
        <w:t xml:space="preserve">for a requirement </w:t>
      </w:r>
      <w:r w:rsidR="00637779" w:rsidRPr="00DA51B6">
        <w:rPr>
          <w:color w:val="000000"/>
          <w:sz w:val="22"/>
          <w:szCs w:val="22"/>
        </w:rPr>
        <w:t>that provides</w:t>
      </w:r>
      <w:r w:rsidR="00850B15" w:rsidRPr="00DA51B6">
        <w:rPr>
          <w:color w:val="000000"/>
          <w:sz w:val="22"/>
          <w:szCs w:val="22"/>
        </w:rPr>
        <w:t xml:space="preserve"> </w:t>
      </w:r>
      <w:r w:rsidR="00850B15" w:rsidRPr="00DA51B6">
        <w:rPr>
          <w:sz w:val="22"/>
          <w:szCs w:val="22"/>
        </w:rPr>
        <w:t xml:space="preserve">trauma training courses seven times a year for up to 30 medical officers and enlisted hospital Corpsmen. </w:t>
      </w:r>
      <w:r w:rsidR="0089535F" w:rsidRPr="00DA51B6">
        <w:rPr>
          <w:sz w:val="22"/>
          <w:szCs w:val="22"/>
        </w:rPr>
        <w:t xml:space="preserve">The requirement is for </w:t>
      </w:r>
      <w:r w:rsidR="00807BA6" w:rsidRPr="00DA51B6">
        <w:rPr>
          <w:sz w:val="22"/>
          <w:szCs w:val="22"/>
        </w:rPr>
        <w:t>the Navy Trauma Training Center (NTTC) located at Los Angeles General Medical Center (LAGMC</w:t>
      </w:r>
      <w:r w:rsidR="00BF1B25" w:rsidRPr="00DA51B6">
        <w:rPr>
          <w:sz w:val="22"/>
          <w:szCs w:val="22"/>
        </w:rPr>
        <w:t>)</w:t>
      </w:r>
      <w:r w:rsidR="00BF1B25">
        <w:rPr>
          <w:sz w:val="22"/>
          <w:szCs w:val="22"/>
        </w:rPr>
        <w:t>;</w:t>
      </w:r>
      <w:r w:rsidR="002C3ABF" w:rsidRPr="00DA51B6">
        <w:rPr>
          <w:sz w:val="22"/>
          <w:szCs w:val="22"/>
        </w:rPr>
        <w:t xml:space="preserve"> </w:t>
      </w:r>
      <w:r w:rsidR="00F30172" w:rsidRPr="00DA51B6">
        <w:rPr>
          <w:sz w:val="22"/>
          <w:szCs w:val="22"/>
        </w:rPr>
        <w:t xml:space="preserve">it </w:t>
      </w:r>
      <w:r w:rsidR="00807BA6" w:rsidRPr="00DA51B6">
        <w:rPr>
          <w:sz w:val="22"/>
          <w:szCs w:val="22"/>
        </w:rPr>
        <w:t xml:space="preserve">is a learning site of Navy Medicine Operational Training Command (NMOTC).  </w:t>
      </w:r>
      <w:r w:rsidR="00850B15" w:rsidRPr="00DA51B6">
        <w:rPr>
          <w:sz w:val="22"/>
          <w:szCs w:val="22"/>
        </w:rPr>
        <w:t xml:space="preserve">The course includes didactic lectures, skills rodeo application, simulation laboratory utilizing Laerdal SIMMAN 3G, K-9 Dog Trainers, SONOSIM and CAE </w:t>
      </w:r>
      <w:r w:rsidR="00201896" w:rsidRPr="00DA51B6">
        <w:rPr>
          <w:sz w:val="22"/>
          <w:szCs w:val="22"/>
        </w:rPr>
        <w:t>VI Medix</w:t>
      </w:r>
      <w:r w:rsidR="00850B15" w:rsidRPr="00DA51B6">
        <w:rPr>
          <w:sz w:val="22"/>
          <w:szCs w:val="22"/>
        </w:rPr>
        <w:t xml:space="preserve"> Ultrasound Trainers and other simulation equipment, clinical rotations, and a three-day</w:t>
      </w:r>
      <w:r w:rsidR="00850B15" w:rsidRPr="00DA51B6">
        <w:rPr>
          <w:spacing w:val="-5"/>
          <w:sz w:val="22"/>
          <w:szCs w:val="22"/>
        </w:rPr>
        <w:t xml:space="preserve"> </w:t>
      </w:r>
      <w:r w:rsidR="00850B15" w:rsidRPr="00DA51B6">
        <w:rPr>
          <w:sz w:val="22"/>
          <w:szCs w:val="22"/>
        </w:rPr>
        <w:t>hands-on</w:t>
      </w:r>
      <w:r w:rsidR="00850B15" w:rsidRPr="00DA51B6">
        <w:rPr>
          <w:spacing w:val="-3"/>
          <w:sz w:val="22"/>
          <w:szCs w:val="22"/>
        </w:rPr>
        <w:t xml:space="preserve"> </w:t>
      </w:r>
      <w:r w:rsidR="00850B15" w:rsidRPr="00DA51B6">
        <w:rPr>
          <w:sz w:val="22"/>
          <w:szCs w:val="22"/>
        </w:rPr>
        <w:t>training</w:t>
      </w:r>
      <w:r w:rsidR="00850B15" w:rsidRPr="00DA51B6">
        <w:rPr>
          <w:spacing w:val="-3"/>
          <w:sz w:val="22"/>
          <w:szCs w:val="22"/>
        </w:rPr>
        <w:t xml:space="preserve"> </w:t>
      </w:r>
      <w:r w:rsidR="00850B15" w:rsidRPr="00DA51B6">
        <w:rPr>
          <w:sz w:val="22"/>
          <w:szCs w:val="22"/>
        </w:rPr>
        <w:t>on</w:t>
      </w:r>
      <w:r w:rsidR="00850B15" w:rsidRPr="00DA51B6">
        <w:rPr>
          <w:spacing w:val="-3"/>
          <w:sz w:val="22"/>
          <w:szCs w:val="22"/>
        </w:rPr>
        <w:t xml:space="preserve"> </w:t>
      </w:r>
      <w:r w:rsidR="00850B15" w:rsidRPr="00DA51B6">
        <w:rPr>
          <w:sz w:val="22"/>
          <w:szCs w:val="22"/>
        </w:rPr>
        <w:t>non-perfused</w:t>
      </w:r>
      <w:r w:rsidR="00850B15" w:rsidRPr="00DA51B6">
        <w:rPr>
          <w:spacing w:val="-3"/>
          <w:sz w:val="22"/>
          <w:szCs w:val="22"/>
        </w:rPr>
        <w:t xml:space="preserve"> </w:t>
      </w:r>
      <w:r w:rsidR="00850B15" w:rsidRPr="00DA51B6">
        <w:rPr>
          <w:sz w:val="22"/>
          <w:szCs w:val="22"/>
        </w:rPr>
        <w:t>and</w:t>
      </w:r>
      <w:r w:rsidR="00850B15" w:rsidRPr="00DA51B6">
        <w:rPr>
          <w:spacing w:val="-3"/>
          <w:sz w:val="22"/>
          <w:szCs w:val="22"/>
        </w:rPr>
        <w:t xml:space="preserve"> </w:t>
      </w:r>
      <w:r w:rsidR="00850B15" w:rsidRPr="00DA51B6">
        <w:rPr>
          <w:sz w:val="22"/>
          <w:szCs w:val="22"/>
        </w:rPr>
        <w:t>perfused</w:t>
      </w:r>
      <w:r w:rsidR="00850B15" w:rsidRPr="00DA51B6">
        <w:rPr>
          <w:spacing w:val="-3"/>
          <w:sz w:val="22"/>
          <w:szCs w:val="22"/>
        </w:rPr>
        <w:t xml:space="preserve"> </w:t>
      </w:r>
      <w:r w:rsidR="00850B15" w:rsidRPr="00DA51B6">
        <w:rPr>
          <w:sz w:val="22"/>
          <w:szCs w:val="22"/>
        </w:rPr>
        <w:t>cadaver</w:t>
      </w:r>
      <w:r w:rsidR="00850B15" w:rsidRPr="00DA51B6">
        <w:rPr>
          <w:spacing w:val="-3"/>
          <w:sz w:val="22"/>
          <w:szCs w:val="22"/>
        </w:rPr>
        <w:t xml:space="preserve"> </w:t>
      </w:r>
      <w:r w:rsidR="00850B15" w:rsidRPr="00DA51B6">
        <w:rPr>
          <w:sz w:val="22"/>
          <w:szCs w:val="22"/>
        </w:rPr>
        <w:t>bodies</w:t>
      </w:r>
      <w:r w:rsidR="00850B15" w:rsidRPr="00DA51B6">
        <w:rPr>
          <w:spacing w:val="-5"/>
          <w:sz w:val="22"/>
          <w:szCs w:val="22"/>
        </w:rPr>
        <w:t xml:space="preserve"> </w:t>
      </w:r>
      <w:r w:rsidR="00850B15" w:rsidRPr="00DA51B6">
        <w:rPr>
          <w:sz w:val="22"/>
          <w:szCs w:val="22"/>
        </w:rPr>
        <w:t>in</w:t>
      </w:r>
      <w:r w:rsidR="00850B15" w:rsidRPr="00DA51B6">
        <w:rPr>
          <w:spacing w:val="-3"/>
          <w:sz w:val="22"/>
          <w:szCs w:val="22"/>
        </w:rPr>
        <w:t xml:space="preserve"> a </w:t>
      </w:r>
      <w:r w:rsidR="00850B15" w:rsidRPr="00DA51B6">
        <w:rPr>
          <w:sz w:val="22"/>
          <w:szCs w:val="22"/>
        </w:rPr>
        <w:t>Fresh</w:t>
      </w:r>
      <w:r w:rsidR="00850B15" w:rsidRPr="00DA51B6">
        <w:rPr>
          <w:spacing w:val="-3"/>
          <w:sz w:val="22"/>
          <w:szCs w:val="22"/>
        </w:rPr>
        <w:t xml:space="preserve"> </w:t>
      </w:r>
      <w:r w:rsidR="00850B15" w:rsidRPr="00DA51B6">
        <w:rPr>
          <w:sz w:val="22"/>
          <w:szCs w:val="22"/>
        </w:rPr>
        <w:t>Tissue</w:t>
      </w:r>
      <w:r w:rsidR="00850B15" w:rsidRPr="00DA51B6">
        <w:rPr>
          <w:spacing w:val="-6"/>
          <w:sz w:val="22"/>
          <w:szCs w:val="22"/>
        </w:rPr>
        <w:t xml:space="preserve"> </w:t>
      </w:r>
      <w:r w:rsidR="00850B15" w:rsidRPr="00DA51B6">
        <w:rPr>
          <w:sz w:val="22"/>
          <w:szCs w:val="22"/>
        </w:rPr>
        <w:t>Dissection</w:t>
      </w:r>
      <w:r w:rsidR="00850B15" w:rsidRPr="00DA51B6">
        <w:rPr>
          <w:spacing w:val="-3"/>
          <w:sz w:val="22"/>
          <w:szCs w:val="22"/>
        </w:rPr>
        <w:t xml:space="preserve"> </w:t>
      </w:r>
      <w:r w:rsidR="00850B15" w:rsidRPr="00DA51B6">
        <w:rPr>
          <w:sz w:val="22"/>
          <w:szCs w:val="22"/>
        </w:rPr>
        <w:t>Laboratory (FTDL) managed by the Surgical Skills Simulation and Education Center of the Keck School of Medicine of U</w:t>
      </w:r>
      <w:r w:rsidR="00127A7A" w:rsidRPr="00DA51B6">
        <w:rPr>
          <w:sz w:val="22"/>
          <w:szCs w:val="22"/>
        </w:rPr>
        <w:t>niversity of Southern California</w:t>
      </w:r>
      <w:r w:rsidR="00850B15" w:rsidRPr="00DA51B6">
        <w:rPr>
          <w:sz w:val="22"/>
          <w:szCs w:val="22"/>
        </w:rPr>
        <w:t xml:space="preserve"> (USC Surgical Skills Simulation and Education Center). </w:t>
      </w:r>
      <w:r w:rsidR="00637779" w:rsidRPr="00DA51B6">
        <w:rPr>
          <w:color w:val="000000"/>
          <w:sz w:val="22"/>
          <w:szCs w:val="22"/>
        </w:rPr>
        <w:t xml:space="preserve"> </w:t>
      </w:r>
    </w:p>
    <w:p w14:paraId="323D7BE5" w14:textId="7A55D171" w:rsidR="00850B15" w:rsidRPr="00DA51B6" w:rsidRDefault="00201896" w:rsidP="00006212">
      <w:pPr>
        <w:pStyle w:val="NormalWeb"/>
        <w:rPr>
          <w:color w:val="000000"/>
          <w:sz w:val="22"/>
          <w:szCs w:val="22"/>
        </w:rPr>
      </w:pPr>
      <w:r w:rsidRPr="00DA51B6">
        <w:rPr>
          <w:sz w:val="22"/>
          <w:szCs w:val="22"/>
        </w:rPr>
        <w:t>The NTTC FTDL course is included in the 17- day NTTC curriculum that</w:t>
      </w:r>
      <w:r w:rsidR="00AA3064">
        <w:rPr>
          <w:sz w:val="22"/>
          <w:szCs w:val="22"/>
        </w:rPr>
        <w:t xml:space="preserve"> is</w:t>
      </w:r>
      <w:r w:rsidRPr="00DA51B6">
        <w:rPr>
          <w:sz w:val="22"/>
          <w:szCs w:val="22"/>
        </w:rPr>
        <w:t xml:space="preserve"> comprise</w:t>
      </w:r>
      <w:r w:rsidR="00AA3064">
        <w:rPr>
          <w:sz w:val="22"/>
          <w:szCs w:val="22"/>
        </w:rPr>
        <w:t>d</w:t>
      </w:r>
      <w:r w:rsidRPr="00DA51B6">
        <w:rPr>
          <w:sz w:val="22"/>
          <w:szCs w:val="22"/>
        </w:rPr>
        <w:t xml:space="preserve"> of didactic lectures and hands-on application in Advanced Surgical Skills on Exposure to Trauma (ASSET) and Combat Orthopedics Trauma Education overseen by the Chief of Trauma, Physicians from LA General, and the NTTC Trauma Surgeon, Orthopedic Surgeon, and Anesthesiologist instructors. All services provided shall be within 50 miles of NTTC. </w:t>
      </w:r>
      <w:r w:rsidR="00AA3064">
        <w:rPr>
          <w:sz w:val="22"/>
          <w:szCs w:val="22"/>
        </w:rPr>
        <w:t>The contractor</w:t>
      </w:r>
      <w:r w:rsidRPr="00DA51B6">
        <w:rPr>
          <w:sz w:val="22"/>
          <w:szCs w:val="22"/>
        </w:rPr>
        <w:t xml:space="preserve"> shall possess The Joint Commission approval and verification by the American College of Surgeons (ACS) as a Level 1 Trauma Center as designated by the State of California. </w:t>
      </w:r>
    </w:p>
    <w:p w14:paraId="3E966048" w14:textId="5A812FBD" w:rsidR="00006212" w:rsidRPr="00DA51B6" w:rsidRDefault="00006212" w:rsidP="00006212">
      <w:pPr>
        <w:pStyle w:val="NormalWeb"/>
        <w:rPr>
          <w:color w:val="000000"/>
          <w:sz w:val="22"/>
          <w:szCs w:val="22"/>
        </w:rPr>
      </w:pPr>
      <w:r w:rsidRPr="00DA51B6">
        <w:rPr>
          <w:color w:val="000000"/>
          <w:sz w:val="22"/>
          <w:szCs w:val="22"/>
        </w:rPr>
        <w:t xml:space="preserve">This requirement is in accordance with FAR Part 13.501(a) </w:t>
      </w:r>
      <w:r w:rsidR="00695AAC" w:rsidRPr="00DA51B6">
        <w:rPr>
          <w:color w:val="000000"/>
          <w:sz w:val="22"/>
          <w:szCs w:val="22"/>
        </w:rPr>
        <w:t xml:space="preserve">to </w:t>
      </w:r>
      <w:r w:rsidR="00A45313">
        <w:rPr>
          <w:color w:val="000000"/>
          <w:sz w:val="22"/>
          <w:szCs w:val="22"/>
        </w:rPr>
        <w:t xml:space="preserve">the </w:t>
      </w:r>
      <w:r w:rsidR="00DA2B64" w:rsidRPr="00DA51B6">
        <w:rPr>
          <w:sz w:val="22"/>
          <w:szCs w:val="22"/>
        </w:rPr>
        <w:t xml:space="preserve">Navy Trauma Training Center (NTTC) located at Los Angeles General Medical Center (LAGMC) 1200 North State Street, Room 1050, Los Angeles, CA 90033. </w:t>
      </w:r>
      <w:r w:rsidR="00DA2B64" w:rsidRPr="00DA51B6">
        <w:rPr>
          <w:color w:val="000000"/>
          <w:sz w:val="22"/>
          <w:szCs w:val="22"/>
        </w:rPr>
        <w:t xml:space="preserve"> </w:t>
      </w:r>
      <w:r w:rsidR="002A6C2D" w:rsidRPr="00DA51B6">
        <w:rPr>
          <w:color w:val="000000"/>
          <w:sz w:val="22"/>
          <w:szCs w:val="22"/>
        </w:rPr>
        <w:t xml:space="preserve">The Keck School of Medicine </w:t>
      </w:r>
      <w:r w:rsidR="006F256F" w:rsidRPr="00DA51B6">
        <w:rPr>
          <w:color w:val="000000"/>
          <w:sz w:val="22"/>
          <w:szCs w:val="22"/>
        </w:rPr>
        <w:t xml:space="preserve">is the only </w:t>
      </w:r>
      <w:r w:rsidR="006D6D09" w:rsidRPr="00DA51B6">
        <w:rPr>
          <w:color w:val="000000"/>
          <w:sz w:val="22"/>
          <w:szCs w:val="22"/>
        </w:rPr>
        <w:t xml:space="preserve">vendor </w:t>
      </w:r>
      <w:r w:rsidR="009044A0" w:rsidRPr="00DA51B6">
        <w:rPr>
          <w:color w:val="000000"/>
          <w:sz w:val="22"/>
          <w:szCs w:val="22"/>
        </w:rPr>
        <w:t>who can provide the special</w:t>
      </w:r>
      <w:r w:rsidR="000871C9" w:rsidRPr="00DA51B6">
        <w:rPr>
          <w:color w:val="000000"/>
          <w:sz w:val="22"/>
          <w:szCs w:val="22"/>
        </w:rPr>
        <w:t>ty services</w:t>
      </w:r>
      <w:r w:rsidR="001A4FB1" w:rsidRPr="00DA51B6">
        <w:rPr>
          <w:color w:val="000000"/>
          <w:sz w:val="22"/>
          <w:szCs w:val="22"/>
        </w:rPr>
        <w:t xml:space="preserve"> required for the training</w:t>
      </w:r>
      <w:r w:rsidRPr="00DA51B6">
        <w:rPr>
          <w:color w:val="000000"/>
          <w:sz w:val="22"/>
          <w:szCs w:val="22"/>
        </w:rPr>
        <w:t>.</w:t>
      </w:r>
    </w:p>
    <w:p w14:paraId="1C6ABD42" w14:textId="77777777" w:rsidR="00912F5B" w:rsidRPr="00DA51B6" w:rsidRDefault="00912F5B" w:rsidP="00912F5B">
      <w:pPr>
        <w:rPr>
          <w:rFonts w:ascii="Times New Roman" w:hAnsi="Times New Roman" w:cs="Times New Roman"/>
        </w:rPr>
      </w:pPr>
      <w:r w:rsidRPr="00DA51B6">
        <w:rPr>
          <w:rFonts w:ascii="Times New Roman" w:hAnsi="Times New Roman" w:cs="Times New Roman"/>
        </w:rPr>
        <w:t xml:space="preserve">All other FTDL supplies for the NTTC course shall be provided including but not limited to surgical instrument trays and equipment, back tables, emesis basins and steel bowls, cautery units, scalpels, surgical staplers, linear staplers and reloads, and laparotomy sponges. </w:t>
      </w:r>
    </w:p>
    <w:p w14:paraId="71C31DE2" w14:textId="77777777" w:rsidR="00912F5B" w:rsidRPr="00DA51B6" w:rsidRDefault="00912F5B" w:rsidP="00912F5B">
      <w:pPr>
        <w:shd w:val="clear" w:color="auto" w:fill="FFFFFF"/>
        <w:rPr>
          <w:rFonts w:ascii="Times New Roman" w:hAnsi="Times New Roman" w:cs="Times New Roman"/>
          <w:color w:val="000000"/>
          <w:lang w:val="en-GB"/>
        </w:rPr>
      </w:pPr>
      <w:r w:rsidRPr="00DA51B6">
        <w:rPr>
          <w:rFonts w:ascii="Times New Roman" w:hAnsi="Times New Roman" w:cs="Times New Roman"/>
          <w:color w:val="000000"/>
          <w:lang w:val="en-GB"/>
        </w:rPr>
        <w:t>Additionally, education facilities shall be provided for the IDF courses to include:</w:t>
      </w:r>
    </w:p>
    <w:p w14:paraId="6D0AC291" w14:textId="77777777" w:rsidR="00912F5B" w:rsidRPr="00DA51B6" w:rsidRDefault="00912F5B" w:rsidP="00912F5B">
      <w:pPr>
        <w:pStyle w:val="ListParagraph"/>
        <w:numPr>
          <w:ilvl w:val="0"/>
          <w:numId w:val="1"/>
        </w:numPr>
        <w:shd w:val="clear" w:color="auto" w:fill="FFFFFF"/>
        <w:rPr>
          <w:color w:val="000000"/>
          <w:sz w:val="22"/>
          <w:szCs w:val="22"/>
          <w:lang w:val="en-GB"/>
        </w:rPr>
      </w:pPr>
      <w:r w:rsidRPr="00DA51B6">
        <w:rPr>
          <w:color w:val="000000"/>
          <w:sz w:val="22"/>
          <w:szCs w:val="22"/>
          <w:lang w:val="en-GB"/>
        </w:rPr>
        <w:t>96 hours for Coordinator/Surgical Technician Time – 12 hours per day (includes set-up and break down time)</w:t>
      </w:r>
    </w:p>
    <w:p w14:paraId="50D72A03" w14:textId="77777777" w:rsidR="00912F5B" w:rsidRPr="00DA51B6" w:rsidRDefault="00912F5B" w:rsidP="00912F5B">
      <w:pPr>
        <w:shd w:val="clear" w:color="auto" w:fill="FFFFFF"/>
        <w:rPr>
          <w:rFonts w:ascii="Times New Roman" w:hAnsi="Times New Roman" w:cs="Times New Roman"/>
          <w:color w:val="000000"/>
          <w:lang w:val="en-GB"/>
        </w:rPr>
      </w:pPr>
    </w:p>
    <w:p w14:paraId="6973A04F" w14:textId="77777777" w:rsidR="00912F5B" w:rsidRPr="00DA51B6" w:rsidRDefault="00912F5B" w:rsidP="00912F5B">
      <w:pPr>
        <w:pStyle w:val="ListParagraph"/>
        <w:numPr>
          <w:ilvl w:val="0"/>
          <w:numId w:val="1"/>
        </w:numPr>
        <w:shd w:val="clear" w:color="auto" w:fill="FFFFFF"/>
        <w:rPr>
          <w:color w:val="000000"/>
          <w:sz w:val="22"/>
          <w:szCs w:val="22"/>
          <w:lang w:val="en-GB"/>
        </w:rPr>
      </w:pPr>
      <w:r w:rsidRPr="00DA51B6">
        <w:rPr>
          <w:color w:val="000000"/>
          <w:sz w:val="22"/>
          <w:szCs w:val="22"/>
          <w:lang w:val="en-GB"/>
        </w:rPr>
        <w:t>Disposable supplies – gloves, fluid-resistant gown, scalpels, gauze, etc.</w:t>
      </w:r>
    </w:p>
    <w:p w14:paraId="13D9F422" w14:textId="77777777" w:rsidR="00912F5B" w:rsidRPr="00DA51B6" w:rsidRDefault="00912F5B" w:rsidP="00912F5B">
      <w:pPr>
        <w:shd w:val="clear" w:color="auto" w:fill="FFFFFF"/>
        <w:rPr>
          <w:rFonts w:ascii="Times New Roman" w:hAnsi="Times New Roman" w:cs="Times New Roman"/>
          <w:color w:val="000000"/>
          <w:lang w:val="en-GB"/>
        </w:rPr>
      </w:pPr>
    </w:p>
    <w:p w14:paraId="2B777260" w14:textId="77777777" w:rsidR="00912F5B" w:rsidRPr="00DA51B6" w:rsidRDefault="00912F5B" w:rsidP="00912F5B">
      <w:pPr>
        <w:pStyle w:val="ListParagraph"/>
        <w:numPr>
          <w:ilvl w:val="0"/>
          <w:numId w:val="1"/>
        </w:numPr>
        <w:shd w:val="clear" w:color="auto" w:fill="FFFFFF"/>
        <w:rPr>
          <w:color w:val="000000"/>
          <w:sz w:val="22"/>
          <w:szCs w:val="22"/>
          <w:lang w:val="en-GB"/>
        </w:rPr>
      </w:pPr>
      <w:r w:rsidRPr="00DA51B6">
        <w:rPr>
          <w:color w:val="000000"/>
          <w:sz w:val="22"/>
          <w:szCs w:val="22"/>
          <w:lang w:val="en-GB"/>
        </w:rPr>
        <w:t>8-Cadaver Specimen Perfusion Services (covers all consumable materials)</w:t>
      </w:r>
    </w:p>
    <w:p w14:paraId="743DE41D" w14:textId="03356DAF" w:rsidR="00006212" w:rsidRPr="00DA51B6" w:rsidRDefault="00006212" w:rsidP="00006212">
      <w:pPr>
        <w:pStyle w:val="NormalWeb"/>
        <w:rPr>
          <w:color w:val="000000"/>
          <w:sz w:val="22"/>
          <w:szCs w:val="22"/>
        </w:rPr>
      </w:pPr>
      <w:r w:rsidRPr="00DA51B6">
        <w:rPr>
          <w:color w:val="000000"/>
          <w:sz w:val="22"/>
          <w:szCs w:val="22"/>
        </w:rPr>
        <w:t xml:space="preserve">The estimated award date is </w:t>
      </w:r>
      <w:r w:rsidR="00F04C6D" w:rsidRPr="00DA51B6">
        <w:rPr>
          <w:color w:val="000000"/>
          <w:sz w:val="22"/>
          <w:szCs w:val="22"/>
        </w:rPr>
        <w:t>25 September</w:t>
      </w:r>
      <w:r w:rsidR="00887AF1" w:rsidRPr="00DA51B6">
        <w:rPr>
          <w:color w:val="000000"/>
          <w:sz w:val="22"/>
          <w:szCs w:val="22"/>
        </w:rPr>
        <w:t xml:space="preserve"> 202</w:t>
      </w:r>
      <w:r w:rsidR="00F04C6D" w:rsidRPr="00DA51B6">
        <w:rPr>
          <w:color w:val="000000"/>
          <w:sz w:val="22"/>
          <w:szCs w:val="22"/>
        </w:rPr>
        <w:t>6</w:t>
      </w:r>
      <w:r w:rsidRPr="00DA51B6">
        <w:rPr>
          <w:color w:val="000000"/>
          <w:sz w:val="22"/>
          <w:szCs w:val="22"/>
        </w:rPr>
        <w:t>.</w:t>
      </w:r>
    </w:p>
    <w:p w14:paraId="06EC6800" w14:textId="440FCEF6" w:rsidR="00F04C6D" w:rsidRPr="00DA51B6" w:rsidRDefault="00F04C6D" w:rsidP="00006212">
      <w:pPr>
        <w:pStyle w:val="NormalWeb"/>
        <w:rPr>
          <w:color w:val="000000"/>
          <w:sz w:val="22"/>
          <w:szCs w:val="22"/>
        </w:rPr>
      </w:pPr>
      <w:r w:rsidRPr="00DA51B6">
        <w:rPr>
          <w:color w:val="000000"/>
          <w:sz w:val="22"/>
          <w:szCs w:val="22"/>
        </w:rPr>
        <w:t xml:space="preserve">Period of Performance: </w:t>
      </w:r>
      <w:r w:rsidR="0049168D" w:rsidRPr="00DA51B6">
        <w:rPr>
          <w:color w:val="000000"/>
          <w:sz w:val="22"/>
          <w:szCs w:val="22"/>
        </w:rPr>
        <w:t>One (1) Base Year and two</w:t>
      </w:r>
      <w:r w:rsidR="00F70B19" w:rsidRPr="00DA51B6">
        <w:rPr>
          <w:color w:val="000000"/>
          <w:sz w:val="22"/>
          <w:szCs w:val="22"/>
        </w:rPr>
        <w:t xml:space="preserve"> (2) Option Years.</w:t>
      </w:r>
    </w:p>
    <w:p w14:paraId="05652F84" w14:textId="0390119B" w:rsidR="00006212" w:rsidRPr="00DA51B6" w:rsidRDefault="00006212" w:rsidP="00006212">
      <w:pPr>
        <w:pStyle w:val="NormalWeb"/>
        <w:rPr>
          <w:color w:val="000000"/>
          <w:sz w:val="22"/>
          <w:szCs w:val="22"/>
        </w:rPr>
      </w:pPr>
      <w:r w:rsidRPr="00DA51B6">
        <w:rPr>
          <w:color w:val="000000"/>
          <w:sz w:val="22"/>
          <w:szCs w:val="22"/>
        </w:rPr>
        <w:t xml:space="preserve">This notice of intent is not a request for competitive proposals. Sources interested in responding to this notice are required to submit a capability statement that includes management and technical data and price information, in sufficient detail </w:t>
      </w:r>
      <w:r w:rsidR="00A45313" w:rsidRPr="00DA51B6">
        <w:rPr>
          <w:color w:val="000000"/>
          <w:sz w:val="22"/>
          <w:szCs w:val="22"/>
        </w:rPr>
        <w:t>and</w:t>
      </w:r>
      <w:r w:rsidRPr="00DA51B6">
        <w:rPr>
          <w:color w:val="000000"/>
          <w:sz w:val="22"/>
          <w:szCs w:val="22"/>
        </w:rPr>
        <w:t xml:space="preserve"> convincing evidence that clearly demonstrates the capability to perform the required work. Capability statements shall not exceed </w:t>
      </w:r>
      <w:r w:rsidR="00F43797" w:rsidRPr="00DA51B6">
        <w:rPr>
          <w:color w:val="000000"/>
          <w:sz w:val="22"/>
          <w:szCs w:val="22"/>
        </w:rPr>
        <w:t>five</w:t>
      </w:r>
      <w:r w:rsidRPr="00DA51B6">
        <w:rPr>
          <w:color w:val="000000"/>
          <w:sz w:val="22"/>
          <w:szCs w:val="22"/>
        </w:rPr>
        <w:t xml:space="preserve"> (8.5 x 11 inch) pages using a font size no smaller than 10-point. All capability statements received by the due date of this notice will be considered by the Government. A request for documentation or additional information will not be </w:t>
      </w:r>
      <w:r w:rsidRPr="00DA51B6">
        <w:rPr>
          <w:color w:val="000000"/>
          <w:sz w:val="22"/>
          <w:szCs w:val="22"/>
        </w:rPr>
        <w:lastRenderedPageBreak/>
        <w:t xml:space="preserve">considered as an affirmative response or acceptance of the </w:t>
      </w:r>
      <w:r w:rsidR="00F70B19" w:rsidRPr="00DA51B6">
        <w:rPr>
          <w:color w:val="000000"/>
          <w:sz w:val="22"/>
          <w:szCs w:val="22"/>
        </w:rPr>
        <w:t>statement of capability</w:t>
      </w:r>
      <w:r w:rsidRPr="00DA51B6">
        <w:rPr>
          <w:color w:val="000000"/>
          <w:sz w:val="22"/>
          <w:szCs w:val="22"/>
        </w:rPr>
        <w:t xml:space="preserve">. A determination by the Government not to compete based on responses to this notice is solely within the discretion of the Government. Information received will be considered solely for the purpose of determining whether to conduct </w:t>
      </w:r>
      <w:r w:rsidR="00F70B19" w:rsidRPr="00DA51B6">
        <w:rPr>
          <w:color w:val="000000"/>
          <w:sz w:val="22"/>
          <w:szCs w:val="22"/>
        </w:rPr>
        <w:t>competitive</w:t>
      </w:r>
      <w:r w:rsidRPr="00DA51B6">
        <w:rPr>
          <w:color w:val="000000"/>
          <w:sz w:val="22"/>
          <w:szCs w:val="22"/>
        </w:rPr>
        <w:t xml:space="preserve"> procurement or to proceed with a sole source contract.</w:t>
      </w:r>
      <w:r w:rsidR="00D35CAF" w:rsidRPr="00DA51B6">
        <w:rPr>
          <w:color w:val="000000"/>
          <w:sz w:val="22"/>
          <w:szCs w:val="22"/>
        </w:rPr>
        <w:t xml:space="preserve"> </w:t>
      </w:r>
      <w:r w:rsidR="00D35CAF" w:rsidRPr="00DA51B6">
        <w:rPr>
          <w:sz w:val="22"/>
          <w:szCs w:val="22"/>
        </w:rPr>
        <w:t>Capability statements should also include the business size and cage code.</w:t>
      </w:r>
    </w:p>
    <w:p w14:paraId="2C6A4CF6" w14:textId="4872E00E" w:rsidR="00E7644E" w:rsidRPr="00DA51B6" w:rsidRDefault="00006212" w:rsidP="00F43797">
      <w:pPr>
        <w:pStyle w:val="NormalWeb"/>
        <w:rPr>
          <w:sz w:val="22"/>
          <w:szCs w:val="22"/>
        </w:rPr>
      </w:pPr>
      <w:r w:rsidRPr="00DA51B6">
        <w:rPr>
          <w:color w:val="000000"/>
          <w:sz w:val="22"/>
          <w:szCs w:val="22"/>
        </w:rPr>
        <w:t xml:space="preserve">Capability statements are due by 2:00 PM Local Time, </w:t>
      </w:r>
      <w:r w:rsidR="00D40AB1" w:rsidRPr="00DA51B6">
        <w:rPr>
          <w:color w:val="000000"/>
          <w:sz w:val="22"/>
          <w:szCs w:val="22"/>
        </w:rPr>
        <w:t>0</w:t>
      </w:r>
      <w:r w:rsidR="00DA51B6" w:rsidRPr="00DA51B6">
        <w:rPr>
          <w:color w:val="000000"/>
          <w:sz w:val="22"/>
          <w:szCs w:val="22"/>
        </w:rPr>
        <w:t>1 April</w:t>
      </w:r>
      <w:r w:rsidR="00F43797" w:rsidRPr="00DA51B6">
        <w:rPr>
          <w:color w:val="000000"/>
          <w:sz w:val="22"/>
          <w:szCs w:val="22"/>
        </w:rPr>
        <w:t xml:space="preserve"> 202</w:t>
      </w:r>
      <w:r w:rsidR="00DA51B6" w:rsidRPr="00DA51B6">
        <w:rPr>
          <w:color w:val="000000"/>
          <w:sz w:val="22"/>
          <w:szCs w:val="22"/>
        </w:rPr>
        <w:t>6</w:t>
      </w:r>
      <w:r w:rsidRPr="00DA51B6">
        <w:rPr>
          <w:color w:val="000000"/>
          <w:sz w:val="22"/>
          <w:szCs w:val="22"/>
        </w:rPr>
        <w:t xml:space="preserve">. Capability statements shall be submitted by e-mail ONLY as a Microsoft Word or Adobe PDF attachment to the following address: </w:t>
      </w:r>
      <w:hyperlink r:id="rId9" w:history="1">
        <w:r w:rsidR="00F43797" w:rsidRPr="00DA51B6">
          <w:rPr>
            <w:rStyle w:val="Hyperlink"/>
            <w:sz w:val="22"/>
            <w:szCs w:val="22"/>
          </w:rPr>
          <w:t>curtis.e.cardoza.civ@us.navy.mil</w:t>
        </w:r>
      </w:hyperlink>
      <w:r w:rsidRPr="00DA51B6">
        <w:rPr>
          <w:color w:val="000000"/>
          <w:sz w:val="22"/>
          <w:szCs w:val="22"/>
        </w:rPr>
        <w:t>.</w:t>
      </w:r>
    </w:p>
    <w:sectPr w:rsidR="00E7644E" w:rsidRPr="00DA5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56BDE"/>
    <w:multiLevelType w:val="hybridMultilevel"/>
    <w:tmpl w:val="7D9C35A2"/>
    <w:lvl w:ilvl="0" w:tplc="CD30294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56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212"/>
    <w:rsid w:val="00006212"/>
    <w:rsid w:val="00014FEC"/>
    <w:rsid w:val="00031929"/>
    <w:rsid w:val="000871C9"/>
    <w:rsid w:val="00127A7A"/>
    <w:rsid w:val="00174DAD"/>
    <w:rsid w:val="001A4FB1"/>
    <w:rsid w:val="00201896"/>
    <w:rsid w:val="002A6C2D"/>
    <w:rsid w:val="002B1A50"/>
    <w:rsid w:val="002C3ABF"/>
    <w:rsid w:val="0049168D"/>
    <w:rsid w:val="004A1298"/>
    <w:rsid w:val="004B1A33"/>
    <w:rsid w:val="00556FBE"/>
    <w:rsid w:val="0057555F"/>
    <w:rsid w:val="00637779"/>
    <w:rsid w:val="00695AAC"/>
    <w:rsid w:val="006D6D09"/>
    <w:rsid w:val="006F256F"/>
    <w:rsid w:val="00793C07"/>
    <w:rsid w:val="00807BA6"/>
    <w:rsid w:val="00850B15"/>
    <w:rsid w:val="00887AF1"/>
    <w:rsid w:val="0089535F"/>
    <w:rsid w:val="008F549E"/>
    <w:rsid w:val="009044A0"/>
    <w:rsid w:val="00912F5B"/>
    <w:rsid w:val="00974E32"/>
    <w:rsid w:val="00A45313"/>
    <w:rsid w:val="00AA3064"/>
    <w:rsid w:val="00AD295D"/>
    <w:rsid w:val="00AE3402"/>
    <w:rsid w:val="00B85B33"/>
    <w:rsid w:val="00BA34AD"/>
    <w:rsid w:val="00BC4394"/>
    <w:rsid w:val="00BF1B25"/>
    <w:rsid w:val="00CC79C6"/>
    <w:rsid w:val="00D05097"/>
    <w:rsid w:val="00D35CAF"/>
    <w:rsid w:val="00D40AB1"/>
    <w:rsid w:val="00DA2B64"/>
    <w:rsid w:val="00DA51B6"/>
    <w:rsid w:val="00E7644E"/>
    <w:rsid w:val="00F04C6D"/>
    <w:rsid w:val="00F30172"/>
    <w:rsid w:val="00F43797"/>
    <w:rsid w:val="00F70B19"/>
    <w:rsid w:val="00FB5344"/>
    <w:rsid w:val="00FF2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E3B7"/>
  <w15:chartTrackingRefBased/>
  <w15:docId w15:val="{3D94159F-169C-4BA8-84DA-B94ED9D8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62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05097"/>
    <w:rPr>
      <w:color w:val="0563C1" w:themeColor="hyperlink"/>
      <w:u w:val="single"/>
    </w:rPr>
  </w:style>
  <w:style w:type="character" w:customStyle="1" w:styleId="UnresolvedMention1">
    <w:name w:val="Unresolved Mention1"/>
    <w:basedOn w:val="DefaultParagraphFont"/>
    <w:uiPriority w:val="99"/>
    <w:semiHidden/>
    <w:unhideWhenUsed/>
    <w:rsid w:val="00D05097"/>
    <w:rPr>
      <w:color w:val="605E5C"/>
      <w:shd w:val="clear" w:color="auto" w:fill="E1DFDD"/>
    </w:rPr>
  </w:style>
  <w:style w:type="paragraph" w:styleId="ListParagraph">
    <w:name w:val="List Paragraph"/>
    <w:basedOn w:val="Normal"/>
    <w:uiPriority w:val="34"/>
    <w:qFormat/>
    <w:rsid w:val="00912F5B"/>
    <w:pPr>
      <w:spacing w:after="0" w:line="240" w:lineRule="auto"/>
      <w:ind w:left="720"/>
      <w:contextualSpacing/>
    </w:pPr>
    <w:rPr>
      <w:rFonts w:ascii="Times New Roman" w:eastAsia="Times New Roman" w:hAnsi="Times New Roman" w:cs="Times New Roman"/>
      <w:sz w:val="20"/>
      <w:szCs w:val="20"/>
    </w:rPr>
  </w:style>
  <w:style w:type="paragraph" w:styleId="Revision">
    <w:name w:val="Revision"/>
    <w:hidden/>
    <w:uiPriority w:val="99"/>
    <w:semiHidden/>
    <w:rsid w:val="00AA30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92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curtis.e.cardoza.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5730763b-7215-4ed6-8bb9-c13c86676fc2" xsi:nil="true"/>
    <lcf76f155ced4ddcb4097134ff3c332f xmlns="0206ac7d-c322-4bfe-b617-ef06d387d177">
      <Terms xmlns="http://schemas.microsoft.com/office/infopath/2007/PartnerControls"/>
    </lcf76f155ced4ddcb4097134ff3c332f>
    <_dlc_DocId xmlns="5730763b-7215-4ed6-8bb9-c13c86676fc2">4M46DH3RNQFE-549379846-1772706</_dlc_DocId>
    <_dlc_DocIdUrl xmlns="5730763b-7215-4ed6-8bb9-c13c86676fc2">
      <Url>https://flankspeed.sharepoint-mil.us/sites/NAVSUP_FLCN_C200_eFiles/_layouts/15/DocIdRedir.aspx?ID=4M46DH3RNQFE-549379846-1772706</Url>
      <Description>4M46DH3RNQFE-549379846-1772706</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A530DFAC5A464AB51274D2CF24C15D" ma:contentTypeVersion="26" ma:contentTypeDescription="Create a new document." ma:contentTypeScope="" ma:versionID="c8142d5d41aaeb1ffc15a56e4184f34e">
  <xsd:schema xmlns:xsd="http://www.w3.org/2001/XMLSchema" xmlns:xs="http://www.w3.org/2001/XMLSchema" xmlns:p="http://schemas.microsoft.com/office/2006/metadata/properties" xmlns:ns1="http://schemas.microsoft.com/sharepoint/v3" xmlns:ns2="5730763b-7215-4ed6-8bb9-c13c86676fc2" xmlns:ns3="0206ac7d-c322-4bfe-b617-ef06d387d177" targetNamespace="http://schemas.microsoft.com/office/2006/metadata/properties" ma:root="true" ma:fieldsID="8b96c3c5fcc0d312f30d48fd7adf5f55" ns1:_="" ns2:_="" ns3:_="">
    <xsd:import namespace="http://schemas.microsoft.com/sharepoint/v3"/>
    <xsd:import namespace="5730763b-7215-4ed6-8bb9-c13c86676fc2"/>
    <xsd:import namespace="0206ac7d-c322-4bfe-b617-ef06d387d17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ServiceLocation" minOccurs="0"/>
                <xsd:element ref="ns3:MediaLengthInSecond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30763b-7215-4ed6-8bb9-c13c86676fc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001e0b25-0ed6-4ebf-aec9-2a83a76e26ef}" ma:internalName="TaxCatchAll" ma:showField="CatchAllData" ma:web="5730763b-7215-4ed6-8bb9-c13c86676f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06ac7d-c322-4bfe-b617-ef06d387d17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6A762BE-AB34-4CE4-BDA5-771AC9F4D94F}">
  <ds:schemaRefs>
    <ds:schemaRef ds:uri="http://schemas.microsoft.com/sharepoint/v3/contenttype/forms"/>
  </ds:schemaRefs>
</ds:datastoreItem>
</file>

<file path=customXml/itemProps2.xml><?xml version="1.0" encoding="utf-8"?>
<ds:datastoreItem xmlns:ds="http://schemas.openxmlformats.org/officeDocument/2006/customXml" ds:itemID="{B84D1CBC-8396-42BE-A8A2-57EE301D4FEF}">
  <ds:schemaRefs>
    <ds:schemaRef ds:uri="http://schemas.microsoft.com/office/2006/metadata/properties"/>
    <ds:schemaRef ds:uri="http://schemas.microsoft.com/office/infopath/2007/PartnerControls"/>
    <ds:schemaRef ds:uri="http://schemas.microsoft.com/sharepoint/v3"/>
    <ds:schemaRef ds:uri="5730763b-7215-4ed6-8bb9-c13c86676fc2"/>
    <ds:schemaRef ds:uri="0206ac7d-c322-4bfe-b617-ef06d387d177"/>
  </ds:schemaRefs>
</ds:datastoreItem>
</file>

<file path=customXml/itemProps3.xml><?xml version="1.0" encoding="utf-8"?>
<ds:datastoreItem xmlns:ds="http://schemas.openxmlformats.org/officeDocument/2006/customXml" ds:itemID="{EAB09494-6B6F-4D64-839A-36C23A8BF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30763b-7215-4ed6-8bb9-c13c86676fc2"/>
    <ds:schemaRef ds:uri="0206ac7d-c322-4bfe-b617-ef06d387d1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7C0041-850C-42DE-97E0-D993223C7BC2}">
  <ds:schemaRefs>
    <ds:schemaRef ds:uri="http://schemas.microsoft.com/sharepoint/event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Cardoza, Curtis Emanuel (Curt) CIV USN NMRLC DET FTD MD (USA)</dc:creator>
  <cp:keywords/>
  <dc:description/>
  <cp:lastModifiedBy>Cardoza, Curtis Emanuel (Curt) CIV USN NAVSUP FLCN PHILLY (USA)</cp:lastModifiedBy>
  <cp:revision>2</cp:revision>
  <dcterms:created xsi:type="dcterms:W3CDTF">2026-03-10T11:50:00Z</dcterms:created>
  <dcterms:modified xsi:type="dcterms:W3CDTF">2026-03-10T11:50:00Z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0x010100F0A530DFAC5A464AB51274D2CF24C15D</vt:lpwstr>
  </property>
  <property fmtid="{D5CDD505-2E9C-101B-9397-08002B2CF9AE}" pid="3" name="_dlc_DocIdItemGuid">
    <vt:lpwstr>0831035d-c97c-4021-b41f-6173e89d9ea3</vt:lpwstr>
  </property>
</Properties>
</file>