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Enterprise Digital Government Enablement (EDGE)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36C10B26Q0245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36C10B26Q0245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03-25-2026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Mario Awad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Mario.Awad@va.gov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848-377-5186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27CC4" w:rsidRPr="008B03F4">
      <w:pPr>
        <w:rPr>
          <w:rFonts w:ascii="Arial" w:hAnsi="Arial" w:cs="Arial"/>
        </w:rPr>
      </w:pPr>
      <w:r w:rsidRPr="008B03F4">
        <w:rPr>
          <w:rFonts w:ascii="Arial" w:hAnsi="Arial" w:cs="Arial"/>
        </w:rPr>
        <w:t xml:space="preserve">See attached RFI documents. </w:t>
      </w:r>
    </w:p>
    <w:p>
      <w:pPr>
        <w:ind w:left="360"/>
      </w:pPr>
      <w:r>
        <w:t>See attached document: EDGE RFI 36C10B26Q0245.</w:t>
      </w:r>
    </w:p>
    <w:p>
      <w:pPr>
        <w:ind w:left="360"/>
      </w:pPr>
      <w:r>
        <w:t>See attached document: EDGE PWS Draft.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2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2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2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2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452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2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2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2B1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452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2B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2B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2B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2026-03-10T12:20:58Z</dcterms:created>
  <dcterms:modified xsi:type="dcterms:W3CDTF">2026-03-10T12:20:58Z</dcterms:modified>
</cp:coreProperties>
</file>