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FB4E" w14:textId="4E3ECAE2" w:rsidR="00563CCB" w:rsidRPr="00011DAC" w:rsidRDefault="004F569E" w:rsidP="00011DAC">
      <w:pPr>
        <w:pStyle w:val="NoSpacing"/>
        <w:jc w:val="center"/>
        <w:rPr>
          <w:rFonts w:ascii="Times New Roman" w:hAnsi="Times New Roman" w:cs="Times New Roman"/>
          <w:b/>
          <w:bCs/>
          <w:sz w:val="20"/>
          <w:szCs w:val="20"/>
        </w:rPr>
      </w:pPr>
      <w:r w:rsidRPr="00011DAC">
        <w:rPr>
          <w:rFonts w:ascii="Times New Roman" w:hAnsi="Times New Roman" w:cs="Times New Roman"/>
          <w:b/>
          <w:bCs/>
          <w:sz w:val="20"/>
          <w:szCs w:val="20"/>
        </w:rPr>
        <w:t xml:space="preserve">Balance Arbor RFP - </w:t>
      </w:r>
      <w:r w:rsidR="00563CCB" w:rsidRPr="00011DAC">
        <w:rPr>
          <w:rFonts w:ascii="Times New Roman" w:hAnsi="Times New Roman" w:cs="Times New Roman"/>
          <w:b/>
          <w:bCs/>
          <w:sz w:val="20"/>
          <w:szCs w:val="20"/>
        </w:rPr>
        <w:t>N6449826R0012</w:t>
      </w:r>
    </w:p>
    <w:p w14:paraId="723F8CEC" w14:textId="4D1F525F" w:rsidR="004F569E" w:rsidRPr="00011DAC" w:rsidRDefault="00563CCB" w:rsidP="00011DAC">
      <w:pPr>
        <w:pStyle w:val="NoSpacing"/>
        <w:jc w:val="center"/>
        <w:rPr>
          <w:rFonts w:ascii="Times New Roman" w:hAnsi="Times New Roman" w:cs="Times New Roman"/>
          <w:b/>
          <w:bCs/>
          <w:sz w:val="20"/>
          <w:szCs w:val="20"/>
        </w:rPr>
      </w:pPr>
      <w:r w:rsidRPr="00011DAC">
        <w:rPr>
          <w:rFonts w:ascii="Times New Roman" w:hAnsi="Times New Roman" w:cs="Times New Roman"/>
          <w:b/>
          <w:bCs/>
          <w:sz w:val="20"/>
          <w:szCs w:val="20"/>
        </w:rPr>
        <w:t>Question</w:t>
      </w:r>
      <w:r w:rsidR="00011DAC" w:rsidRPr="00011DAC">
        <w:rPr>
          <w:rFonts w:ascii="Times New Roman" w:hAnsi="Times New Roman" w:cs="Times New Roman"/>
          <w:b/>
          <w:bCs/>
          <w:sz w:val="20"/>
          <w:szCs w:val="20"/>
        </w:rPr>
        <w:t>s</w:t>
      </w:r>
      <w:r w:rsidRPr="00011DAC">
        <w:rPr>
          <w:rFonts w:ascii="Times New Roman" w:hAnsi="Times New Roman" w:cs="Times New Roman"/>
          <w:b/>
          <w:bCs/>
          <w:sz w:val="20"/>
          <w:szCs w:val="20"/>
        </w:rPr>
        <w:t xml:space="preserve"> and Answer</w:t>
      </w:r>
      <w:r w:rsidR="00011DAC" w:rsidRPr="00011DAC">
        <w:rPr>
          <w:rFonts w:ascii="Times New Roman" w:hAnsi="Times New Roman" w:cs="Times New Roman"/>
          <w:b/>
          <w:bCs/>
          <w:sz w:val="20"/>
          <w:szCs w:val="20"/>
        </w:rPr>
        <w:t>s</w:t>
      </w:r>
    </w:p>
    <w:p w14:paraId="1AB688D9" w14:textId="77777777" w:rsidR="00011DAC" w:rsidRDefault="00011DAC" w:rsidP="00011DAC">
      <w:pPr>
        <w:pStyle w:val="NoSpacing"/>
        <w:rPr>
          <w:rFonts w:ascii="Times New Roman" w:hAnsi="Times New Roman" w:cs="Times New Roman"/>
          <w:sz w:val="20"/>
          <w:szCs w:val="20"/>
        </w:rPr>
      </w:pPr>
    </w:p>
    <w:p w14:paraId="37F4AA6C" w14:textId="264AB2B5" w:rsidR="004F569E" w:rsidRDefault="00011DAC" w:rsidP="00011DAC">
      <w:pPr>
        <w:pStyle w:val="NoSpacing"/>
        <w:rPr>
          <w:rFonts w:ascii="Times New Roman" w:hAnsi="Times New Roman" w:cs="Times New Roman"/>
          <w:sz w:val="20"/>
          <w:szCs w:val="20"/>
        </w:rPr>
      </w:pPr>
      <w:r w:rsidRPr="00011DAC">
        <w:rPr>
          <w:rFonts w:ascii="Times New Roman" w:hAnsi="Times New Roman" w:cs="Times New Roman"/>
          <w:sz w:val="20"/>
          <w:szCs w:val="20"/>
        </w:rPr>
        <w:t>Below are answers to questions received under this Solicitation:</w:t>
      </w:r>
    </w:p>
    <w:p w14:paraId="78143D2E" w14:textId="77777777" w:rsidR="007C758B" w:rsidRPr="00011DAC" w:rsidRDefault="007C758B" w:rsidP="00011DAC">
      <w:pPr>
        <w:pStyle w:val="NoSpacing"/>
        <w:rPr>
          <w:rFonts w:ascii="Times New Roman" w:hAnsi="Times New Roman" w:cs="Times New Roman"/>
          <w:sz w:val="20"/>
          <w:szCs w:val="20"/>
        </w:rPr>
      </w:pPr>
    </w:p>
    <w:p w14:paraId="0E2A5B76" w14:textId="6CCEE11E" w:rsidR="004F569E" w:rsidRPr="00011DAC" w:rsidRDefault="004F569E" w:rsidP="00011DAC">
      <w:pPr>
        <w:pStyle w:val="NoSpacing"/>
        <w:rPr>
          <w:rFonts w:ascii="Times New Roman" w:hAnsi="Times New Roman" w:cs="Times New Roman"/>
          <w:sz w:val="20"/>
          <w:szCs w:val="20"/>
        </w:rPr>
      </w:pPr>
      <w:r w:rsidRPr="00011DAC">
        <w:rPr>
          <w:rFonts w:ascii="Times New Roman" w:hAnsi="Times New Roman" w:cs="Times New Roman"/>
          <w:sz w:val="20"/>
          <w:szCs w:val="20"/>
        </w:rPr>
        <w:t>Q</w:t>
      </w:r>
      <w:r w:rsidR="00A953F3">
        <w:rPr>
          <w:rFonts w:ascii="Times New Roman" w:hAnsi="Times New Roman" w:cs="Times New Roman"/>
          <w:sz w:val="20"/>
          <w:szCs w:val="20"/>
        </w:rPr>
        <w:t xml:space="preserve">uestion </w:t>
      </w:r>
      <w:r w:rsidRPr="00011DAC">
        <w:rPr>
          <w:rFonts w:ascii="Times New Roman" w:hAnsi="Times New Roman" w:cs="Times New Roman"/>
          <w:sz w:val="20"/>
          <w:szCs w:val="20"/>
        </w:rPr>
        <w:t xml:space="preserve">1: The drawings are not clear regarding some of the hardware items for the hubs, such as the screws.  Shall we assume that these items can be </w:t>
      </w:r>
      <w:r w:rsidR="005D1251">
        <w:rPr>
          <w:rFonts w:ascii="Times New Roman" w:hAnsi="Times New Roman" w:cs="Times New Roman"/>
          <w:sz w:val="20"/>
          <w:szCs w:val="20"/>
        </w:rPr>
        <w:t>c</w:t>
      </w:r>
      <w:r w:rsidR="00AB0412" w:rsidRPr="00AB0412">
        <w:rPr>
          <w:rFonts w:ascii="Times New Roman" w:hAnsi="Times New Roman" w:cs="Times New Roman"/>
          <w:sz w:val="20"/>
          <w:szCs w:val="20"/>
        </w:rPr>
        <w:t>ommercial</w:t>
      </w:r>
      <w:r w:rsidR="00C54AED">
        <w:rPr>
          <w:rFonts w:ascii="Times New Roman" w:hAnsi="Times New Roman" w:cs="Times New Roman"/>
          <w:sz w:val="20"/>
          <w:szCs w:val="20"/>
        </w:rPr>
        <w:t>ly</w:t>
      </w:r>
      <w:r w:rsidR="00AB0412" w:rsidRPr="00AB0412">
        <w:rPr>
          <w:rFonts w:ascii="Times New Roman" w:hAnsi="Times New Roman" w:cs="Times New Roman"/>
          <w:sz w:val="20"/>
          <w:szCs w:val="20"/>
        </w:rPr>
        <w:t xml:space="preserve"> </w:t>
      </w:r>
      <w:r w:rsidR="005D1251">
        <w:rPr>
          <w:rFonts w:ascii="Times New Roman" w:hAnsi="Times New Roman" w:cs="Times New Roman"/>
          <w:sz w:val="20"/>
          <w:szCs w:val="20"/>
        </w:rPr>
        <w:t>available o</w:t>
      </w:r>
      <w:r w:rsidR="00AB0412" w:rsidRPr="00AB0412">
        <w:rPr>
          <w:rFonts w:ascii="Times New Roman" w:hAnsi="Times New Roman" w:cs="Times New Roman"/>
          <w:sz w:val="20"/>
          <w:szCs w:val="20"/>
        </w:rPr>
        <w:t>ff</w:t>
      </w:r>
      <w:r w:rsidR="005D1251">
        <w:rPr>
          <w:rFonts w:ascii="Times New Roman" w:hAnsi="Times New Roman" w:cs="Times New Roman"/>
          <w:sz w:val="20"/>
          <w:szCs w:val="20"/>
        </w:rPr>
        <w:t>-</w:t>
      </w:r>
      <w:r w:rsidR="00AB0412" w:rsidRPr="00AB0412">
        <w:rPr>
          <w:rFonts w:ascii="Times New Roman" w:hAnsi="Times New Roman" w:cs="Times New Roman"/>
          <w:sz w:val="20"/>
          <w:szCs w:val="20"/>
        </w:rPr>
        <w:t>the</w:t>
      </w:r>
      <w:r w:rsidR="005D1251">
        <w:rPr>
          <w:rFonts w:ascii="Times New Roman" w:hAnsi="Times New Roman" w:cs="Times New Roman"/>
          <w:sz w:val="20"/>
          <w:szCs w:val="20"/>
        </w:rPr>
        <w:t>-s</w:t>
      </w:r>
      <w:r w:rsidR="00AB0412" w:rsidRPr="00AB0412">
        <w:rPr>
          <w:rFonts w:ascii="Times New Roman" w:hAnsi="Times New Roman" w:cs="Times New Roman"/>
          <w:sz w:val="20"/>
          <w:szCs w:val="20"/>
        </w:rPr>
        <w:t>helf (COTS)</w:t>
      </w:r>
      <w:r w:rsidRPr="00011DAC">
        <w:rPr>
          <w:rFonts w:ascii="Times New Roman" w:hAnsi="Times New Roman" w:cs="Times New Roman"/>
          <w:sz w:val="20"/>
          <w:szCs w:val="20"/>
        </w:rPr>
        <w:t xml:space="preserve"> </w:t>
      </w:r>
      <w:r w:rsidR="00432576" w:rsidRPr="00011DAC">
        <w:rPr>
          <w:rFonts w:ascii="Times New Roman" w:hAnsi="Times New Roman" w:cs="Times New Roman"/>
          <w:sz w:val="20"/>
          <w:szCs w:val="20"/>
        </w:rPr>
        <w:t>products,</w:t>
      </w:r>
      <w:r w:rsidRPr="00011DAC">
        <w:rPr>
          <w:rFonts w:ascii="Times New Roman" w:hAnsi="Times New Roman" w:cs="Times New Roman"/>
          <w:sz w:val="20"/>
          <w:szCs w:val="20"/>
        </w:rPr>
        <w:t xml:space="preserve"> or will we be required to provide full material certifications and inspection reports for these? </w:t>
      </w:r>
    </w:p>
    <w:p w14:paraId="0A037D69" w14:textId="77777777" w:rsidR="004F569E" w:rsidRPr="00011DAC" w:rsidRDefault="004F569E" w:rsidP="00011DAC">
      <w:pPr>
        <w:pStyle w:val="NoSpacing"/>
        <w:rPr>
          <w:rFonts w:ascii="Times New Roman" w:hAnsi="Times New Roman" w:cs="Times New Roman"/>
          <w:sz w:val="20"/>
          <w:szCs w:val="20"/>
        </w:rPr>
      </w:pPr>
      <w:r w:rsidRPr="00011DAC">
        <w:rPr>
          <w:rFonts w:ascii="Times New Roman" w:hAnsi="Times New Roman" w:cs="Times New Roman"/>
          <w:sz w:val="20"/>
          <w:szCs w:val="20"/>
        </w:rPr>
        <w:t xml:space="preserve"> </w:t>
      </w:r>
    </w:p>
    <w:p w14:paraId="42EED9D2" w14:textId="4A8C40C0" w:rsidR="004F569E" w:rsidRPr="00011DAC" w:rsidRDefault="004F569E" w:rsidP="00011DAC">
      <w:pPr>
        <w:pStyle w:val="NoSpacing"/>
        <w:rPr>
          <w:rFonts w:ascii="Times New Roman" w:hAnsi="Times New Roman" w:cs="Times New Roman"/>
          <w:sz w:val="20"/>
          <w:szCs w:val="20"/>
        </w:rPr>
      </w:pPr>
      <w:r w:rsidRPr="00011DAC">
        <w:rPr>
          <w:rFonts w:ascii="Times New Roman" w:hAnsi="Times New Roman" w:cs="Times New Roman"/>
          <w:sz w:val="20"/>
          <w:szCs w:val="20"/>
        </w:rPr>
        <w:t>A</w:t>
      </w:r>
      <w:r w:rsidR="00A953F3">
        <w:rPr>
          <w:rFonts w:ascii="Times New Roman" w:hAnsi="Times New Roman" w:cs="Times New Roman"/>
          <w:sz w:val="20"/>
          <w:szCs w:val="20"/>
        </w:rPr>
        <w:t xml:space="preserve">nswer </w:t>
      </w:r>
      <w:r w:rsidRPr="00011DAC">
        <w:rPr>
          <w:rFonts w:ascii="Times New Roman" w:hAnsi="Times New Roman" w:cs="Times New Roman"/>
          <w:sz w:val="20"/>
          <w:szCs w:val="20"/>
        </w:rPr>
        <w:t>1: These can be COTS</w:t>
      </w:r>
      <w:r w:rsidR="00F611CA">
        <w:rPr>
          <w:rFonts w:ascii="Times New Roman" w:hAnsi="Times New Roman" w:cs="Times New Roman"/>
          <w:sz w:val="20"/>
          <w:szCs w:val="20"/>
        </w:rPr>
        <w:t xml:space="preserve"> products</w:t>
      </w:r>
      <w:r w:rsidRPr="00011DAC">
        <w:rPr>
          <w:rFonts w:ascii="Times New Roman" w:hAnsi="Times New Roman" w:cs="Times New Roman"/>
          <w:sz w:val="20"/>
          <w:szCs w:val="20"/>
        </w:rPr>
        <w:t xml:space="preserve"> </w:t>
      </w:r>
      <w:r w:rsidR="0056234B">
        <w:rPr>
          <w:rFonts w:ascii="Times New Roman" w:hAnsi="Times New Roman" w:cs="Times New Roman"/>
          <w:sz w:val="20"/>
          <w:szCs w:val="20"/>
        </w:rPr>
        <w:t>(e.g.</w:t>
      </w:r>
      <w:r w:rsidRPr="00011DAC">
        <w:rPr>
          <w:rFonts w:ascii="Times New Roman" w:hAnsi="Times New Roman" w:cs="Times New Roman"/>
          <w:sz w:val="20"/>
          <w:szCs w:val="20"/>
        </w:rPr>
        <w:t xml:space="preserve"> McMaster Carr</w:t>
      </w:r>
      <w:r w:rsidR="0056234B">
        <w:rPr>
          <w:rFonts w:ascii="Times New Roman" w:hAnsi="Times New Roman" w:cs="Times New Roman"/>
          <w:sz w:val="20"/>
          <w:szCs w:val="20"/>
        </w:rPr>
        <w:t>)</w:t>
      </w:r>
      <w:r w:rsidRPr="00011DAC">
        <w:rPr>
          <w:rFonts w:ascii="Times New Roman" w:hAnsi="Times New Roman" w:cs="Times New Roman"/>
          <w:sz w:val="20"/>
          <w:szCs w:val="20"/>
        </w:rPr>
        <w:t>, however there should be a certificate of compliance from the vendor to attest that they are free from imperfections/material issues and meet the requirements of the drawing.</w:t>
      </w:r>
    </w:p>
    <w:p w14:paraId="60271B5D" w14:textId="77777777" w:rsidR="004F569E" w:rsidRPr="00011DAC" w:rsidRDefault="004F569E" w:rsidP="00011DAC">
      <w:pPr>
        <w:pStyle w:val="NoSpacing"/>
        <w:rPr>
          <w:rFonts w:ascii="Times New Roman" w:hAnsi="Times New Roman" w:cs="Times New Roman"/>
          <w:sz w:val="20"/>
          <w:szCs w:val="20"/>
        </w:rPr>
      </w:pPr>
      <w:r w:rsidRPr="00011DAC">
        <w:rPr>
          <w:rFonts w:ascii="Times New Roman" w:hAnsi="Times New Roman" w:cs="Times New Roman"/>
          <w:sz w:val="20"/>
          <w:szCs w:val="20"/>
        </w:rPr>
        <w:t xml:space="preserve"> </w:t>
      </w:r>
    </w:p>
    <w:p w14:paraId="5751A2F7" w14:textId="59E4C712" w:rsidR="004F569E" w:rsidRPr="00011DAC" w:rsidRDefault="004F569E" w:rsidP="00011DAC">
      <w:pPr>
        <w:pStyle w:val="NoSpacing"/>
        <w:rPr>
          <w:rFonts w:ascii="Times New Roman" w:hAnsi="Times New Roman" w:cs="Times New Roman"/>
          <w:sz w:val="20"/>
          <w:szCs w:val="20"/>
        </w:rPr>
      </w:pPr>
      <w:r w:rsidRPr="00011DAC">
        <w:rPr>
          <w:rFonts w:ascii="Times New Roman" w:hAnsi="Times New Roman" w:cs="Times New Roman"/>
          <w:sz w:val="20"/>
          <w:szCs w:val="20"/>
        </w:rPr>
        <w:t>Q</w:t>
      </w:r>
      <w:r w:rsidR="00A953F3">
        <w:rPr>
          <w:rFonts w:ascii="Times New Roman" w:hAnsi="Times New Roman" w:cs="Times New Roman"/>
          <w:sz w:val="20"/>
          <w:szCs w:val="20"/>
        </w:rPr>
        <w:t xml:space="preserve">uestion </w:t>
      </w:r>
      <w:r w:rsidRPr="00011DAC">
        <w:rPr>
          <w:rFonts w:ascii="Times New Roman" w:hAnsi="Times New Roman" w:cs="Times New Roman"/>
          <w:sz w:val="20"/>
          <w:szCs w:val="20"/>
        </w:rPr>
        <w:t xml:space="preserve">2: After reviewing the </w:t>
      </w:r>
      <w:r w:rsidR="00DF57FE" w:rsidRPr="00011DAC">
        <w:rPr>
          <w:rFonts w:ascii="Times New Roman" w:hAnsi="Times New Roman" w:cs="Times New Roman"/>
          <w:sz w:val="20"/>
          <w:szCs w:val="20"/>
        </w:rPr>
        <w:t>drawings,</w:t>
      </w:r>
      <w:r w:rsidRPr="00011DAC">
        <w:rPr>
          <w:rFonts w:ascii="Times New Roman" w:hAnsi="Times New Roman" w:cs="Times New Roman"/>
          <w:sz w:val="20"/>
          <w:szCs w:val="20"/>
        </w:rPr>
        <w:t xml:space="preserve"> I noticed that the crate drawings do not include additional boxes for storing the mounting hardware. If we are not required to supply the additional boxes, will there be instructions for how the mounting hardware should be stored for final delivery? </w:t>
      </w:r>
    </w:p>
    <w:p w14:paraId="71E5B1F2" w14:textId="77777777" w:rsidR="004F569E" w:rsidRPr="00011DAC" w:rsidRDefault="004F569E" w:rsidP="00011DAC">
      <w:pPr>
        <w:pStyle w:val="NoSpacing"/>
        <w:rPr>
          <w:rFonts w:ascii="Times New Roman" w:hAnsi="Times New Roman" w:cs="Times New Roman"/>
          <w:sz w:val="20"/>
          <w:szCs w:val="20"/>
        </w:rPr>
      </w:pPr>
      <w:r w:rsidRPr="00011DAC">
        <w:rPr>
          <w:rFonts w:ascii="Times New Roman" w:hAnsi="Times New Roman" w:cs="Times New Roman"/>
          <w:sz w:val="20"/>
          <w:szCs w:val="20"/>
        </w:rPr>
        <w:t xml:space="preserve"> </w:t>
      </w:r>
    </w:p>
    <w:p w14:paraId="4F8DADDA" w14:textId="1EB1B439" w:rsidR="00580EC4" w:rsidRDefault="004F569E" w:rsidP="00011DAC">
      <w:pPr>
        <w:pStyle w:val="NoSpacing"/>
        <w:rPr>
          <w:rFonts w:ascii="Times New Roman" w:hAnsi="Times New Roman" w:cs="Times New Roman"/>
          <w:sz w:val="20"/>
          <w:szCs w:val="20"/>
        </w:rPr>
      </w:pPr>
      <w:r w:rsidRPr="00011DAC">
        <w:rPr>
          <w:rFonts w:ascii="Times New Roman" w:hAnsi="Times New Roman" w:cs="Times New Roman"/>
          <w:sz w:val="20"/>
          <w:szCs w:val="20"/>
        </w:rPr>
        <w:t>A</w:t>
      </w:r>
      <w:r w:rsidR="00A953F3">
        <w:rPr>
          <w:rFonts w:ascii="Times New Roman" w:hAnsi="Times New Roman" w:cs="Times New Roman"/>
          <w:sz w:val="20"/>
          <w:szCs w:val="20"/>
        </w:rPr>
        <w:t xml:space="preserve">nswer </w:t>
      </w:r>
      <w:r w:rsidRPr="00011DAC">
        <w:rPr>
          <w:rFonts w:ascii="Times New Roman" w:hAnsi="Times New Roman" w:cs="Times New Roman"/>
          <w:sz w:val="20"/>
          <w:szCs w:val="20"/>
        </w:rPr>
        <w:t xml:space="preserve">2: </w:t>
      </w:r>
      <w:r w:rsidR="00805572">
        <w:rPr>
          <w:rFonts w:ascii="Times New Roman" w:hAnsi="Times New Roman" w:cs="Times New Roman"/>
          <w:sz w:val="20"/>
          <w:szCs w:val="20"/>
        </w:rPr>
        <w:t>Drawings</w:t>
      </w:r>
      <w:r w:rsidRPr="00011DAC">
        <w:rPr>
          <w:rFonts w:ascii="Times New Roman" w:hAnsi="Times New Roman" w:cs="Times New Roman"/>
          <w:sz w:val="20"/>
          <w:szCs w:val="20"/>
        </w:rPr>
        <w:t xml:space="preserve"> </w:t>
      </w:r>
      <w:r w:rsidR="00580EC4" w:rsidRPr="00580EC4">
        <w:rPr>
          <w:rFonts w:ascii="Times New Roman" w:hAnsi="Times New Roman" w:cs="Times New Roman"/>
          <w:sz w:val="20"/>
          <w:szCs w:val="20"/>
        </w:rPr>
        <w:t>NAVSEA 245- 9003483 REV [A]</w:t>
      </w:r>
      <w:r w:rsidR="00805572">
        <w:rPr>
          <w:rFonts w:ascii="Times New Roman" w:hAnsi="Times New Roman" w:cs="Times New Roman"/>
          <w:sz w:val="20"/>
          <w:szCs w:val="20"/>
        </w:rPr>
        <w:t xml:space="preserve"> and </w:t>
      </w:r>
      <w:r w:rsidR="00805572" w:rsidRPr="00805572">
        <w:rPr>
          <w:rFonts w:ascii="Times New Roman" w:hAnsi="Times New Roman" w:cs="Times New Roman"/>
          <w:sz w:val="20"/>
          <w:szCs w:val="20"/>
        </w:rPr>
        <w:t>NAVSEA 245- 9003484 REV [A]</w:t>
      </w:r>
      <w:r w:rsidR="00667209">
        <w:rPr>
          <w:rFonts w:ascii="Times New Roman" w:hAnsi="Times New Roman" w:cs="Times New Roman"/>
          <w:sz w:val="20"/>
          <w:szCs w:val="20"/>
        </w:rPr>
        <w:t xml:space="preserve"> were missing the pages related</w:t>
      </w:r>
      <w:r w:rsidR="003543D9">
        <w:rPr>
          <w:rFonts w:ascii="Times New Roman" w:hAnsi="Times New Roman" w:cs="Times New Roman"/>
          <w:sz w:val="20"/>
          <w:szCs w:val="20"/>
        </w:rPr>
        <w:t xml:space="preserve"> to the additional boxes.</w:t>
      </w:r>
      <w:r w:rsidR="00033702">
        <w:rPr>
          <w:rFonts w:ascii="Times New Roman" w:hAnsi="Times New Roman" w:cs="Times New Roman"/>
          <w:sz w:val="20"/>
          <w:szCs w:val="20"/>
        </w:rPr>
        <w:t xml:space="preserve"> These drawings have been updated to include the </w:t>
      </w:r>
      <w:r w:rsidR="00461262">
        <w:rPr>
          <w:rFonts w:ascii="Times New Roman" w:hAnsi="Times New Roman" w:cs="Times New Roman"/>
          <w:sz w:val="20"/>
          <w:szCs w:val="20"/>
        </w:rPr>
        <w:t>missing pages.</w:t>
      </w:r>
    </w:p>
    <w:p w14:paraId="5CBBC2EB" w14:textId="77777777" w:rsidR="00580EC4" w:rsidRDefault="00580EC4" w:rsidP="00011DAC">
      <w:pPr>
        <w:pStyle w:val="NoSpacing"/>
        <w:rPr>
          <w:rFonts w:ascii="Times New Roman" w:hAnsi="Times New Roman" w:cs="Times New Roman"/>
          <w:sz w:val="20"/>
          <w:szCs w:val="20"/>
        </w:rPr>
      </w:pPr>
    </w:p>
    <w:sectPr w:rsidR="00580EC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D2A4B" w14:textId="77777777" w:rsidR="009C0F4D" w:rsidRDefault="009C0F4D" w:rsidP="009C0F4D">
      <w:pPr>
        <w:spacing w:after="0" w:line="240" w:lineRule="auto"/>
      </w:pPr>
      <w:r>
        <w:separator/>
      </w:r>
    </w:p>
  </w:endnote>
  <w:endnote w:type="continuationSeparator" w:id="0">
    <w:p w14:paraId="0E2AB1D3" w14:textId="77777777" w:rsidR="009C0F4D" w:rsidRDefault="009C0F4D" w:rsidP="009C0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8F42E" w14:textId="77777777" w:rsidR="009C0F4D" w:rsidRDefault="009C0F4D" w:rsidP="009C0F4D">
      <w:pPr>
        <w:spacing w:after="0" w:line="240" w:lineRule="auto"/>
      </w:pPr>
      <w:r>
        <w:separator/>
      </w:r>
    </w:p>
  </w:footnote>
  <w:footnote w:type="continuationSeparator" w:id="0">
    <w:p w14:paraId="097106B8" w14:textId="77777777" w:rsidR="009C0F4D" w:rsidRDefault="009C0F4D" w:rsidP="009C0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7E6D" w14:textId="7EB698F7" w:rsidR="009C0F4D" w:rsidRPr="003D4DAA" w:rsidRDefault="009C0F4D">
    <w:pPr>
      <w:pStyle w:val="Header"/>
      <w:rPr>
        <w:rFonts w:ascii="Times New Roman" w:hAnsi="Times New Roman" w:cs="Times New Roman"/>
        <w:sz w:val="20"/>
        <w:szCs w:val="20"/>
      </w:rPr>
    </w:pPr>
    <w:r w:rsidRPr="003D4DAA">
      <w:rPr>
        <w:rFonts w:ascii="Times New Roman" w:hAnsi="Times New Roman" w:cs="Times New Roman"/>
        <w:sz w:val="20"/>
        <w:szCs w:val="20"/>
      </w:rPr>
      <w:t>Solicitation N6449826R0012</w:t>
    </w:r>
  </w:p>
  <w:p w14:paraId="75067459" w14:textId="270F2209" w:rsidR="009C0F4D" w:rsidRPr="003D4DAA" w:rsidRDefault="009C0F4D">
    <w:pPr>
      <w:pStyle w:val="Header"/>
      <w:rPr>
        <w:rFonts w:ascii="Times New Roman" w:hAnsi="Times New Roman" w:cs="Times New Roman"/>
        <w:sz w:val="20"/>
        <w:szCs w:val="20"/>
      </w:rPr>
    </w:pPr>
    <w:r w:rsidRPr="003D4DAA">
      <w:rPr>
        <w:rFonts w:ascii="Times New Roman" w:hAnsi="Times New Roman" w:cs="Times New Roman"/>
        <w:sz w:val="20"/>
        <w:szCs w:val="20"/>
      </w:rPr>
      <w:t>Attachment 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5BE"/>
    <w:rsid w:val="00011DAC"/>
    <w:rsid w:val="00033702"/>
    <w:rsid w:val="001D5BD9"/>
    <w:rsid w:val="003543D9"/>
    <w:rsid w:val="003D4DAA"/>
    <w:rsid w:val="00432576"/>
    <w:rsid w:val="00461262"/>
    <w:rsid w:val="00462B00"/>
    <w:rsid w:val="004F569E"/>
    <w:rsid w:val="00531825"/>
    <w:rsid w:val="0056234B"/>
    <w:rsid w:val="00563CCB"/>
    <w:rsid w:val="00580EC4"/>
    <w:rsid w:val="005D1251"/>
    <w:rsid w:val="00667209"/>
    <w:rsid w:val="007C758B"/>
    <w:rsid w:val="00805572"/>
    <w:rsid w:val="00805F00"/>
    <w:rsid w:val="008953B7"/>
    <w:rsid w:val="008A233B"/>
    <w:rsid w:val="009C0F4D"/>
    <w:rsid w:val="00A230DE"/>
    <w:rsid w:val="00A953F3"/>
    <w:rsid w:val="00AB0412"/>
    <w:rsid w:val="00C54AED"/>
    <w:rsid w:val="00DF57FE"/>
    <w:rsid w:val="00EB5ABF"/>
    <w:rsid w:val="00F53076"/>
    <w:rsid w:val="00F611CA"/>
    <w:rsid w:val="00F93CC4"/>
    <w:rsid w:val="00F97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6816"/>
  <w15:chartTrackingRefBased/>
  <w15:docId w15:val="{6E94F7E8-5E35-45B1-AE5D-33DAA7CB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5BE"/>
    <w:rPr>
      <w:rFonts w:eastAsiaTheme="majorEastAsia" w:cstheme="majorBidi"/>
      <w:color w:val="272727" w:themeColor="text1" w:themeTint="D8"/>
    </w:rPr>
  </w:style>
  <w:style w:type="paragraph" w:styleId="Title">
    <w:name w:val="Title"/>
    <w:basedOn w:val="Normal"/>
    <w:next w:val="Normal"/>
    <w:link w:val="TitleChar"/>
    <w:uiPriority w:val="10"/>
    <w:qFormat/>
    <w:rsid w:val="00F97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5BE"/>
    <w:pPr>
      <w:spacing w:before="160"/>
      <w:jc w:val="center"/>
    </w:pPr>
    <w:rPr>
      <w:i/>
      <w:iCs/>
      <w:color w:val="404040" w:themeColor="text1" w:themeTint="BF"/>
    </w:rPr>
  </w:style>
  <w:style w:type="character" w:customStyle="1" w:styleId="QuoteChar">
    <w:name w:val="Quote Char"/>
    <w:basedOn w:val="DefaultParagraphFont"/>
    <w:link w:val="Quote"/>
    <w:uiPriority w:val="29"/>
    <w:rsid w:val="00F975BE"/>
    <w:rPr>
      <w:i/>
      <w:iCs/>
      <w:color w:val="404040" w:themeColor="text1" w:themeTint="BF"/>
    </w:rPr>
  </w:style>
  <w:style w:type="paragraph" w:styleId="ListParagraph">
    <w:name w:val="List Paragraph"/>
    <w:basedOn w:val="Normal"/>
    <w:uiPriority w:val="34"/>
    <w:qFormat/>
    <w:rsid w:val="00F975BE"/>
    <w:pPr>
      <w:ind w:left="720"/>
      <w:contextualSpacing/>
    </w:pPr>
  </w:style>
  <w:style w:type="character" w:styleId="IntenseEmphasis">
    <w:name w:val="Intense Emphasis"/>
    <w:basedOn w:val="DefaultParagraphFont"/>
    <w:uiPriority w:val="21"/>
    <w:qFormat/>
    <w:rsid w:val="00F975BE"/>
    <w:rPr>
      <w:i/>
      <w:iCs/>
      <w:color w:val="0F4761" w:themeColor="accent1" w:themeShade="BF"/>
    </w:rPr>
  </w:style>
  <w:style w:type="paragraph" w:styleId="IntenseQuote">
    <w:name w:val="Intense Quote"/>
    <w:basedOn w:val="Normal"/>
    <w:next w:val="Normal"/>
    <w:link w:val="IntenseQuoteChar"/>
    <w:uiPriority w:val="30"/>
    <w:qFormat/>
    <w:rsid w:val="00F97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5BE"/>
    <w:rPr>
      <w:i/>
      <w:iCs/>
      <w:color w:val="0F4761" w:themeColor="accent1" w:themeShade="BF"/>
    </w:rPr>
  </w:style>
  <w:style w:type="character" w:styleId="IntenseReference">
    <w:name w:val="Intense Reference"/>
    <w:basedOn w:val="DefaultParagraphFont"/>
    <w:uiPriority w:val="32"/>
    <w:qFormat/>
    <w:rsid w:val="00F975BE"/>
    <w:rPr>
      <w:b/>
      <w:bCs/>
      <w:smallCaps/>
      <w:color w:val="0F4761" w:themeColor="accent1" w:themeShade="BF"/>
      <w:spacing w:val="5"/>
    </w:rPr>
  </w:style>
  <w:style w:type="paragraph" w:styleId="NoSpacing">
    <w:name w:val="No Spacing"/>
    <w:uiPriority w:val="1"/>
    <w:qFormat/>
    <w:rsid w:val="00011DAC"/>
    <w:pPr>
      <w:spacing w:after="0" w:line="240" w:lineRule="auto"/>
    </w:pPr>
  </w:style>
  <w:style w:type="paragraph" w:styleId="Header">
    <w:name w:val="header"/>
    <w:basedOn w:val="Normal"/>
    <w:link w:val="HeaderChar"/>
    <w:uiPriority w:val="99"/>
    <w:unhideWhenUsed/>
    <w:rsid w:val="009C0F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F4D"/>
  </w:style>
  <w:style w:type="paragraph" w:styleId="Footer">
    <w:name w:val="footer"/>
    <w:basedOn w:val="Normal"/>
    <w:link w:val="FooterChar"/>
    <w:uiPriority w:val="99"/>
    <w:unhideWhenUsed/>
    <w:rsid w:val="009C0F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66</TotalTime>
  <Pages>1</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Haley, Grace K CIV USN NSWCDIV  PHL PA (USA)</dc:creator>
  <cp:keywords/>
  <dc:description/>
  <cp:lastModifiedBy>Piccari, Anthony J CIV USN NSWCDIV  PHL PA (USA)</cp:lastModifiedBy>
  <cp:revision>25</cp:revision>
  <dcterms:created xsi:type="dcterms:W3CDTF">2026-01-22T22:28:00Z</dcterms:created>
  <dcterms:modified xsi:type="dcterms:W3CDTF">2026-01-23T16:22:00Z</dcterms:modified>
</cp:coreProperties>
</file>