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EQUIPMENT-SPECTRALIS Optical Equipment-INDIANAPOLIS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43219-1834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36C25026Q0300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09:00AM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420 North James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 OH  43219-1834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Percy Johnson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percy.johnson2@va.gov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614-257-5534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Multiple locations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Indianapolis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46202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Agency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percy.johnson2@va.gov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A18FB" w:rsidP="008A18FB">
      <w:pPr>
        <w:overflowPunct w:val="0"/>
        <w:autoSpaceDE w:val="0"/>
        <w:autoSpaceDN w:val="0"/>
        <w:adjustRightInd w:val="0"/>
        <w:spacing w:after="0" w:line="240" w:lineRule="auto"/>
        <w:ind w:left="360"/>
        <w:textAlignment w:val="baseline"/>
        <w:rPr>
          <w:b/>
          <w:bCs/>
          <w:iCs/>
          <w:color w:val="000000" w:themeColor="text1"/>
        </w:rPr>
      </w:pPr>
      <w:r w:rsidRPr="00AE486C">
        <w:t xml:space="preserve">This is a SOURCES SOUGHT request for informational and planning purposes only and shall not be construed as a solicitation or as an obligation or commitment by the Government at this time. This notice is intended strictly for market research. The purpose of this Sources Sought notice is to determine the following: The interest and capability of small business, especially service disabled veteran owned small business and veteran owned small business; Whether the business source is a manufacturer or authorized distributor, verified by an authorization letter from the original equipment manufacturer; and Size classification relative to the North American Industry Classification System (NAICS) code </w:t>
      </w:r>
      <w:r w:rsidRPr="00AE486C">
        <w:rPr>
          <w:highlight w:val="yellow"/>
        </w:rPr>
        <w:t>339112</w:t>
      </w:r>
      <w:r w:rsidRPr="00AE486C">
        <w:t xml:space="preserve"> or the proposed acquisition. The Department of Veterans Affairs, Network Contracting Office 10 is seeking potential sources for </w:t>
      </w:r>
      <w:r>
        <w:t xml:space="preserve">the Spectralis HRA + Oct System for the following VA Medical Center locations: </w:t>
      </w:r>
      <w:r w:rsidRPr="00B93B36">
        <w:rPr>
          <w:b/>
          <w:bCs/>
          <w:iCs/>
          <w:color w:val="000000" w:themeColor="text1"/>
        </w:rPr>
        <w:t xml:space="preserve">Indianapolis VA Medical Center, </w:t>
      </w:r>
      <w:r w:rsidRPr="00613AFC">
        <w:rPr>
          <w:iCs/>
          <w:color w:val="000000" w:themeColor="text1"/>
        </w:rPr>
        <w:t>1481 W. 10</w:t>
      </w:r>
      <w:r w:rsidRPr="00613AFC">
        <w:rPr>
          <w:iCs/>
          <w:color w:val="000000" w:themeColor="text1"/>
          <w:vertAlign w:val="superscript"/>
        </w:rPr>
        <w:t>th</w:t>
      </w:r>
      <w:r w:rsidRPr="00613AFC">
        <w:rPr>
          <w:iCs/>
          <w:color w:val="000000" w:themeColor="text1"/>
        </w:rPr>
        <w:t xml:space="preserve"> St. Indianapolis, IN 46202</w:t>
      </w:r>
      <w:r w:rsidRPr="00B93B36">
        <w:rPr>
          <w:b/>
          <w:bCs/>
          <w:iCs/>
          <w:color w:val="000000" w:themeColor="text1"/>
        </w:rPr>
        <w:t xml:space="preserve">, Shelbyville Clinic, </w:t>
      </w:r>
      <w:r w:rsidRPr="00613AFC">
        <w:rPr>
          <w:iCs/>
          <w:color w:val="000000" w:themeColor="text1"/>
        </w:rPr>
        <w:t>2158 Intelliplex Dr., Shelbyville, IN 46176</w:t>
      </w:r>
      <w:r w:rsidRPr="00B93B36">
        <w:rPr>
          <w:b/>
          <w:bCs/>
          <w:iCs/>
          <w:color w:val="000000" w:themeColor="text1"/>
        </w:rPr>
        <w:t xml:space="preserve">, </w:t>
      </w:r>
      <w:r w:rsidRPr="00613AFC">
        <w:rPr>
          <w:iCs/>
          <w:color w:val="000000" w:themeColor="text1"/>
        </w:rPr>
        <w:t>and  the</w:t>
      </w:r>
      <w:r w:rsidRPr="00B93B36">
        <w:rPr>
          <w:b/>
          <w:bCs/>
          <w:iCs/>
          <w:color w:val="000000" w:themeColor="text1"/>
        </w:rPr>
        <w:t xml:space="preserve"> Wakeman VA Clinic, </w:t>
      </w:r>
      <w:r w:rsidRPr="00613AFC">
        <w:rPr>
          <w:iCs/>
          <w:color w:val="000000" w:themeColor="text1"/>
        </w:rPr>
        <w:t>3791 10th Street, Building 1010, Edinburgh, IN 46124-2553.</w:t>
      </w:r>
    </w:p>
    <w:p w:rsidR="008A18FB" w:rsidP="008A18FB">
      <w:pPr>
        <w:overflowPunct w:val="0"/>
        <w:autoSpaceDE w:val="0"/>
        <w:autoSpaceDN w:val="0"/>
        <w:adjustRightInd w:val="0"/>
        <w:spacing w:after="0" w:line="240" w:lineRule="auto"/>
        <w:ind w:left="360"/>
        <w:textAlignment w:val="baseline"/>
        <w:rPr>
          <w:b/>
          <w:bCs/>
          <w:iCs/>
          <w:color w:val="000000" w:themeColor="text1"/>
        </w:rPr>
      </w:pPr>
    </w:p>
    <w:p w:rsidR="008A18FB" w:rsidP="008A18FB">
      <w:pPr>
        <w:overflowPunct w:val="0"/>
        <w:autoSpaceDE w:val="0"/>
        <w:autoSpaceDN w:val="0"/>
        <w:adjustRightInd w:val="0"/>
        <w:spacing w:after="0" w:line="240" w:lineRule="auto"/>
        <w:ind w:left="360"/>
        <w:textAlignment w:val="baseline"/>
        <w:rPr>
          <w:iCs/>
          <w:color w:val="000000" w:themeColor="text1"/>
        </w:rPr>
      </w:pPr>
      <w:r>
        <w:rPr>
          <w:iCs/>
          <w:color w:val="000000" w:themeColor="text1"/>
        </w:rPr>
        <w:t>Salient Characteristics</w:t>
      </w:r>
    </w:p>
    <w:p w:rsidR="008A18FB" w:rsidP="008A18FB">
      <w:pPr>
        <w:pStyle w:val="ListParagraph"/>
        <w:numPr>
          <w:ilvl w:val="0"/>
          <w:numId w:val="1"/>
        </w:numPr>
        <w:overflowPunct w:val="0"/>
        <w:autoSpaceDE w:val="0"/>
        <w:autoSpaceDN w:val="0"/>
        <w:adjustRightInd w:val="0"/>
        <w:spacing w:after="0" w:line="240" w:lineRule="auto"/>
        <w:textAlignment w:val="baseline"/>
        <w:rPr>
          <w:iCs/>
          <w:color w:val="000000" w:themeColor="text1"/>
        </w:rPr>
      </w:pPr>
      <w:r w:rsidRPr="00AF1C1D">
        <w:rPr>
          <w:iCs/>
          <w:color w:val="000000" w:themeColor="text1"/>
        </w:rPr>
        <w:t>Ophthalmic diagnostic imaging and angiography platform used primarily to examine the structures of the retina, macula, and optic nerve.</w:t>
      </w:r>
    </w:p>
    <w:p w:rsidR="008A18FB" w:rsidP="008A18FB">
      <w:pPr>
        <w:pStyle w:val="ListParagraph"/>
        <w:overflowPunct w:val="0"/>
        <w:autoSpaceDE w:val="0"/>
        <w:autoSpaceDN w:val="0"/>
        <w:adjustRightInd w:val="0"/>
        <w:spacing w:after="0" w:line="240" w:lineRule="auto"/>
        <w:ind w:left="1080"/>
        <w:textAlignment w:val="baseline"/>
        <w:rPr>
          <w:iCs/>
          <w:color w:val="000000" w:themeColor="text1"/>
        </w:rPr>
      </w:pPr>
    </w:p>
    <w:p w:rsidR="008A18FB" w:rsidP="008A18FB">
      <w:pPr>
        <w:pStyle w:val="Default"/>
        <w:numPr>
          <w:ilvl w:val="0"/>
          <w:numId w:val="1"/>
        </w:numPr>
      </w:pPr>
      <w:r w:rsidRPr="00B80A7D">
        <w:rPr>
          <w:sz w:val="20"/>
          <w:szCs w:val="20"/>
        </w:rPr>
        <w:t>Confocal Scanning Laser Ophthalmoscope</w:t>
      </w:r>
      <w:r w:rsidRPr="00B80A7D">
        <w:rPr>
          <w:b/>
          <w:bCs/>
          <w:sz w:val="20"/>
          <w:szCs w:val="20"/>
        </w:rPr>
        <w:t xml:space="preserve"> </w:t>
      </w:r>
      <w:r w:rsidRPr="00B80A7D">
        <w:rPr>
          <w:sz w:val="20"/>
          <w:szCs w:val="20"/>
        </w:rPr>
        <w:t>combines the selectivity of laser light with the pinpoint resolution of confocal scanning to provide image detail and clarity not available from traditional fundus photography</w:t>
      </w:r>
    </w:p>
    <w:p w:rsidR="008A18FB" w:rsidRPr="00AF1C1D" w:rsidP="008A18FB">
      <w:pPr>
        <w:pStyle w:val="Default"/>
        <w:ind w:left="1080"/>
      </w:pPr>
    </w:p>
    <w:p w:rsidR="008A18FB" w:rsidP="008A18FB">
      <w:pPr>
        <w:pStyle w:val="Default"/>
        <w:numPr>
          <w:ilvl w:val="0"/>
          <w:numId w:val="1"/>
        </w:numPr>
        <w:rPr>
          <w:sz w:val="20"/>
          <w:szCs w:val="20"/>
        </w:rPr>
      </w:pPr>
      <w:r w:rsidRPr="00AF1C1D">
        <w:rPr>
          <w:sz w:val="20"/>
          <w:szCs w:val="20"/>
        </w:rPr>
        <w:t>TruTrack</w:t>
      </w:r>
      <w:r>
        <w:rPr>
          <w:sz w:val="20"/>
          <w:szCs w:val="20"/>
        </w:rPr>
        <w:t xml:space="preserve"> </w:t>
      </w:r>
      <w:r w:rsidRPr="00AF1C1D">
        <w:rPr>
          <w:sz w:val="20"/>
          <w:szCs w:val="20"/>
        </w:rPr>
        <w:t>Active Eye Trac: imaging technology that utilizes two beams of light simultaneously to track and image the eye. Actively tracking the eye in real time throughout image capture mitigates the effects of eye motion, resulting in more accurate scan dat</w:t>
      </w:r>
      <w:r>
        <w:rPr>
          <w:sz w:val="20"/>
          <w:szCs w:val="20"/>
        </w:rPr>
        <w:t>a</w:t>
      </w:r>
    </w:p>
    <w:p w:rsidR="008A18FB" w:rsidRPr="00AF1C1D" w:rsidP="008A18FB">
      <w:pPr>
        <w:pStyle w:val="Default"/>
        <w:ind w:left="1080"/>
        <w:rPr>
          <w:sz w:val="20"/>
          <w:szCs w:val="20"/>
        </w:rPr>
      </w:pPr>
    </w:p>
    <w:p w:rsidR="008A18FB" w:rsidP="008A18FB">
      <w:pPr>
        <w:pStyle w:val="Default"/>
        <w:numPr>
          <w:ilvl w:val="0"/>
          <w:numId w:val="1"/>
        </w:numPr>
        <w:rPr>
          <w:sz w:val="20"/>
          <w:szCs w:val="20"/>
        </w:rPr>
      </w:pPr>
      <w:r w:rsidRPr="00CA1306">
        <w:rPr>
          <w:sz w:val="20"/>
          <w:szCs w:val="20"/>
        </w:rPr>
        <w:t>Noise Reduction: technology that reduces the noise inherent in scanning laser imaging by capturing multiple images in the exact same location</w:t>
      </w:r>
    </w:p>
    <w:p w:rsidR="008A18FB" w:rsidRPr="00B80A7D" w:rsidP="008A18FB">
      <w:pPr>
        <w:pStyle w:val="Default"/>
        <w:ind w:left="1080"/>
      </w:pPr>
    </w:p>
    <w:p w:rsidR="008A18FB" w:rsidRPr="00B80A7D" w:rsidP="008A18FB">
      <w:pPr>
        <w:pStyle w:val="Default"/>
        <w:numPr>
          <w:ilvl w:val="0"/>
          <w:numId w:val="1"/>
        </w:numPr>
      </w:pPr>
      <w:r w:rsidRPr="00CA1306">
        <w:rPr>
          <w:sz w:val="20"/>
          <w:szCs w:val="20"/>
        </w:rPr>
        <w:t>AutoRescan</w:t>
      </w:r>
      <w:r>
        <w:rPr>
          <w:sz w:val="20"/>
          <w:szCs w:val="20"/>
        </w:rPr>
        <w:t xml:space="preserve">: </w:t>
      </w:r>
      <w:r w:rsidRPr="00CA1306">
        <w:rPr>
          <w:sz w:val="20"/>
          <w:szCs w:val="20"/>
        </w:rPr>
        <w:t>retinal recognition technology to automatically position the</w:t>
      </w:r>
      <w:r>
        <w:rPr>
          <w:sz w:val="20"/>
          <w:szCs w:val="20"/>
        </w:rPr>
        <w:t xml:space="preserve"> </w:t>
      </w:r>
      <w:r w:rsidRPr="00CA1306">
        <w:rPr>
          <w:sz w:val="20"/>
          <w:szCs w:val="20"/>
        </w:rPr>
        <w:t>scan in the same anatomic location at follow up to precisely track change over</w:t>
      </w:r>
      <w:r>
        <w:rPr>
          <w:sz w:val="20"/>
          <w:szCs w:val="20"/>
        </w:rPr>
        <w:t xml:space="preserve"> time</w:t>
      </w:r>
    </w:p>
    <w:p w:rsidR="008A18FB" w:rsidRPr="00CA1306" w:rsidP="008A18FB">
      <w:pPr>
        <w:pStyle w:val="Default"/>
        <w:ind w:left="1080"/>
      </w:pPr>
    </w:p>
    <w:p w:rsidR="008A18FB" w:rsidP="008A18FB">
      <w:pPr>
        <w:pStyle w:val="Default"/>
        <w:numPr>
          <w:ilvl w:val="0"/>
          <w:numId w:val="1"/>
        </w:numPr>
        <w:rPr>
          <w:sz w:val="20"/>
          <w:szCs w:val="20"/>
        </w:rPr>
      </w:pPr>
      <w:r w:rsidRPr="00B80A7D">
        <w:rPr>
          <w:sz w:val="20"/>
          <w:szCs w:val="20"/>
        </w:rPr>
        <w:t>Eye Explorer:</w:t>
      </w:r>
      <w:r>
        <w:rPr>
          <w:b/>
          <w:bCs/>
          <w:sz w:val="20"/>
          <w:szCs w:val="20"/>
        </w:rPr>
        <w:t xml:space="preserve"> </w:t>
      </w:r>
      <w:r>
        <w:rPr>
          <w:sz w:val="20"/>
          <w:szCs w:val="20"/>
        </w:rPr>
        <w:t>remote image review and analysis</w:t>
      </w:r>
    </w:p>
    <w:p w:rsidR="008A18FB" w:rsidP="008A18FB">
      <w:pPr>
        <w:pStyle w:val="Default"/>
        <w:ind w:left="1080"/>
        <w:rPr>
          <w:sz w:val="20"/>
          <w:szCs w:val="20"/>
        </w:rPr>
      </w:pPr>
    </w:p>
    <w:p w:rsidR="008A18FB" w:rsidP="008A18FB">
      <w:pPr>
        <w:pStyle w:val="Default"/>
        <w:numPr>
          <w:ilvl w:val="0"/>
          <w:numId w:val="1"/>
        </w:numPr>
        <w:rPr>
          <w:sz w:val="20"/>
          <w:szCs w:val="20"/>
        </w:rPr>
      </w:pPr>
      <w:r w:rsidRPr="00B80A7D">
        <w:rPr>
          <w:sz w:val="20"/>
          <w:szCs w:val="20"/>
        </w:rPr>
        <w:t>Scanning Laser Angiography:</w:t>
      </w:r>
      <w:r>
        <w:rPr>
          <w:b/>
          <w:bCs/>
          <w:sz w:val="20"/>
          <w:szCs w:val="20"/>
        </w:rPr>
        <w:t xml:space="preserve"> </w:t>
      </w:r>
      <w:r>
        <w:rPr>
          <w:sz w:val="20"/>
          <w:szCs w:val="20"/>
        </w:rPr>
        <w:t>provides high-resolution images and video sequences showing the dynamic movement of dye through the vessels and minute details of the parafoveal capillary network</w:t>
      </w:r>
    </w:p>
    <w:p w:rsidR="008A18FB" w:rsidRPr="00B80A7D" w:rsidP="008A18FB">
      <w:pPr>
        <w:pStyle w:val="Default"/>
        <w:ind w:left="1080"/>
      </w:pPr>
    </w:p>
    <w:p w:rsidR="008A18FB" w:rsidRPr="00B80A7D" w:rsidP="008A18FB">
      <w:pPr>
        <w:pStyle w:val="Default"/>
        <w:numPr>
          <w:ilvl w:val="0"/>
          <w:numId w:val="1"/>
        </w:numPr>
      </w:pPr>
      <w:r w:rsidRPr="00B80A7D">
        <w:rPr>
          <w:sz w:val="20"/>
          <w:szCs w:val="20"/>
        </w:rPr>
        <w:t>Blue Laser Autofluorescence</w:t>
      </w:r>
      <w:r>
        <w:rPr>
          <w:sz w:val="20"/>
          <w:szCs w:val="20"/>
        </w:rPr>
        <w:t xml:space="preserve">: </w:t>
      </w:r>
      <w:r w:rsidRPr="00B80A7D">
        <w:rPr>
          <w:sz w:val="20"/>
          <w:szCs w:val="20"/>
        </w:rPr>
        <w:t>a non-invasive, scanning laser</w:t>
      </w:r>
      <w:r>
        <w:rPr>
          <w:sz w:val="20"/>
          <w:szCs w:val="20"/>
        </w:rPr>
        <w:t xml:space="preserve"> </w:t>
      </w:r>
      <w:r w:rsidRPr="00B80A7D">
        <w:rPr>
          <w:sz w:val="20"/>
          <w:szCs w:val="20"/>
        </w:rPr>
        <w:t>fundus imaging modality that provides a map of the retina which can reveal</w:t>
      </w:r>
      <w:r>
        <w:rPr>
          <w:sz w:val="20"/>
          <w:szCs w:val="20"/>
        </w:rPr>
        <w:t xml:space="preserve"> </w:t>
      </w:r>
      <w:r w:rsidRPr="00B80A7D">
        <w:rPr>
          <w:sz w:val="20"/>
          <w:szCs w:val="20"/>
        </w:rPr>
        <w:t>metabolic malfunction of diagnostic significance in many conditions such as AM</w:t>
      </w:r>
      <w:r>
        <w:rPr>
          <w:sz w:val="20"/>
          <w:szCs w:val="20"/>
        </w:rPr>
        <w:t>D</w:t>
      </w:r>
    </w:p>
    <w:p w:rsidR="008A18FB" w:rsidP="008A18FB">
      <w:pPr>
        <w:pStyle w:val="Default"/>
        <w:ind w:left="1080"/>
        <w:rPr>
          <w:sz w:val="20"/>
          <w:szCs w:val="20"/>
        </w:rPr>
      </w:pPr>
    </w:p>
    <w:p w:rsidR="008A18FB" w:rsidP="008A18FB">
      <w:pPr>
        <w:pStyle w:val="Default"/>
        <w:numPr>
          <w:ilvl w:val="0"/>
          <w:numId w:val="1"/>
        </w:numPr>
        <w:rPr>
          <w:sz w:val="20"/>
          <w:szCs w:val="20"/>
        </w:rPr>
      </w:pPr>
      <w:r w:rsidRPr="00B80A7D">
        <w:rPr>
          <w:sz w:val="20"/>
          <w:szCs w:val="20"/>
        </w:rPr>
        <w:t>Panning camera head</w:t>
      </w:r>
      <w:r>
        <w:rPr>
          <w:b/>
          <w:bCs/>
          <w:sz w:val="20"/>
          <w:szCs w:val="20"/>
        </w:rPr>
        <w:t xml:space="preserve"> </w:t>
      </w:r>
      <w:r>
        <w:rPr>
          <w:sz w:val="20"/>
          <w:szCs w:val="20"/>
        </w:rPr>
        <w:t>allows the camera to move from side to side and tilt up and down to accommodate patient positioning and imaging in the periphery.</w:t>
      </w:r>
    </w:p>
    <w:p w:rsidR="008A18FB" w:rsidP="008A18FB">
      <w:pPr>
        <w:pStyle w:val="Default"/>
        <w:ind w:left="1080"/>
        <w:rPr>
          <w:sz w:val="20"/>
          <w:szCs w:val="20"/>
        </w:rPr>
      </w:pPr>
    </w:p>
    <w:p w:rsidR="008A18FB" w:rsidRPr="00B80A7D" w:rsidP="008A18FB">
      <w:pPr>
        <w:pStyle w:val="Default"/>
        <w:numPr>
          <w:ilvl w:val="0"/>
          <w:numId w:val="1"/>
        </w:numPr>
        <w:rPr>
          <w:sz w:val="20"/>
          <w:szCs w:val="20"/>
        </w:rPr>
      </w:pPr>
      <w:r w:rsidRPr="00B80A7D">
        <w:rPr>
          <w:sz w:val="20"/>
          <w:szCs w:val="20"/>
        </w:rPr>
        <w:t>Movie</w:t>
      </w:r>
      <w:r>
        <w:rPr>
          <w:b/>
          <w:bCs/>
          <w:sz w:val="20"/>
          <w:szCs w:val="20"/>
        </w:rPr>
        <w:t xml:space="preserve"> </w:t>
      </w:r>
      <w:r w:rsidRPr="00B80A7D">
        <w:rPr>
          <w:sz w:val="20"/>
          <w:szCs w:val="20"/>
        </w:rPr>
        <w:t>image capture provides cSLO videos in single frame and high speed modes.</w:t>
      </w:r>
    </w:p>
    <w:p w:rsidR="008A18FB" w:rsidRPr="00B80A7D" w:rsidP="008A18FB">
      <w:pPr>
        <w:pStyle w:val="Default"/>
        <w:ind w:left="1080"/>
        <w:rPr>
          <w:sz w:val="20"/>
          <w:szCs w:val="20"/>
        </w:rPr>
      </w:pPr>
    </w:p>
    <w:p w:rsidR="008A18FB" w:rsidRPr="00B80A7D" w:rsidP="008A18FB">
      <w:pPr>
        <w:pStyle w:val="Default"/>
        <w:numPr>
          <w:ilvl w:val="0"/>
          <w:numId w:val="1"/>
        </w:numPr>
        <w:rPr>
          <w:sz w:val="20"/>
          <w:szCs w:val="20"/>
        </w:rPr>
      </w:pPr>
      <w:r w:rsidRPr="00B80A7D">
        <w:rPr>
          <w:sz w:val="20"/>
          <w:szCs w:val="20"/>
        </w:rPr>
        <w:t>Touch panel enables the user to easily select acquisition modalities an</w:t>
      </w:r>
      <w:r>
        <w:rPr>
          <w:sz w:val="20"/>
          <w:szCs w:val="20"/>
        </w:rPr>
        <w:t>d settings</w:t>
      </w:r>
    </w:p>
    <w:p w:rsidR="008A18FB" w:rsidRPr="00152619" w:rsidP="008A18FB">
      <w:pPr>
        <w:pStyle w:val="Default"/>
        <w:numPr>
          <w:ilvl w:val="0"/>
          <w:numId w:val="1"/>
        </w:numPr>
        <w:rPr>
          <w:sz w:val="20"/>
          <w:szCs w:val="20"/>
        </w:rPr>
      </w:pPr>
      <w:r w:rsidRPr="00152619">
        <w:rPr>
          <w:sz w:val="20"/>
          <w:szCs w:val="20"/>
        </w:rPr>
        <w:t xml:space="preserve">Up to eight (8) imaging modes: Spectral domain OCT, infrared reflectance (IR), Multicolor (MC), BluePeak blue laser autofluorescence (BAF), blue reflectance (BR), OCT angiography (OCTA), fluorescein angiography (FA), and ICG angiography (ICG </w:t>
      </w:r>
    </w:p>
    <w:p w:rsidR="008A18FB" w:rsidRPr="00152619" w:rsidP="008A18FB">
      <w:pPr>
        <w:pStyle w:val="Default"/>
        <w:ind w:left="1080"/>
      </w:pPr>
    </w:p>
    <w:p w:rsidR="008A18FB" w:rsidRPr="00152619" w:rsidP="008A18FB">
      <w:pPr>
        <w:pStyle w:val="Default"/>
        <w:numPr>
          <w:ilvl w:val="0"/>
          <w:numId w:val="1"/>
        </w:numPr>
        <w:rPr>
          <w:sz w:val="20"/>
          <w:szCs w:val="20"/>
        </w:rPr>
      </w:pPr>
      <w:r w:rsidRPr="00152619">
        <w:rPr>
          <w:sz w:val="20"/>
          <w:szCs w:val="20"/>
        </w:rPr>
        <w:t xml:space="preserve">Up to ten (10) simultaneous imaging options: OCT+IR, OCT+BAF, OCT+BR, OCT+MC, OCT+FA, OCT+ICGA, BAF+IR, FA+IR, ICGA+IR, FA+ICG </w:t>
      </w:r>
    </w:p>
    <w:p w:rsidR="008A18FB" w:rsidRPr="00152619" w:rsidP="008A18FB">
      <w:pPr>
        <w:pStyle w:val="Default"/>
        <w:ind w:left="1080"/>
      </w:pPr>
    </w:p>
    <w:p w:rsidR="008A18FB" w:rsidP="008A18FB">
      <w:pPr>
        <w:pStyle w:val="Default"/>
        <w:numPr>
          <w:ilvl w:val="0"/>
          <w:numId w:val="1"/>
        </w:numPr>
        <w:rPr>
          <w:sz w:val="20"/>
          <w:szCs w:val="20"/>
        </w:rPr>
      </w:pPr>
      <w:r w:rsidRPr="00152619">
        <w:rPr>
          <w:sz w:val="20"/>
          <w:szCs w:val="20"/>
        </w:rPr>
        <w:t>Up to five (5) separate light sources at the following wavelengths:</w:t>
      </w:r>
      <w:r>
        <w:rPr>
          <w:sz w:val="20"/>
          <w:szCs w:val="20"/>
        </w:rPr>
        <w:t xml:space="preserve"> 880 nm SLD, 815 nm diode laser, 786 nm diode laser, 518 nm diode laser, 486 nm diode laser</w:t>
      </w:r>
    </w:p>
    <w:p w:rsidR="008A18FB" w:rsidP="008A18FB">
      <w:pPr>
        <w:pStyle w:val="Default"/>
        <w:ind w:left="1080"/>
      </w:pPr>
    </w:p>
    <w:p w:rsidR="008A18FB" w:rsidP="008A18FB">
      <w:pPr>
        <w:pStyle w:val="Default"/>
        <w:numPr>
          <w:ilvl w:val="0"/>
          <w:numId w:val="1"/>
        </w:numPr>
        <w:rPr>
          <w:sz w:val="20"/>
          <w:szCs w:val="20"/>
        </w:rPr>
      </w:pPr>
      <w:r w:rsidRPr="00152619">
        <w:rPr>
          <w:sz w:val="20"/>
          <w:szCs w:val="20"/>
        </w:rPr>
        <w:t>Fundus image field of view ranges</w:t>
      </w:r>
      <w:r>
        <w:rPr>
          <w:sz w:val="20"/>
          <w:szCs w:val="20"/>
        </w:rPr>
        <w:t xml:space="preserve"> from 8° up to 102° with exchangeable optical lens </w:t>
      </w:r>
    </w:p>
    <w:p w:rsidR="008A18FB" w:rsidP="008A18FB">
      <w:pPr>
        <w:pStyle w:val="ListParagraph"/>
        <w:rPr>
          <w:sz w:val="20"/>
          <w:szCs w:val="20"/>
        </w:rPr>
      </w:pPr>
    </w:p>
    <w:p w:rsidR="008A18FB" w:rsidP="008A18FB">
      <w:pPr>
        <w:pStyle w:val="Default"/>
        <w:rPr>
          <w:sz w:val="20"/>
          <w:szCs w:val="20"/>
        </w:rPr>
      </w:pPr>
      <w:r>
        <w:rPr>
          <w:sz w:val="20"/>
          <w:szCs w:val="20"/>
        </w:rPr>
        <w:t xml:space="preserve">General: This is a request for: </w:t>
      </w:r>
    </w:p>
    <w:p w:rsidR="008A18FB" w:rsidRPr="00CA1306" w:rsidP="008A18FB">
      <w:pPr>
        <w:pStyle w:val="Default"/>
        <w:ind w:left="1080"/>
      </w:pPr>
    </w:p>
    <w:tbl>
      <w:tblPr>
        <w:tblW w:w="8181" w:type="dxa"/>
        <w:tblLook w:val="04A0"/>
      </w:tblPr>
      <w:tblGrid>
        <w:gridCol w:w="7300"/>
        <w:gridCol w:w="440"/>
        <w:gridCol w:w="457"/>
      </w:tblGrid>
      <w:tr w:rsidTr="003F604B">
        <w:tblPrEx>
          <w:tblW w:w="8181" w:type="dxa"/>
          <w:tblLook w:val="04A0"/>
        </w:tblPrEx>
        <w:trPr>
          <w:trHeight w:val="619"/>
        </w:trPr>
        <w:tc>
          <w:tcPr>
            <w:tcW w:w="7300" w:type="dxa"/>
            <w:tcBorders>
              <w:top w:val="nil"/>
              <w:left w:val="nil"/>
              <w:bottom w:val="single" w:sz="4" w:space="0" w:color="auto"/>
              <w:right w:val="nil"/>
            </w:tcBorders>
            <w:noWrap/>
            <w:vAlign w:val="bottom"/>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***Indianapolis VAMC Upgrade****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 </w:t>
            </w:r>
          </w:p>
        </w:tc>
        <w:tc>
          <w:tcPr>
            <w:tcW w:w="457" w:type="dxa"/>
            <w:tcBorders>
              <w:top w:val="nil"/>
              <w:left w:val="nil"/>
              <w:bottom w:val="single" w:sz="4" w:space="0" w:color="auto"/>
              <w:right w:val="single" w:sz="4" w:space="0" w:color="auto"/>
            </w:tcBorders>
            <w:vAlign w:val="center"/>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 </w:t>
            </w:r>
          </w:p>
        </w:tc>
      </w:tr>
      <w:tr w:rsidTr="003F604B">
        <w:tblPrEx>
          <w:tblW w:w="8181" w:type="dxa"/>
          <w:tblLook w:val="04A0"/>
        </w:tblPrEx>
        <w:trPr>
          <w:trHeight w:val="456"/>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 xml:space="preserve">Spectralis Tracking OCT System - </w:t>
            </w:r>
            <w:r w:rsidRPr="00BB45A2">
              <w:rPr>
                <w:rFonts w:ascii="Calibri Light" w:eastAsia="Times New Roman" w:hAnsi="Calibri Light" w:cs="Calibri Light"/>
                <w:color w:val="000000" w:themeColor="text1"/>
              </w:rPr>
              <w:t xml:space="preserve">OCT Plus w/OCT2 BluePeak -Multicolor  </w:t>
            </w:r>
            <w:r w:rsidRPr="00BB45A2">
              <w:rPr>
                <w:rFonts w:ascii="Calibri Light" w:eastAsia="Times New Roman" w:hAnsi="Calibri Light" w:cs="Calibri Light"/>
                <w:color w:val="000000"/>
              </w:rPr>
              <w:t>0226-SPOCT2-BP-MC</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562"/>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Tracking OCT System - HRA+OCT w/OCT2-MultiColor 0226-HRAOCT2-MC</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Trade-In - HRA+OCT - SN 10001 or higher</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Widefield Imaging Module 0226-WFIMAGE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OCT Angiography 88024A</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GMPE Software 0226-962B</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2</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nil"/>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 xml:space="preserve">GMPE Software - Installation &amp; On-Site Training (Software sold separately) 0226-962T </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single" w:sz="4" w:space="0" w:color="auto"/>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Software - Region Finder 0226-935</w:t>
            </w:r>
          </w:p>
        </w:tc>
        <w:tc>
          <w:tcPr>
            <w:tcW w:w="423"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2</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Software - Scan Planning Tool   0226-928</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2</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HEYEX2</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2</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Data Migration Service / 731303</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31"/>
        </w:trPr>
        <w:tc>
          <w:tcPr>
            <w:tcW w:w="7300" w:type="dxa"/>
            <w:tcBorders>
              <w:top w:val="nil"/>
              <w:left w:val="nil"/>
              <w:bottom w:val="single" w:sz="4" w:space="0" w:color="auto"/>
              <w:right w:val="nil"/>
            </w:tcBorders>
            <w:vAlign w:val="bottom"/>
          </w:tcPr>
          <w:p w:rsidR="008A18FB" w:rsidRPr="00BB45A2" w:rsidP="003F604B">
            <w:pPr>
              <w:spacing w:after="0" w:line="240" w:lineRule="auto"/>
              <w:jc w:val="right"/>
              <w:rPr>
                <w:rFonts w:ascii="Calibri Light" w:eastAsia="Times New Roman" w:hAnsi="Calibri Light" w:cs="Calibri Light"/>
                <w:b/>
                <w:bCs/>
                <w:color w:val="000000"/>
              </w:rPr>
            </w:pP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jc w:val="right"/>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 </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*****Shelbyville CLINIC Upgrade*****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Tracking OCT System - OCT Plus w/OCT2 BluePeak -Advanced   0226-SPOCT2-BP-ADV</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HEYEX 2</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GMPE Software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GMPE Software - Installation &amp; On-Site Training (Software sold separately)</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Software - Region Finder</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Software - Scan Planning Tool</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Data Migration Service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31"/>
        </w:trPr>
        <w:tc>
          <w:tcPr>
            <w:tcW w:w="7300" w:type="dxa"/>
            <w:tcBorders>
              <w:top w:val="nil"/>
              <w:left w:val="nil"/>
              <w:bottom w:val="single" w:sz="4" w:space="0" w:color="auto"/>
              <w:right w:val="nil"/>
            </w:tcBorders>
            <w:vAlign w:val="bottom"/>
          </w:tcPr>
          <w:p w:rsidR="008A18FB" w:rsidRPr="00BB45A2" w:rsidP="003F604B">
            <w:pPr>
              <w:spacing w:after="0" w:line="240" w:lineRule="auto"/>
              <w:jc w:val="right"/>
              <w:rPr>
                <w:rFonts w:ascii="Calibri Light" w:eastAsia="Times New Roman" w:hAnsi="Calibri Light" w:cs="Calibri Light"/>
                <w:b/>
                <w:bCs/>
                <w:color w:val="000000"/>
              </w:rPr>
            </w:pP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 </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 </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***Wakeman VA Clinic Upgrade***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Tracking OCT System - OCT Plus w/OCT2 BluePeak - Advanced 0226-SPOCT2-BP-ADV</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HEYEX 2</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 xml:space="preserve">GMPE Software </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GMPE Software - Installation &amp; On-Site Training (Software sold separately)</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Software - Region Finder</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Spectralis Software - Scan Planning Tool</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Data Migration Service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jc w:val="center"/>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***SOFTWARE Upgrade***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Upgrade SPECTRALIS Software (HEYEX2)</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8</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Extended Image Management Backend (Professional)</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Data Migration Service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HEYEX 2 Project Management (hourly)</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27</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Software Protector - USB</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1</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20"/>
        </w:trPr>
        <w:tc>
          <w:tcPr>
            <w:tcW w:w="7300" w:type="dxa"/>
            <w:tcBorders>
              <w:top w:val="nil"/>
              <w:left w:val="nil"/>
              <w:bottom w:val="single" w:sz="4" w:space="0" w:color="auto"/>
              <w:right w:val="nil"/>
            </w:tcBorders>
            <w:vAlign w:val="bottom"/>
            <w:hideMark/>
          </w:tcPr>
          <w:p w:rsidR="008A18FB" w:rsidRPr="00BB45A2" w:rsidP="003F604B">
            <w:pPr>
              <w:spacing w:after="0" w:line="240" w:lineRule="auto"/>
              <w:rPr>
                <w:rFonts w:ascii="Calibri Light" w:eastAsia="Times New Roman" w:hAnsi="Calibri Light" w:cs="Calibri Light"/>
                <w:color w:val="000000"/>
              </w:rPr>
            </w:pPr>
            <w:r w:rsidRPr="00BB45A2">
              <w:rPr>
                <w:rFonts w:ascii="Calibri Light" w:eastAsia="Times New Roman" w:hAnsi="Calibri Light" w:cs="Calibri Light"/>
                <w:color w:val="000000"/>
              </w:rPr>
              <w:t>Computer, HP Z2G9 Tower 64GB, Windows 11, Fire Wire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3</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EA</w:t>
            </w:r>
          </w:p>
        </w:tc>
      </w:tr>
      <w:tr w:rsidTr="003F604B">
        <w:tblPrEx>
          <w:tblW w:w="8181" w:type="dxa"/>
          <w:tblLook w:val="04A0"/>
        </w:tblPrEx>
        <w:trPr>
          <w:trHeight w:val="231"/>
        </w:trPr>
        <w:tc>
          <w:tcPr>
            <w:tcW w:w="7300" w:type="dxa"/>
            <w:tcBorders>
              <w:top w:val="nil"/>
              <w:left w:val="nil"/>
              <w:bottom w:val="single" w:sz="4" w:space="0" w:color="auto"/>
              <w:right w:val="nil"/>
            </w:tcBorders>
            <w:vAlign w:val="bottom"/>
            <w:hideMark/>
          </w:tcPr>
          <w:p w:rsidR="008A18FB" w:rsidRPr="00BB45A2" w:rsidP="003F604B">
            <w:pPr>
              <w:spacing w:after="0" w:line="240" w:lineRule="auto"/>
              <w:jc w:val="right"/>
              <w:rPr>
                <w:rFonts w:ascii="Calibri Light" w:eastAsia="Times New Roman" w:hAnsi="Calibri Light" w:cs="Calibri Light"/>
                <w:b/>
                <w:bCs/>
                <w:color w:val="000000"/>
              </w:rPr>
            </w:pPr>
            <w:r w:rsidRPr="00BB45A2">
              <w:rPr>
                <w:rFonts w:ascii="Calibri Light" w:eastAsia="Times New Roman" w:hAnsi="Calibri Light" w:cs="Calibri Light"/>
                <w:b/>
                <w:bCs/>
                <w:color w:val="000000"/>
              </w:rPr>
              <w:t>Indianapolis Upgrade</w:t>
            </w:r>
          </w:p>
        </w:tc>
        <w:tc>
          <w:tcPr>
            <w:tcW w:w="423" w:type="dxa"/>
            <w:tcBorders>
              <w:top w:val="nil"/>
              <w:left w:val="single" w:sz="4" w:space="0" w:color="auto"/>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c>
          <w:tcPr>
            <w:tcW w:w="457" w:type="dxa"/>
            <w:tcBorders>
              <w:top w:val="nil"/>
              <w:left w:val="nil"/>
              <w:bottom w:val="single" w:sz="4" w:space="0" w:color="auto"/>
              <w:right w:val="single" w:sz="4" w:space="0" w:color="auto"/>
            </w:tcBorders>
            <w:noWrap/>
            <w:vAlign w:val="center"/>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r w:rsidTr="003F604B">
        <w:tblPrEx>
          <w:tblW w:w="8181" w:type="dxa"/>
          <w:tblLook w:val="04A0"/>
        </w:tblPrEx>
        <w:trPr>
          <w:trHeight w:val="231"/>
        </w:trPr>
        <w:tc>
          <w:tcPr>
            <w:tcW w:w="7724" w:type="dxa"/>
            <w:gridSpan w:val="2"/>
            <w:tcBorders>
              <w:top w:val="single" w:sz="4" w:space="0" w:color="auto"/>
              <w:left w:val="single" w:sz="8" w:space="0" w:color="auto"/>
              <w:bottom w:val="single" w:sz="4" w:space="0" w:color="auto"/>
              <w:right w:val="single" w:sz="4" w:space="0" w:color="000000"/>
            </w:tcBorders>
            <w:noWrap/>
            <w:vAlign w:val="bottom"/>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HEYEX 2 Annual Maintenance &amp; Licensing Fee (per device) 8 Devices</w:t>
            </w:r>
          </w:p>
        </w:tc>
        <w:tc>
          <w:tcPr>
            <w:tcW w:w="457" w:type="dxa"/>
            <w:tcBorders>
              <w:top w:val="nil"/>
              <w:left w:val="nil"/>
              <w:bottom w:val="single" w:sz="4" w:space="0" w:color="auto"/>
              <w:right w:val="single" w:sz="4" w:space="0" w:color="auto"/>
            </w:tcBorders>
            <w:noWrap/>
            <w:vAlign w:val="bottom"/>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r w:rsidTr="003F604B">
        <w:tblPrEx>
          <w:tblW w:w="8181" w:type="dxa"/>
          <w:tblLook w:val="04A0"/>
        </w:tblPrEx>
        <w:trPr>
          <w:trHeight w:val="808"/>
        </w:trPr>
        <w:tc>
          <w:tcPr>
            <w:tcW w:w="7724" w:type="dxa"/>
            <w:gridSpan w:val="2"/>
            <w:tcBorders>
              <w:top w:val="single" w:sz="4" w:space="0" w:color="auto"/>
              <w:left w:val="single" w:sz="8" w:space="0" w:color="auto"/>
              <w:bottom w:val="single" w:sz="4" w:space="0" w:color="auto"/>
              <w:right w:val="single" w:sz="4" w:space="0" w:color="000000"/>
            </w:tcBorders>
            <w:vAlign w:val="bottom"/>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The mandatory HEYEX 2 Annual Maintenance &amp; Licensing Fee,</w:t>
            </w:r>
            <w:r w:rsidRPr="00BB45A2">
              <w:rPr>
                <w:rFonts w:ascii="Calibri Light" w:eastAsia="Times New Roman" w:hAnsi="Calibri Light" w:cs="Calibri Light"/>
                <w:color w:val="000000"/>
              </w:rPr>
              <w:br/>
              <w:t>per device, will follow the 1-year time frame of HEYEX 2</w:t>
            </w:r>
            <w:r w:rsidRPr="00BB45A2">
              <w:rPr>
                <w:rFonts w:ascii="Calibri Light" w:eastAsia="Times New Roman" w:hAnsi="Calibri Light" w:cs="Calibri Light"/>
                <w:color w:val="000000"/>
              </w:rPr>
              <w:br/>
              <w:t>Warranty.</w:t>
            </w:r>
          </w:p>
        </w:tc>
        <w:tc>
          <w:tcPr>
            <w:tcW w:w="457" w:type="dxa"/>
            <w:tcBorders>
              <w:top w:val="nil"/>
              <w:left w:val="nil"/>
              <w:bottom w:val="single" w:sz="4" w:space="0" w:color="auto"/>
              <w:right w:val="single" w:sz="4" w:space="0" w:color="auto"/>
            </w:tcBorders>
            <w:noWrap/>
            <w:vAlign w:val="bottom"/>
            <w:hideMark/>
          </w:tcPr>
          <w:p w:rsidR="008A18FB" w:rsidRPr="00BB45A2" w:rsidP="003F604B">
            <w:pPr>
              <w:spacing w:after="0" w:line="240" w:lineRule="auto"/>
              <w:jc w:val="center"/>
              <w:rPr>
                <w:rFonts w:ascii="Calibri Light" w:eastAsia="Times New Roman" w:hAnsi="Calibri Light" w:cs="Calibri Light"/>
                <w:color w:val="000000"/>
              </w:rPr>
            </w:pPr>
            <w:r w:rsidRPr="00BB45A2">
              <w:rPr>
                <w:rFonts w:ascii="Calibri Light" w:eastAsia="Times New Roman" w:hAnsi="Calibri Light" w:cs="Calibri Light"/>
                <w:color w:val="000000"/>
              </w:rPr>
              <w:t> </w:t>
            </w:r>
          </w:p>
        </w:tc>
      </w:tr>
    </w:tbl>
    <w:p w:rsidR="008A18FB" w:rsidRPr="004639C0" w:rsidP="008A18FB">
      <w:pPr>
        <w:overflowPunct w:val="0"/>
        <w:autoSpaceDE w:val="0"/>
        <w:autoSpaceDN w:val="0"/>
        <w:adjustRightInd w:val="0"/>
        <w:spacing w:after="0" w:line="240" w:lineRule="auto"/>
        <w:ind w:left="360"/>
        <w:textAlignment w:val="baseline"/>
        <w:rPr>
          <w:iCs/>
          <w:color w:val="000000" w:themeColor="text1"/>
        </w:rPr>
      </w:pPr>
    </w:p>
    <w:p w:rsidR="008A18FB" w:rsidRPr="00347F2A" w:rsidP="008A18FB">
      <w:r w:rsidRPr="00347F2A">
        <w:t xml:space="preserve">Place of Delivery/Performance: </w:t>
      </w:r>
    </w:p>
    <w:p w:rsidR="008A18FB" w:rsidRPr="00347F2A" w:rsidP="008A18FB">
      <w:pPr>
        <w:spacing w:after="0"/>
        <w:rPr>
          <w:iCs/>
          <w:color w:val="000000" w:themeColor="text1"/>
        </w:rPr>
      </w:pPr>
      <w:r w:rsidRPr="00347F2A">
        <w:rPr>
          <w:iCs/>
          <w:color w:val="000000" w:themeColor="text1"/>
        </w:rPr>
        <w:t>Indianapolis VA Medical Center</w:t>
      </w:r>
    </w:p>
    <w:p w:rsidR="008A18FB" w:rsidRPr="00347F2A" w:rsidP="008A18FB">
      <w:pPr>
        <w:spacing w:after="0"/>
        <w:rPr>
          <w:iCs/>
          <w:color w:val="000000" w:themeColor="text1"/>
        </w:rPr>
      </w:pPr>
      <w:r w:rsidRPr="00347F2A">
        <w:rPr>
          <w:iCs/>
          <w:color w:val="000000" w:themeColor="text1"/>
        </w:rPr>
        <w:t>1481 W. 10</w:t>
      </w:r>
      <w:r w:rsidRPr="00347F2A">
        <w:rPr>
          <w:iCs/>
          <w:color w:val="000000" w:themeColor="text1"/>
          <w:vertAlign w:val="superscript"/>
        </w:rPr>
        <w:t>th</w:t>
      </w:r>
      <w:r w:rsidRPr="00347F2A">
        <w:rPr>
          <w:iCs/>
          <w:color w:val="000000" w:themeColor="text1"/>
        </w:rPr>
        <w:t xml:space="preserve"> St. </w:t>
      </w:r>
    </w:p>
    <w:p w:rsidR="008A18FB" w:rsidP="008A18FB">
      <w:pPr>
        <w:spacing w:after="0"/>
        <w:rPr>
          <w:iCs/>
          <w:color w:val="000000" w:themeColor="text1"/>
        </w:rPr>
      </w:pPr>
      <w:r w:rsidRPr="00347F2A">
        <w:rPr>
          <w:iCs/>
          <w:color w:val="000000" w:themeColor="text1"/>
        </w:rPr>
        <w:t>Indianapolis, IN 46202</w:t>
      </w:r>
    </w:p>
    <w:p w:rsidR="008A18FB" w:rsidP="008A18FB">
      <w:pPr>
        <w:spacing w:after="0"/>
        <w:rPr>
          <w:iCs/>
          <w:color w:val="000000" w:themeColor="text1"/>
        </w:rPr>
      </w:pPr>
    </w:p>
    <w:p w:rsidR="008A18FB" w:rsidRPr="00347F2A" w:rsidP="008A18FB">
      <w:pPr>
        <w:spacing w:after="0"/>
        <w:rPr>
          <w:iCs/>
          <w:color w:val="000000" w:themeColor="text1"/>
        </w:rPr>
      </w:pPr>
      <w:r w:rsidRPr="00347F2A">
        <w:rPr>
          <w:iCs/>
          <w:color w:val="000000" w:themeColor="text1"/>
        </w:rPr>
        <w:t>Shelbyville Clinic</w:t>
      </w:r>
    </w:p>
    <w:p w:rsidR="008A18FB" w:rsidRPr="00347F2A" w:rsidP="008A18FB">
      <w:pPr>
        <w:spacing w:after="0"/>
        <w:rPr>
          <w:iCs/>
          <w:color w:val="000000" w:themeColor="text1"/>
        </w:rPr>
      </w:pPr>
      <w:r w:rsidRPr="00347F2A">
        <w:rPr>
          <w:iCs/>
          <w:color w:val="000000" w:themeColor="text1"/>
        </w:rPr>
        <w:t>2158 Intelliplex Dr.</w:t>
      </w:r>
    </w:p>
    <w:p w:rsidR="008A18FB" w:rsidP="008A18FB">
      <w:pPr>
        <w:spacing w:after="0"/>
        <w:rPr>
          <w:iCs/>
          <w:color w:val="000000" w:themeColor="text1"/>
        </w:rPr>
      </w:pPr>
      <w:r w:rsidRPr="00347F2A">
        <w:rPr>
          <w:iCs/>
          <w:color w:val="000000" w:themeColor="text1"/>
        </w:rPr>
        <w:t>Shelbyville, IN 46176</w:t>
      </w:r>
    </w:p>
    <w:p w:rsidR="008A18FB" w:rsidRPr="00347F2A" w:rsidP="008A18FB">
      <w:pPr>
        <w:spacing w:after="0"/>
        <w:rPr>
          <w:iCs/>
          <w:color w:val="000000" w:themeColor="text1"/>
        </w:rPr>
      </w:pPr>
    </w:p>
    <w:p w:rsidR="008A18FB" w:rsidRPr="00347F2A" w:rsidP="008A18FB">
      <w:pPr>
        <w:spacing w:after="0"/>
        <w:rPr>
          <w:iCs/>
          <w:color w:val="000000" w:themeColor="text1"/>
        </w:rPr>
      </w:pPr>
      <w:r w:rsidRPr="00347F2A">
        <w:rPr>
          <w:iCs/>
          <w:color w:val="000000" w:themeColor="text1"/>
        </w:rPr>
        <w:t xml:space="preserve"> Wakeman VA Clinic</w:t>
      </w:r>
    </w:p>
    <w:p w:rsidR="008A18FB" w:rsidRPr="00347F2A" w:rsidP="008A18FB">
      <w:pPr>
        <w:spacing w:after="0"/>
        <w:rPr>
          <w:iCs/>
          <w:color w:val="000000" w:themeColor="text1"/>
        </w:rPr>
      </w:pPr>
      <w:r w:rsidRPr="00347F2A">
        <w:rPr>
          <w:iCs/>
          <w:color w:val="000000" w:themeColor="text1"/>
        </w:rPr>
        <w:t>3791 10th Street</w:t>
      </w:r>
    </w:p>
    <w:p w:rsidR="008A18FB" w:rsidRPr="00347F2A" w:rsidP="008A18FB">
      <w:pPr>
        <w:spacing w:after="0"/>
        <w:rPr>
          <w:iCs/>
          <w:color w:val="000000" w:themeColor="text1"/>
        </w:rPr>
      </w:pPr>
      <w:r w:rsidRPr="00347F2A">
        <w:rPr>
          <w:iCs/>
          <w:color w:val="000000" w:themeColor="text1"/>
        </w:rPr>
        <w:t>Building 1010</w:t>
      </w:r>
    </w:p>
    <w:p w:rsidR="008A18FB" w:rsidRPr="00347F2A" w:rsidP="008A18FB">
      <w:pPr>
        <w:spacing w:after="0"/>
        <w:rPr>
          <w:iCs/>
          <w:color w:val="000000" w:themeColor="text1"/>
        </w:rPr>
      </w:pPr>
      <w:r w:rsidRPr="00347F2A">
        <w:rPr>
          <w:iCs/>
          <w:color w:val="000000" w:themeColor="text1"/>
        </w:rPr>
        <w:t>Edinburgh, IN 46124-2553</w:t>
      </w:r>
    </w:p>
    <w:p w:rsidR="008A18FB" w:rsidP="008A18FB">
      <w:pPr>
        <w:rPr>
          <w:b/>
          <w:bCs/>
          <w:iCs/>
          <w:color w:val="000000" w:themeColor="text1"/>
        </w:rPr>
      </w:pPr>
    </w:p>
    <w:p w:rsidR="00791DF3">
      <w:r>
        <w:t xml:space="preserve"> </w:t>
      </w:r>
      <w:r w:rsidRPr="00AE486C">
        <w:t xml:space="preserve">All contractors that are interested in meeting this requirement are asked to submit the following information: Company Name Company Address DUNS Number Company POC Name Company POC Phone Company POC Email Business Size/Type under NAICS </w:t>
      </w:r>
      <w:r>
        <w:t>339112</w:t>
      </w:r>
      <w:r w:rsidRPr="00AE486C">
        <w:t xml:space="preserve"> GSA Contract Number (if applicable) If proposing equal items, provide detailed documentation showing how the proposed items are equal to the </w:t>
      </w:r>
      <w:r>
        <w:rPr>
          <w:highlight w:val="yellow"/>
        </w:rPr>
        <w:t>Spectralis Oct System</w:t>
      </w:r>
      <w:r w:rsidRPr="00AE486C">
        <w:rPr>
          <w:highlight w:val="yellow"/>
        </w:rPr>
        <w:t xml:space="preserve"> brand</w:t>
      </w:r>
      <w:r w:rsidRPr="00AE486C">
        <w:t>. Additional information: All contractors must be registered with the System for Award Management (SAM) at https://www.sam.gov. Any contractor that believes they are capable and desires to claim preference for small business status must be registered with the SBA and meet the requirements of FAR 19.10</w:t>
      </w:r>
      <w:r>
        <w:t>3</w:t>
      </w:r>
      <w:r w:rsidRPr="00AE486C">
        <w:t xml:space="preserve">. Any contractor that believes they are capable and desires to claim preference for veteran owned small business status must be registered with the SBA Small Business Search at https://search.certifications.sba.gov/ as an SDVOSB or VOSB. Responses due to </w:t>
      </w:r>
      <w:r>
        <w:t>Percy Johnson</w:t>
      </w:r>
      <w:r w:rsidRPr="00AE486C">
        <w:t xml:space="preserve">, Contracting Officer, by </w:t>
      </w:r>
      <w:r>
        <w:rPr>
          <w:highlight w:val="yellow"/>
        </w:rPr>
        <w:t>Friday</w:t>
      </w:r>
      <w:r w:rsidRPr="00AE486C">
        <w:rPr>
          <w:highlight w:val="yellow"/>
        </w:rPr>
        <w:t xml:space="preserve">, </w:t>
      </w:r>
      <w:r>
        <w:rPr>
          <w:highlight w:val="yellow"/>
        </w:rPr>
        <w:t>March 13</w:t>
      </w:r>
      <w:r w:rsidRPr="00AE486C">
        <w:rPr>
          <w:highlight w:val="yellow"/>
        </w:rPr>
        <w:t>, 202</w:t>
      </w:r>
      <w:r>
        <w:t>6,</w:t>
      </w:r>
      <w:r w:rsidRPr="00AE486C">
        <w:t xml:space="preserve"> at </w:t>
      </w:r>
      <w:r>
        <w:t>09</w:t>
      </w:r>
      <w:r w:rsidRPr="00AE486C">
        <w:t>:00</w:t>
      </w:r>
      <w:r>
        <w:t>A</w:t>
      </w:r>
      <w:r w:rsidRPr="00AE486C">
        <w:t>M</w:t>
      </w:r>
      <w:r>
        <w:t>, EST</w:t>
      </w:r>
      <w:r w:rsidRPr="00AE486C">
        <w:t xml:space="preserve">. Please e-mail all responses to </w:t>
      </w:r>
      <w:r>
        <w:t>percy.johnson2</w:t>
      </w:r>
      <w:r w:rsidRPr="00AE486C">
        <w:t>@va.gov.</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5A0D23"/>
    <w:multiLevelType w:val="hybridMultilevel"/>
    <w:tmpl w:val="6086804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21E5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21E5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21E5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21E5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21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E50"/>
    <w:rPr>
      <w:rFonts w:eastAsiaTheme="majorEastAsia" w:cstheme="majorBidi"/>
      <w:color w:val="272727" w:themeColor="text1" w:themeTint="D8"/>
    </w:rPr>
  </w:style>
  <w:style w:type="paragraph" w:styleId="Quote">
    <w:name w:val="Quote"/>
    <w:basedOn w:val="Normal"/>
    <w:next w:val="Normal"/>
    <w:link w:val="QuoteChar"/>
    <w:uiPriority w:val="29"/>
    <w:qFormat/>
    <w:rsid w:val="00321E5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21E50"/>
    <w:rPr>
      <w:i/>
      <w:iCs/>
      <w:color w:val="404040" w:themeColor="text1" w:themeTint="BF"/>
    </w:rPr>
  </w:style>
  <w:style w:type="paragraph" w:styleId="IntenseQuote">
    <w:name w:val="Intense Quote"/>
    <w:basedOn w:val="Normal"/>
    <w:next w:val="Normal"/>
    <w:link w:val="IntenseQuoteChar"/>
    <w:uiPriority w:val="30"/>
    <w:qFormat/>
    <w:rsid w:val="00321E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21E50"/>
    <w:rPr>
      <w:i/>
      <w:iCs/>
      <w:color w:val="366092" w:themeColor="accent1" w:themeShade="BF"/>
    </w:rPr>
  </w:style>
  <w:style w:type="character" w:styleId="IntenseReference">
    <w:name w:val="Intense Reference"/>
    <w:basedOn w:val="DefaultParagraphFont"/>
    <w:uiPriority w:val="32"/>
    <w:qFormat/>
    <w:rsid w:val="00321E50"/>
    <w:rPr>
      <w:b/>
      <w:bCs/>
      <w:smallCaps/>
      <w:color w:val="366092" w:themeColor="accent1" w:themeShade="BF"/>
      <w:spacing w:val="5"/>
    </w:rPr>
  </w:style>
  <w:style w:type="paragraph" w:customStyle="1" w:styleId="Default">
    <w:name w:val="Default"/>
    <w:rsid w:val="008A18FB"/>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2026-03-04T16:04:24Z</dcterms:created>
  <dcterms:modified xsi:type="dcterms:W3CDTF">2026-03-04T16:04:24Z</dcterms:modified>
</cp:coreProperties>
</file>