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667-27-1-075-0004- Compounding sterile hazardous</w:t>
            </w:r>
            <w:r w:rsidRPr="00F43FAC">
              <w:rPr>
                <w:rStyle w:val="AAMSKBFill-InHighlight"/>
                <w:color w:val="auto"/>
              </w:rPr>
              <w:t xml:space="preserve"> </w:t>
            </w:r>
            <w:r>
              <w:rPr>
                <w:rStyle w:val="AAMSKBFill-InHighlight"/>
                <w:color w:val="auto"/>
              </w:rPr>
              <w:t>chemotherapy agents</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39531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36C25626Q0533</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04-06-2026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9:00</w:t>
            </w:r>
            <w:r w:rsidRPr="009738F0">
              <w:rPr>
                <w:rStyle w:val="AAMSKBFill-InHighlight"/>
                <w:color w:val="auto"/>
              </w:rPr>
              <w:t xml:space="preserve"> </w:t>
            </w:r>
            <w:r>
              <w:rPr>
                <w:rStyle w:val="AAMSKBFill-InHighlight"/>
                <w:rFonts w:asciiTheme="minorHAnsi" w:hAnsiTheme="minorHAnsi" w:cstheme="minorHAnsi"/>
                <w:color w:val="auto"/>
              </w:rPr>
              <w:t>CENTRAL TIME, CHICAGO,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Q517</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456110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Overton Brooks VAMC</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16</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510 E. Stoner Avenue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Shreveport LA 71101</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Tiffany Conner</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tiffany.conner@va.gov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(318) 990-4064</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5B0401">
        <w:rPr>
          <w:b/>
          <w:color w:val="4F81BD" w:themeColor="accent1"/>
          <w:sz w:val="28"/>
          <w:szCs w:val="28"/>
          <w:bdr w:val="none" w:sz="0" w:space="0" w:color="auto" w:frame="1"/>
        </w:rPr>
        <w:t>DESCRIPTION</w:t>
      </w:r>
    </w:p>
    <w:p w:rsidR="00D269CA" w:rsidP="00F06026">
      <w:pPr>
        <w:spacing w:after="0" w:line="240" w:lineRule="auto"/>
        <w:ind w:firstLine="720"/>
        <w:jc w:val="center"/>
        <w:rPr>
          <w:rFonts w:ascii="Times New Roman" w:hAnsi="Times New Roman" w:cs="Times New Roman"/>
          <w:sz w:val="24"/>
          <w:szCs w:val="24"/>
        </w:rPr>
      </w:pPr>
      <w:r w:rsidRPr="00070D65">
        <w:rPr>
          <w:rFonts w:ascii="Times New Roman" w:hAnsi="Times New Roman" w:cs="Times New Roman"/>
          <w:sz w:val="24"/>
          <w:szCs w:val="24"/>
        </w:rPr>
        <w:t xml:space="preserve">This is an </w:t>
      </w:r>
      <w:r w:rsidRPr="00070D65">
        <w:rPr>
          <w:rFonts w:ascii="Times New Roman" w:hAnsi="Times New Roman" w:cs="Times New Roman"/>
          <w:b/>
          <w:sz w:val="24"/>
          <w:szCs w:val="24"/>
        </w:rPr>
        <w:t>INTENT TO SOLE SOURCE</w:t>
      </w:r>
      <w:r w:rsidRPr="00070D65">
        <w:rPr>
          <w:rFonts w:ascii="Times New Roman" w:hAnsi="Times New Roman" w:cs="Times New Roman"/>
          <w:sz w:val="24"/>
          <w:szCs w:val="24"/>
        </w:rPr>
        <w:t xml:space="preserve"> </w:t>
      </w:r>
      <w:r w:rsidRPr="00070D65">
        <w:rPr>
          <w:rFonts w:ascii="Times New Roman" w:hAnsi="Times New Roman" w:cs="Times New Roman"/>
          <w:b/>
          <w:sz w:val="24"/>
          <w:szCs w:val="24"/>
        </w:rPr>
        <w:t>NOTICE</w:t>
      </w:r>
      <w:r w:rsidRPr="00070D65">
        <w:rPr>
          <w:rFonts w:ascii="Times New Roman" w:hAnsi="Times New Roman" w:cs="Times New Roman"/>
          <w:sz w:val="24"/>
          <w:szCs w:val="24"/>
        </w:rPr>
        <w:t xml:space="preserve"> only.</w:t>
      </w:r>
    </w:p>
    <w:p w:rsidR="00F06026" w:rsidRPr="00AD4D3B" w:rsidP="00D269CA">
      <w:pPr>
        <w:spacing w:after="0" w:line="240" w:lineRule="auto"/>
        <w:ind w:firstLine="720"/>
        <w:rPr>
          <w:rFonts w:ascii="Times New Roman" w:eastAsia="Times New Roman" w:hAnsi="Times New Roman" w:cs="Times New Roman"/>
          <w:sz w:val="24"/>
          <w:szCs w:val="24"/>
        </w:rPr>
      </w:pPr>
    </w:p>
    <w:p w:rsidR="00D269CA" w:rsidRPr="00F2700E" w:rsidP="00F2700E">
      <w:pPr>
        <w:rPr>
          <w:rFonts w:ascii="Times New Roman" w:hAnsi="Times New Roman" w:eastAsiaTheme="minorHAnsi" w:cs="Times New Roman"/>
          <w:sz w:val="24"/>
          <w:szCs w:val="24"/>
        </w:rPr>
      </w:pPr>
      <w:r w:rsidRPr="00AD4D3B">
        <w:rPr>
          <w:rFonts w:ascii="Times New Roman" w:hAnsi="Times New Roman" w:cs="Times New Roman"/>
          <w:sz w:val="24"/>
          <w:szCs w:val="24"/>
        </w:rPr>
        <w:t>The Department of Veteran Affairs, Network Contracting Office (NCO) 16, intends to issue a sole-source</w:t>
      </w:r>
      <w:r w:rsidR="00F06026">
        <w:rPr>
          <w:rFonts w:ascii="Times New Roman" w:hAnsi="Times New Roman" w:cs="Times New Roman"/>
          <w:sz w:val="24"/>
          <w:szCs w:val="24"/>
        </w:rPr>
        <w:t xml:space="preserve"> </w:t>
      </w:r>
      <w:r w:rsidRPr="00AD4D3B" w:rsidR="00F67BBA">
        <w:rPr>
          <w:rFonts w:ascii="Times New Roman" w:hAnsi="Times New Roman" w:cs="Times New Roman"/>
          <w:sz w:val="24"/>
          <w:szCs w:val="24"/>
        </w:rPr>
        <w:t xml:space="preserve">contract with a base year and four one-year option periods with one Large Business (LB) source </w:t>
      </w:r>
      <w:r w:rsidRPr="00AD4D3B">
        <w:rPr>
          <w:rFonts w:ascii="Times New Roman" w:hAnsi="Times New Roman" w:cs="Times New Roman"/>
          <w:sz w:val="24"/>
          <w:szCs w:val="24"/>
        </w:rPr>
        <w:t xml:space="preserve">under the authority of 41 U.S.C 253(c) (1) - FAR 6.302-1 (only one responsible source and no other supplies or services will satisfy agency requirements), to </w:t>
      </w:r>
      <w:r w:rsidRPr="00F2700E" w:rsidR="00F2700E">
        <w:rPr>
          <w:rFonts w:ascii="Times New Roman" w:hAnsi="Times New Roman" w:cs="Times New Roman"/>
          <w:sz w:val="24"/>
          <w:szCs w:val="24"/>
        </w:rPr>
        <w:t>Optum Infusion Services 308, LLC. 2555 W Fairview ST STE 104 Bldg D, Chandler, AZ 85224</w:t>
      </w:r>
      <w:r w:rsidRPr="00F2700E">
        <w:rPr>
          <w:rFonts w:ascii="Times New Roman" w:hAnsi="Times New Roman" w:eastAsiaTheme="minorHAnsi" w:cs="Times New Roman"/>
          <w:sz w:val="24"/>
          <w:szCs w:val="24"/>
          <w:lang w:val="en"/>
        </w:rPr>
        <w:t xml:space="preserve"> </w:t>
      </w:r>
      <w:r w:rsidRPr="00F2700E">
        <w:rPr>
          <w:rFonts w:ascii="Times New Roman" w:hAnsi="Times New Roman" w:cs="Times New Roman"/>
          <w:sz w:val="24"/>
          <w:szCs w:val="24"/>
        </w:rPr>
        <w:t xml:space="preserve">for the </w:t>
      </w:r>
      <w:r w:rsidRPr="00F2700E" w:rsidR="008018C1">
        <w:rPr>
          <w:rFonts w:ascii="Times New Roman" w:hAnsi="Times New Roman" w:eastAsiaTheme="minorHAnsi" w:cs="Times New Roman"/>
          <w:b/>
          <w:bCs/>
          <w:sz w:val="24"/>
          <w:szCs w:val="24"/>
          <w:u w:val="single"/>
        </w:rPr>
        <w:t xml:space="preserve">Sterile </w:t>
      </w:r>
      <w:r w:rsidRPr="00542412" w:rsidR="008018C1">
        <w:rPr>
          <w:rFonts w:ascii="Times New Roman" w:hAnsi="Times New Roman" w:eastAsiaTheme="minorHAnsi" w:cs="Times New Roman"/>
          <w:b/>
          <w:bCs/>
          <w:sz w:val="24"/>
          <w:szCs w:val="24"/>
          <w:u w:val="single"/>
        </w:rPr>
        <w:t>Compounding</w:t>
      </w:r>
      <w:r w:rsidR="00545185">
        <w:rPr>
          <w:rFonts w:ascii="Times New Roman" w:hAnsi="Times New Roman" w:eastAsiaTheme="minorHAnsi" w:cs="Times New Roman"/>
          <w:b/>
          <w:bCs/>
          <w:sz w:val="24"/>
          <w:szCs w:val="24"/>
          <w:u w:val="single"/>
        </w:rPr>
        <w:t xml:space="preserve"> </w:t>
      </w:r>
      <w:r w:rsidRPr="00545185" w:rsidR="00545185">
        <w:rPr>
          <w:rFonts w:ascii="Times New Roman" w:hAnsi="Times New Roman" w:cs="Times New Roman"/>
          <w:b/>
          <w:sz w:val="24"/>
          <w:u w:val="single"/>
        </w:rPr>
        <w:t>Contingency</w:t>
      </w:r>
      <w:r w:rsidRPr="00AD4D3B">
        <w:rPr>
          <w:rFonts w:ascii="Times New Roman" w:hAnsi="Times New Roman" w:eastAsiaTheme="minorHAnsi" w:cs="Times New Roman"/>
          <w:sz w:val="24"/>
          <w:szCs w:val="24"/>
        </w:rPr>
        <w:t xml:space="preserve">, for </w:t>
      </w:r>
      <w:r w:rsidRPr="00AD4D3B" w:rsidR="00F43572">
        <w:rPr>
          <w:rFonts w:ascii="Times New Roman" w:hAnsi="Times New Roman" w:eastAsiaTheme="minorHAnsi" w:cs="Times New Roman"/>
          <w:sz w:val="24"/>
          <w:szCs w:val="24"/>
        </w:rPr>
        <w:t xml:space="preserve">processing </w:t>
      </w:r>
      <w:r w:rsidRPr="00AD4D3B">
        <w:rPr>
          <w:rFonts w:ascii="Times New Roman" w:hAnsi="Times New Roman" w:eastAsiaTheme="minorHAnsi" w:cs="Times New Roman"/>
          <w:sz w:val="24"/>
          <w:szCs w:val="24"/>
        </w:rPr>
        <w:t xml:space="preserve">the </w:t>
      </w:r>
      <w:r w:rsidRPr="00AD4D3B" w:rsidR="00F43572">
        <w:rPr>
          <w:rFonts w:ascii="Times New Roman" w:hAnsi="Times New Roman" w:eastAsiaTheme="minorHAnsi" w:cs="Times New Roman"/>
          <w:sz w:val="24"/>
          <w:szCs w:val="24"/>
        </w:rPr>
        <w:t>chemotherapy agents located at the 510 E. Stoner Ave. Overton Brooks VA Medical Center in Shreveport LA 71101.</w:t>
      </w:r>
      <w:r w:rsidRPr="00AD4D3B">
        <w:rPr>
          <w:rFonts w:ascii="Times New Roman" w:eastAsia="Times New Roman" w:hAnsi="Times New Roman" w:cs="Times New Roman"/>
          <w:sz w:val="24"/>
          <w:szCs w:val="24"/>
        </w:rPr>
        <w:t xml:space="preserve">  </w:t>
      </w:r>
    </w:p>
    <w:p w:rsidR="00083086" w:rsidRPr="00AD4D3B" w:rsidP="00C84E8D">
      <w:pPr>
        <w:pStyle w:val="NoSpacing"/>
        <w:spacing w:line="276" w:lineRule="auto"/>
        <w:rPr>
          <w:rFonts w:ascii="Times New Roman" w:hAnsi="Times New Roman" w:cs="Times New Roman"/>
          <w:sz w:val="24"/>
          <w:szCs w:val="24"/>
        </w:rPr>
      </w:pPr>
      <w:r w:rsidRPr="00AD4D3B">
        <w:rPr>
          <w:rFonts w:ascii="Times New Roman" w:hAnsi="Times New Roman" w:cs="Times New Roman"/>
          <w:sz w:val="24"/>
          <w:szCs w:val="24"/>
        </w:rPr>
        <w:t>The anticipated award date is October 1, 2026. The Government intends to award a Firm-Fixed-Price contract</w:t>
      </w:r>
      <w:r w:rsidR="00404A40">
        <w:rPr>
          <w:rFonts w:ascii="Times New Roman" w:hAnsi="Times New Roman" w:cs="Times New Roman"/>
          <w:sz w:val="24"/>
          <w:szCs w:val="24"/>
        </w:rPr>
        <w:t>.</w:t>
      </w:r>
    </w:p>
    <w:p w:rsidR="00D269CA" w:rsidRPr="00AD4D3B" w:rsidP="00C84E8D">
      <w:pPr>
        <w:spacing w:after="0"/>
        <w:rPr>
          <w:rFonts w:ascii="Times New Roman" w:eastAsia="Times New Roman" w:hAnsi="Times New Roman" w:cs="Times New Roman"/>
          <w:sz w:val="24"/>
          <w:szCs w:val="24"/>
        </w:rPr>
      </w:pPr>
    </w:p>
    <w:p w:rsidR="00D269CA" w:rsidP="00C84E8D">
      <w:pPr>
        <w:spacing w:after="0"/>
        <w:rPr>
          <w:rFonts w:ascii="Times New Roman" w:eastAsia="Times New Roman" w:hAnsi="Times New Roman" w:cs="Times New Roman"/>
          <w:sz w:val="24"/>
          <w:szCs w:val="24"/>
          <w:u w:val="single"/>
        </w:rPr>
      </w:pPr>
      <w:r w:rsidRPr="00AD4D3B">
        <w:rPr>
          <w:rFonts w:ascii="Times New Roman" w:eastAsia="Times New Roman" w:hAnsi="Times New Roman" w:cs="Times New Roman"/>
          <w:sz w:val="24"/>
          <w:szCs w:val="24"/>
        </w:rPr>
        <w:t xml:space="preserve">The NAICS code is </w:t>
      </w:r>
      <w:r w:rsidRPr="00AD4D3B" w:rsidR="00083086">
        <w:rPr>
          <w:rFonts w:ascii="Times New Roman" w:eastAsia="Times New Roman" w:hAnsi="Times New Roman" w:cs="Times New Roman"/>
          <w:b/>
          <w:bCs/>
          <w:sz w:val="24"/>
          <w:szCs w:val="24"/>
        </w:rPr>
        <w:t xml:space="preserve">456110 Pharmacies and Drug </w:t>
      </w:r>
      <w:r w:rsidRPr="00AD4D3B" w:rsidR="00542412">
        <w:rPr>
          <w:rFonts w:ascii="Times New Roman" w:eastAsia="Times New Roman" w:hAnsi="Times New Roman" w:cs="Times New Roman"/>
          <w:b/>
          <w:bCs/>
          <w:sz w:val="24"/>
          <w:szCs w:val="24"/>
        </w:rPr>
        <w:t>Retailers,</w:t>
      </w:r>
      <w:r w:rsidRPr="00AD4D3B">
        <w:rPr>
          <w:rFonts w:ascii="Times New Roman" w:eastAsia="Times New Roman" w:hAnsi="Times New Roman" w:cs="Times New Roman"/>
          <w:sz w:val="24"/>
          <w:szCs w:val="24"/>
        </w:rPr>
        <w:t xml:space="preserve"> and the Size Standard is </w:t>
      </w:r>
      <w:r w:rsidRPr="00AD4D3B">
        <w:rPr>
          <w:rFonts w:ascii="Times New Roman" w:eastAsia="Times New Roman" w:hAnsi="Times New Roman" w:cs="Times New Roman"/>
          <w:b/>
          <w:sz w:val="24"/>
          <w:szCs w:val="24"/>
        </w:rPr>
        <w:t>$3</w:t>
      </w:r>
      <w:r w:rsidR="00545185">
        <w:rPr>
          <w:rFonts w:ascii="Times New Roman" w:eastAsia="Times New Roman" w:hAnsi="Times New Roman" w:cs="Times New Roman"/>
          <w:b/>
          <w:sz w:val="24"/>
          <w:szCs w:val="24"/>
        </w:rPr>
        <w:t>7.5</w:t>
      </w:r>
      <w:r w:rsidRPr="00AD4D3B">
        <w:rPr>
          <w:rFonts w:ascii="Times New Roman" w:eastAsia="Times New Roman" w:hAnsi="Times New Roman" w:cs="Times New Roman"/>
          <w:b/>
          <w:sz w:val="24"/>
          <w:szCs w:val="24"/>
        </w:rPr>
        <w:t xml:space="preserve"> million.</w:t>
      </w:r>
      <w:r w:rsidRPr="00AD4D3B">
        <w:rPr>
          <w:rFonts w:ascii="Times New Roman" w:eastAsia="Times New Roman" w:hAnsi="Times New Roman" w:cs="Times New Roman"/>
          <w:sz w:val="24"/>
          <w:szCs w:val="24"/>
        </w:rPr>
        <w:t xml:space="preserve"> </w:t>
      </w:r>
      <w:r w:rsidRPr="00AD4D3B">
        <w:rPr>
          <w:rFonts w:ascii="Times New Roman" w:eastAsia="Times New Roman" w:hAnsi="Times New Roman" w:cs="Times New Roman"/>
          <w:sz w:val="24"/>
          <w:szCs w:val="24"/>
          <w:u w:val="single"/>
        </w:rPr>
        <w:t xml:space="preserve"> </w:t>
      </w:r>
    </w:p>
    <w:p w:rsidR="00F06026" w:rsidRPr="00AD4D3B" w:rsidP="00C84E8D">
      <w:pPr>
        <w:spacing w:after="0"/>
        <w:rPr>
          <w:rFonts w:ascii="Times New Roman" w:eastAsia="Times New Roman" w:hAnsi="Times New Roman" w:cs="Times New Roman"/>
          <w:sz w:val="24"/>
          <w:szCs w:val="24"/>
          <w:u w:val="single"/>
        </w:rPr>
      </w:pPr>
    </w:p>
    <w:p w:rsidR="00F06026" w:rsidP="00C84E8D">
      <w:pPr>
        <w:rPr>
          <w:rFonts w:ascii="Times New Roman" w:hAnsi="Times New Roman" w:cs="Times New Roman"/>
          <w:sz w:val="24"/>
          <w:szCs w:val="24"/>
        </w:rPr>
      </w:pPr>
      <w:r w:rsidRPr="00AD4D3B">
        <w:rPr>
          <w:rFonts w:ascii="Times New Roman" w:hAnsi="Times New Roman" w:cs="Times New Roman"/>
          <w:sz w:val="24"/>
          <w:szCs w:val="24"/>
        </w:rPr>
        <w:t xml:space="preserve">Please note that this is not a request for competitive quotes and is being posted for informational purposes only. </w:t>
      </w:r>
      <w:r w:rsidRPr="00070D65" w:rsidR="008C50F6">
        <w:rPr>
          <w:rFonts w:ascii="Times New Roman" w:hAnsi="Times New Roman" w:cs="Times New Roman"/>
          <w:sz w:val="24"/>
          <w:szCs w:val="24"/>
        </w:rPr>
        <w:t>This notice of intent is not a request for quotations; interested parties may express their interest by providing a capabilities statement not later than</w:t>
      </w:r>
      <w:r w:rsidR="008C50F6">
        <w:rPr>
          <w:rFonts w:ascii="Times New Roman" w:hAnsi="Times New Roman" w:cs="Times New Roman"/>
          <w:sz w:val="24"/>
          <w:szCs w:val="24"/>
        </w:rPr>
        <w:t xml:space="preserve"> April 6, 2026 @ 9am CST to</w:t>
      </w:r>
      <w:r w:rsidRPr="00AD4D3B" w:rsidR="008C50F6">
        <w:rPr>
          <w:rFonts w:ascii="Times New Roman" w:eastAsia="Times New Roman" w:hAnsi="Times New Roman" w:cs="Times New Roman"/>
          <w:sz w:val="24"/>
          <w:szCs w:val="24"/>
          <w:u w:val="single"/>
        </w:rPr>
        <w:t xml:space="preserve">  </w:t>
      </w:r>
      <w:r>
        <w:fldChar w:fldCharType="begin"/>
      </w:r>
      <w:r>
        <w:instrText xml:space="preserve"> HYPERLINK "mailto:tiffany.conner@va.gov" </w:instrText>
      </w:r>
      <w:r>
        <w:fldChar w:fldCharType="separate"/>
      </w:r>
      <w:r w:rsidRPr="005E46AC" w:rsidR="008C50F6">
        <w:rPr>
          <w:rStyle w:val="Hyperlink"/>
          <w:rFonts w:ascii="Times New Roman" w:hAnsi="Times New Roman" w:cs="Times New Roman"/>
          <w:sz w:val="24"/>
          <w:szCs w:val="24"/>
        </w:rPr>
        <w:t>tiffany.conner@va.gov</w:t>
      </w:r>
      <w:r>
        <w:fldChar w:fldCharType="end"/>
      </w:r>
      <w:r>
        <w:rPr>
          <w:rFonts w:ascii="Times New Roman" w:hAnsi="Times New Roman" w:cs="Times New Roman"/>
          <w:sz w:val="24"/>
          <w:szCs w:val="24"/>
        </w:rPr>
        <w:t>.</w:t>
      </w:r>
    </w:p>
    <w:p w:rsidR="008C50F6" w:rsidP="00C84E8D">
      <w:pPr>
        <w:rPr>
          <w:rFonts w:ascii="Times New Roman" w:hAnsi="Times New Roman" w:cs="Times New Roman"/>
          <w:sz w:val="24"/>
          <w:szCs w:val="24"/>
        </w:rPr>
      </w:pPr>
      <w:r w:rsidRPr="00070D65">
        <w:rPr>
          <w:rFonts w:ascii="Times New Roman" w:hAnsi="Times New Roman" w:cs="Times New Roman"/>
          <w:sz w:val="24"/>
          <w:szCs w:val="24"/>
        </w:rPr>
        <w:t>When responding to this announcement, respondents should refer to number</w:t>
      </w:r>
      <w:r>
        <w:rPr>
          <w:rFonts w:ascii="Times New Roman" w:hAnsi="Times New Roman" w:cs="Times New Roman"/>
          <w:sz w:val="24"/>
          <w:szCs w:val="24"/>
        </w:rPr>
        <w:t xml:space="preserve"> </w:t>
      </w:r>
      <w:r w:rsidRPr="008C50F6">
        <w:rPr>
          <w:rFonts w:ascii="Times New Roman" w:hAnsi="Times New Roman" w:cs="Times New Roman"/>
          <w:sz w:val="24"/>
          <w:szCs w:val="24"/>
        </w:rPr>
        <w:t>36C25626Q0533</w:t>
      </w:r>
      <w:r>
        <w:rPr>
          <w:rFonts w:ascii="Times New Roman" w:hAnsi="Times New Roman" w:cs="Times New Roman"/>
          <w:sz w:val="24"/>
          <w:szCs w:val="24"/>
        </w:rPr>
        <w:t xml:space="preserve">, </w:t>
      </w:r>
      <w:r w:rsidR="00F06026">
        <w:rPr>
          <w:rFonts w:ascii="Times New Roman" w:hAnsi="Times New Roman" w:cs="Times New Roman"/>
          <w:sz w:val="24"/>
          <w:szCs w:val="24"/>
        </w:rPr>
        <w:t>“</w:t>
      </w:r>
      <w:r>
        <w:rPr>
          <w:rFonts w:ascii="Times New Roman" w:hAnsi="Times New Roman" w:cs="Times New Roman"/>
          <w:sz w:val="24"/>
          <w:szCs w:val="24"/>
        </w:rPr>
        <w:t xml:space="preserve">Notice of Intent </w:t>
      </w:r>
      <w:r w:rsidRPr="008C50F6">
        <w:rPr>
          <w:rFonts w:ascii="Times New Roman" w:hAnsi="Times New Roman" w:cs="Times New Roman"/>
          <w:sz w:val="24"/>
          <w:szCs w:val="24"/>
        </w:rPr>
        <w:t>36C25626Q0533</w:t>
      </w:r>
      <w:r>
        <w:rPr>
          <w:rFonts w:ascii="Times New Roman" w:hAnsi="Times New Roman" w:cs="Times New Roman"/>
          <w:sz w:val="24"/>
          <w:szCs w:val="24"/>
        </w:rPr>
        <w:t xml:space="preserve"> </w:t>
      </w:r>
      <w:r w:rsidRPr="00542412">
        <w:rPr>
          <w:rFonts w:ascii="Times New Roman" w:hAnsi="Times New Roman" w:eastAsiaTheme="minorHAnsi" w:cs="Times New Roman"/>
          <w:b/>
          <w:bCs/>
          <w:sz w:val="24"/>
          <w:szCs w:val="24"/>
          <w:u w:val="single"/>
        </w:rPr>
        <w:t>Sterile Compounding</w:t>
      </w:r>
      <w:r w:rsidR="00F06026">
        <w:rPr>
          <w:rFonts w:ascii="Times New Roman" w:hAnsi="Times New Roman" w:eastAsiaTheme="minorHAnsi" w:cs="Times New Roman"/>
          <w:b/>
          <w:bCs/>
          <w:sz w:val="24"/>
          <w:szCs w:val="24"/>
          <w:u w:val="single"/>
        </w:rPr>
        <w:t>”</w:t>
      </w:r>
      <w:r>
        <w:rPr>
          <w:rFonts w:ascii="Times New Roman" w:hAnsi="Times New Roman" w:eastAsiaTheme="minorHAnsi" w:cs="Times New Roman"/>
          <w:b/>
          <w:bCs/>
          <w:sz w:val="24"/>
          <w:szCs w:val="24"/>
          <w:u w:val="single"/>
        </w:rPr>
        <w:t xml:space="preserve"> </w:t>
      </w:r>
      <w:r w:rsidRPr="00070D65">
        <w:rPr>
          <w:rFonts w:ascii="Times New Roman" w:hAnsi="Times New Roman" w:cs="Times New Roman"/>
          <w:sz w:val="24"/>
          <w:szCs w:val="24"/>
        </w:rPr>
        <w:t xml:space="preserve">in the subject line.  The capabilities statement must provide </w:t>
      </w:r>
      <w:r w:rsidRPr="00F06026">
        <w:rPr>
          <w:rFonts w:ascii="Times New Roman" w:hAnsi="Times New Roman" w:cs="Times New Roman"/>
          <w:sz w:val="24"/>
          <w:szCs w:val="24"/>
          <w:u w:val="single"/>
        </w:rPr>
        <w:t xml:space="preserve">clear and </w:t>
      </w:r>
      <w:r>
        <w:rPr>
          <w:rFonts w:ascii="Times New Roman" w:hAnsi="Times New Roman" w:cs="Times New Roman"/>
          <w:sz w:val="24"/>
          <w:szCs w:val="24"/>
          <w:u w:val="single"/>
        </w:rPr>
        <w:t>U</w:t>
      </w:r>
      <w:r w:rsidRPr="000A0383">
        <w:rPr>
          <w:rFonts w:ascii="Times New Roman" w:hAnsi="Times New Roman" w:cs="Times New Roman"/>
          <w:sz w:val="24"/>
          <w:szCs w:val="24"/>
          <w:u w:val="single"/>
        </w:rPr>
        <w:t xml:space="preserve">nambiguous </w:t>
      </w:r>
      <w:r>
        <w:rPr>
          <w:rFonts w:ascii="Times New Roman" w:hAnsi="Times New Roman" w:cs="Times New Roman"/>
          <w:sz w:val="24"/>
          <w:szCs w:val="24"/>
          <w:u w:val="single"/>
        </w:rPr>
        <w:t>E</w:t>
      </w:r>
      <w:r w:rsidRPr="000A0383">
        <w:rPr>
          <w:rFonts w:ascii="Times New Roman" w:hAnsi="Times New Roman" w:cs="Times New Roman"/>
          <w:sz w:val="24"/>
          <w:szCs w:val="24"/>
          <w:u w:val="single"/>
        </w:rPr>
        <w:t>vidence</w:t>
      </w:r>
      <w:r w:rsidRPr="00070D65">
        <w:rPr>
          <w:rFonts w:ascii="Times New Roman" w:hAnsi="Times New Roman" w:cs="Times New Roman"/>
          <w:sz w:val="24"/>
          <w:szCs w:val="24"/>
        </w:rPr>
        <w:t xml:space="preserve"> to substantiate the capability of </w:t>
      </w:r>
      <w:r>
        <w:rPr>
          <w:rFonts w:ascii="Times New Roman" w:hAnsi="Times New Roman" w:cs="Times New Roman"/>
          <w:sz w:val="24"/>
          <w:szCs w:val="24"/>
        </w:rPr>
        <w:t>3</w:t>
      </w:r>
      <w:r w:rsidRPr="00F4477E">
        <w:rPr>
          <w:rFonts w:ascii="Times New Roman" w:hAnsi="Times New Roman" w:cs="Times New Roman"/>
          <w:sz w:val="24"/>
          <w:szCs w:val="24"/>
          <w:vertAlign w:val="superscript"/>
        </w:rPr>
        <w:t>rd</w:t>
      </w:r>
      <w:r>
        <w:rPr>
          <w:rFonts w:ascii="Times New Roman" w:hAnsi="Times New Roman" w:cs="Times New Roman"/>
          <w:sz w:val="24"/>
          <w:szCs w:val="24"/>
        </w:rPr>
        <w:t xml:space="preserve"> </w:t>
      </w:r>
      <w:r w:rsidRPr="00070D65">
        <w:rPr>
          <w:rFonts w:ascii="Times New Roman" w:hAnsi="Times New Roman" w:cs="Times New Roman"/>
          <w:sz w:val="24"/>
          <w:szCs w:val="24"/>
        </w:rPr>
        <w:t xml:space="preserve">party to provide the required services. </w:t>
      </w:r>
      <w:r w:rsidRPr="00070D65">
        <w:rPr>
          <w:rFonts w:ascii="Times New Roman" w:hAnsi="Times New Roman" w:cs="Times New Roman"/>
          <w:color w:val="FF0000"/>
          <w:sz w:val="24"/>
          <w:szCs w:val="24"/>
        </w:rPr>
        <w:t xml:space="preserve"> </w:t>
      </w:r>
      <w:r w:rsidRPr="00070D65">
        <w:rPr>
          <w:rFonts w:ascii="Times New Roman" w:hAnsi="Times New Roman" w:cs="Times New Roman"/>
          <w:sz w:val="24"/>
          <w:szCs w:val="24"/>
        </w:rPr>
        <w:t xml:space="preserve">Responding as an interested party under the </w:t>
      </w:r>
      <w:r>
        <w:fldChar w:fldCharType="begin"/>
      </w:r>
      <w:r>
        <w:instrText xml:space="preserve"> HYPERLINK "http://www.beta.sam.gov" </w:instrText>
      </w:r>
      <w:r>
        <w:fldChar w:fldCharType="separate"/>
      </w:r>
      <w:r w:rsidRPr="00070D65">
        <w:rPr>
          <w:rStyle w:val="Hyperlink"/>
          <w:rFonts w:ascii="Times New Roman" w:hAnsi="Times New Roman" w:cs="Times New Roman"/>
          <w:sz w:val="24"/>
          <w:szCs w:val="24"/>
        </w:rPr>
        <w:t>www.beta.sam.gov</w:t>
      </w:r>
      <w:r>
        <w:fldChar w:fldCharType="end"/>
      </w:r>
      <w:r w:rsidRPr="00070D65">
        <w:rPr>
          <w:rFonts w:ascii="Times New Roman" w:hAnsi="Times New Roman" w:cs="Times New Roman"/>
          <w:sz w:val="24"/>
          <w:szCs w:val="24"/>
        </w:rPr>
        <w:t xml:space="preserve"> website does not constitute convincing evidence of capabilities.  A determination not to compete this proposed contract upon responses to this notice is solely within the discretion of the Government. Verbal and facsimile responses are not acceptable and will not be considered.  All interested parties are reminded to be registered with System for Award Management (SAM) at </w:t>
      </w:r>
      <w:r>
        <w:fldChar w:fldCharType="begin"/>
      </w:r>
      <w:r>
        <w:instrText xml:space="preserve"> HYPERLINK "https://sam.gov/SAM/" </w:instrText>
      </w:r>
      <w:r>
        <w:fldChar w:fldCharType="separate"/>
      </w:r>
      <w:r w:rsidRPr="00070D65">
        <w:rPr>
          <w:rStyle w:val="Hyperlink"/>
          <w:rFonts w:ascii="Times New Roman" w:hAnsi="Times New Roman" w:cs="Times New Roman"/>
          <w:sz w:val="24"/>
          <w:szCs w:val="24"/>
        </w:rPr>
        <w:t>https://sam.gov/SAM/</w:t>
      </w:r>
      <w:r>
        <w:fldChar w:fldCharType="end"/>
      </w:r>
      <w:r w:rsidRPr="00070D65">
        <w:rPr>
          <w:rFonts w:ascii="Times New Roman" w:hAnsi="Times New Roman" w:cs="Times New Roman"/>
          <w:sz w:val="24"/>
          <w:szCs w:val="24"/>
        </w:rPr>
        <w:t xml:space="preserve"> in order to be eligible for award of Government contracts.  No telephone calls will be accepted. </w:t>
      </w:r>
    </w:p>
    <w:p w:rsidR="00083086" w:rsidRPr="00AD4D3B" w:rsidP="008C50F6">
      <w:pPr>
        <w:rPr>
          <w:rFonts w:ascii="Times New Roman" w:hAnsi="Times New Roman" w:cs="Times New Roman"/>
          <w:sz w:val="24"/>
          <w:szCs w:val="24"/>
        </w:rPr>
      </w:pPr>
      <w:r w:rsidRPr="00070D65">
        <w:rPr>
          <w:rFonts w:ascii="Times New Roman" w:hAnsi="Times New Roman" w:cs="Times New Roman"/>
          <w:sz w:val="24"/>
          <w:szCs w:val="24"/>
        </w:rPr>
        <w:t xml:space="preserve">If after </w:t>
      </w:r>
      <w:r>
        <w:rPr>
          <w:rFonts w:ascii="Times New Roman" w:hAnsi="Times New Roman" w:cs="Times New Roman"/>
          <w:sz w:val="24"/>
          <w:szCs w:val="24"/>
        </w:rPr>
        <w:t>April 6</w:t>
      </w:r>
      <w:r w:rsidRPr="00070D65">
        <w:rPr>
          <w:rFonts w:ascii="Times New Roman" w:hAnsi="Times New Roman" w:cs="Times New Roman"/>
          <w:sz w:val="24"/>
          <w:szCs w:val="24"/>
        </w:rPr>
        <w:t>, 202</w:t>
      </w:r>
      <w:r>
        <w:rPr>
          <w:rFonts w:ascii="Times New Roman" w:hAnsi="Times New Roman" w:cs="Times New Roman"/>
          <w:sz w:val="24"/>
          <w:szCs w:val="24"/>
        </w:rPr>
        <w:t>6</w:t>
      </w:r>
      <w:r w:rsidRPr="00070D65">
        <w:rPr>
          <w:rFonts w:ascii="Times New Roman" w:hAnsi="Times New Roman" w:cs="Times New Roman"/>
          <w:sz w:val="24"/>
          <w:szCs w:val="24"/>
        </w:rPr>
        <w:t xml:space="preserve"> @ </w:t>
      </w:r>
      <w:r>
        <w:rPr>
          <w:rFonts w:ascii="Times New Roman" w:hAnsi="Times New Roman" w:cs="Times New Roman"/>
          <w:sz w:val="24"/>
          <w:szCs w:val="24"/>
        </w:rPr>
        <w:t>9am CST</w:t>
      </w:r>
      <w:r w:rsidRPr="00070D65">
        <w:rPr>
          <w:rFonts w:ascii="Times New Roman" w:hAnsi="Times New Roman" w:cs="Times New Roman"/>
          <w:sz w:val="24"/>
          <w:szCs w:val="24"/>
        </w:rPr>
        <w:t>, no viable responses have been received in response to this announcement, NCO 16 shall negotiate solely with</w:t>
      </w:r>
      <w:r>
        <w:rPr>
          <w:rFonts w:ascii="Times New Roman" w:hAnsi="Times New Roman" w:cs="Times New Roman"/>
          <w:sz w:val="24"/>
          <w:szCs w:val="24"/>
        </w:rPr>
        <w:t xml:space="preserve"> </w:t>
      </w:r>
      <w:r w:rsidRPr="00F2700E" w:rsidR="00840284">
        <w:rPr>
          <w:rFonts w:ascii="Times New Roman" w:hAnsi="Times New Roman" w:cs="Times New Roman"/>
          <w:sz w:val="24"/>
          <w:szCs w:val="24"/>
        </w:rPr>
        <w:t>Optum Infusion Services</w:t>
      </w:r>
      <w:r w:rsidR="00840284">
        <w:rPr>
          <w:rFonts w:ascii="Times New Roman" w:hAnsi="Times New Roman" w:cs="Times New Roman"/>
          <w:sz w:val="24"/>
          <w:szCs w:val="24"/>
          <w:u w:val="single"/>
        </w:rPr>
        <w:t xml:space="preserve"> </w:t>
      </w:r>
      <w:r w:rsidRPr="00F2700E" w:rsidR="00840284">
        <w:rPr>
          <w:rFonts w:ascii="Times New Roman" w:hAnsi="Times New Roman" w:cs="Times New Roman"/>
          <w:sz w:val="24"/>
          <w:szCs w:val="24"/>
        </w:rPr>
        <w:t>308, LLC</w:t>
      </w:r>
      <w:r w:rsidR="00840284">
        <w:rPr>
          <w:rFonts w:ascii="Times New Roman" w:hAnsi="Times New Roman" w:cs="Times New Roman"/>
          <w:sz w:val="24"/>
          <w:szCs w:val="24"/>
        </w:rPr>
        <w:t>.</w:t>
      </w:r>
    </w:p>
    <w:p w:rsidR="00D269CA" w:rsidRPr="00AD4D3B" w:rsidP="00C84E8D">
      <w:pPr>
        <w:spacing w:after="0"/>
        <w:rPr>
          <w:rFonts w:ascii="Calibri" w:eastAsia="Times New Roman" w:hAnsi="Calibri" w:cs="Calibri"/>
          <w:sz w:val="24"/>
          <w:szCs w:val="24"/>
        </w:rPr>
      </w:pPr>
    </w:p>
    <w:p w:rsidR="00542412" w:rsidP="00542412">
      <w:pPr>
        <w:pStyle w:val="NoSpacing"/>
        <w:spacing w:line="276" w:lineRule="auto"/>
        <w:rPr>
          <w:rFonts w:ascii="Times New Roman" w:hAnsi="Times New Roman" w:cs="Times New Roman"/>
          <w:sz w:val="24"/>
          <w:szCs w:val="24"/>
        </w:rPr>
      </w:pPr>
      <w:r w:rsidRPr="00AD4D3B">
        <w:rPr>
          <w:rFonts w:ascii="Times New Roman" w:hAnsi="Times New Roman" w:cs="Times New Roman"/>
          <w:sz w:val="24"/>
          <w:szCs w:val="24"/>
        </w:rPr>
        <w:t>Interested parties shall submit clear evidence with the capability to meet government requirements. To include but not limited to</w:t>
      </w:r>
      <w:r>
        <w:rPr>
          <w:rFonts w:ascii="Times New Roman" w:hAnsi="Times New Roman" w:cs="Times New Roman"/>
          <w:sz w:val="24"/>
          <w:szCs w:val="24"/>
        </w:rPr>
        <w:t xml:space="preserve"> attached</w:t>
      </w:r>
      <w:r w:rsidRPr="00AD4D3B">
        <w:rPr>
          <w:rFonts w:ascii="Times New Roman" w:hAnsi="Times New Roman" w:cs="Times New Roman"/>
          <w:sz w:val="24"/>
          <w:szCs w:val="24"/>
        </w:rPr>
        <w:t>:</w:t>
      </w:r>
    </w:p>
    <w:p w:rsidR="00F06026" w:rsidRPr="00AD4D3B" w:rsidP="00542412">
      <w:pPr>
        <w:pStyle w:val="NoSpacing"/>
        <w:spacing w:line="276" w:lineRule="auto"/>
        <w:rPr>
          <w:rFonts w:ascii="Times New Roman" w:hAnsi="Times New Roman" w:cs="Times New Roman"/>
          <w:sz w:val="24"/>
          <w:szCs w:val="24"/>
        </w:rPr>
      </w:pPr>
    </w:p>
    <w:p w:rsidR="00545185" w:rsidRPr="00D01D0D" w:rsidP="00545185">
      <w:pPr>
        <w:pStyle w:val="NoSpacing"/>
        <w:ind w:firstLine="720"/>
        <w:jc w:val="center"/>
        <w:rPr>
          <w:rFonts w:ascii="Arial" w:hAnsi="Arial" w:cs="Arial"/>
          <w:b/>
          <w:sz w:val="24"/>
        </w:rPr>
      </w:pPr>
      <w:r w:rsidRPr="00D01D0D">
        <w:rPr>
          <w:rFonts w:ascii="Arial" w:hAnsi="Arial" w:cs="Arial"/>
          <w:b/>
          <w:sz w:val="24"/>
        </w:rPr>
        <w:t>Statement of Work</w:t>
      </w:r>
      <w:r>
        <w:rPr>
          <w:rFonts w:ascii="Arial" w:hAnsi="Arial" w:cs="Arial"/>
          <w:b/>
          <w:sz w:val="24"/>
        </w:rPr>
        <w:t xml:space="preserve"> </w:t>
      </w:r>
      <w:r w:rsidRPr="00D01D0D">
        <w:rPr>
          <w:rFonts w:ascii="Arial" w:hAnsi="Arial" w:cs="Arial"/>
          <w:b/>
          <w:sz w:val="24"/>
        </w:rPr>
        <w:t>for Hazardous Sterile Compounding Contingency</w:t>
      </w:r>
    </w:p>
    <w:p w:rsidR="00545185" w:rsidRPr="00D01D0D" w:rsidP="00545185">
      <w:pPr>
        <w:pStyle w:val="NoSpacing"/>
        <w:rPr>
          <w:rFonts w:ascii="Arial" w:hAnsi="Arial" w:cs="Arial"/>
          <w:sz w:val="24"/>
        </w:rPr>
      </w:pPr>
    </w:p>
    <w:p w:rsidR="00545185" w:rsidRPr="00D01D0D" w:rsidP="00545185">
      <w:pPr>
        <w:pStyle w:val="NoSpacing"/>
        <w:numPr>
          <w:ilvl w:val="0"/>
          <w:numId w:val="1"/>
        </w:numPr>
        <w:rPr>
          <w:rFonts w:ascii="Arial" w:hAnsi="Arial" w:cs="Arial"/>
          <w:b/>
          <w:sz w:val="24"/>
        </w:rPr>
      </w:pPr>
      <w:r w:rsidRPr="00D01D0D">
        <w:rPr>
          <w:rFonts w:ascii="Arial" w:hAnsi="Arial" w:cs="Arial"/>
          <w:b/>
          <w:sz w:val="24"/>
        </w:rPr>
        <w:t>General Overview</w:t>
      </w:r>
    </w:p>
    <w:p w:rsidR="00545185" w:rsidRPr="00D01D0D" w:rsidP="00545185">
      <w:pPr>
        <w:pStyle w:val="NoSpacing"/>
        <w:numPr>
          <w:ilvl w:val="1"/>
          <w:numId w:val="1"/>
        </w:numPr>
        <w:rPr>
          <w:rFonts w:ascii="Arial" w:hAnsi="Arial" w:cs="Arial"/>
          <w:sz w:val="24"/>
        </w:rPr>
      </w:pPr>
      <w:r w:rsidRPr="00D01D0D">
        <w:rPr>
          <w:rFonts w:ascii="Arial" w:hAnsi="Arial" w:cs="Arial"/>
          <w:sz w:val="24"/>
        </w:rPr>
        <w:t xml:space="preserve">The Overton Brooks VA Medical Center (OBVAMC) has a requirement for compounding sterile hazardous chemotherapy agents for the Shreveport campus. These compounding services are necessary to provide </w:t>
      </w:r>
      <w:r w:rsidRPr="00D01D0D">
        <w:rPr>
          <w:rFonts w:ascii="Arial" w:hAnsi="Arial" w:cs="Arial"/>
          <w:sz w:val="24"/>
        </w:rPr>
        <w:t>chemotherapy treatments to Veterans diagnosed with specific medical conditions. OBVAMC has approximately 12-15 patients on any given day Monday</w:t>
      </w:r>
      <w:r w:rsidRPr="00D01D0D">
        <w:rPr>
          <w:rFonts w:ascii="Cambria Math" w:hAnsi="Cambria Math" w:cs="Cambria Math"/>
          <w:sz w:val="24"/>
        </w:rPr>
        <w:t>‐</w:t>
      </w:r>
      <w:r w:rsidRPr="00D01D0D">
        <w:rPr>
          <w:rFonts w:ascii="Arial" w:hAnsi="Arial" w:cs="Arial"/>
          <w:sz w:val="24"/>
        </w:rPr>
        <w:t xml:space="preserve">Friday for Chemotherapy Infusion. Compounding must be done at an FDA 503A compliant facility and meet all state and federal laws. This contract is to be activated only as an emergency contingency plan in the event that the OBVAMC is unable to compound in the current sterile compounding environments. </w:t>
      </w:r>
    </w:p>
    <w:p w:rsidR="00545185" w:rsidRPr="00D01D0D" w:rsidP="00545185">
      <w:pPr>
        <w:pStyle w:val="NoSpacing"/>
        <w:ind w:left="1440"/>
        <w:rPr>
          <w:rFonts w:ascii="Arial" w:hAnsi="Arial" w:cs="Arial"/>
          <w:sz w:val="24"/>
        </w:rPr>
      </w:pPr>
    </w:p>
    <w:p w:rsidR="00545185" w:rsidRPr="00D01D0D" w:rsidP="00545185">
      <w:pPr>
        <w:pStyle w:val="NoSpacing"/>
        <w:numPr>
          <w:ilvl w:val="0"/>
          <w:numId w:val="1"/>
        </w:numPr>
        <w:rPr>
          <w:rFonts w:ascii="Arial" w:hAnsi="Arial" w:cs="Arial"/>
          <w:b/>
          <w:sz w:val="24"/>
        </w:rPr>
      </w:pPr>
      <w:r w:rsidRPr="00D01D0D">
        <w:rPr>
          <w:rFonts w:ascii="Arial" w:hAnsi="Arial" w:cs="Arial"/>
          <w:b/>
          <w:sz w:val="24"/>
        </w:rPr>
        <w:t xml:space="preserve">Definitions and Acronyms </w:t>
      </w:r>
    </w:p>
    <w:p w:rsidR="00545185" w:rsidRPr="00D01D0D" w:rsidP="00545185">
      <w:pPr>
        <w:pStyle w:val="NoSpacing"/>
        <w:numPr>
          <w:ilvl w:val="1"/>
          <w:numId w:val="1"/>
        </w:numPr>
        <w:rPr>
          <w:rFonts w:ascii="Arial" w:hAnsi="Arial" w:cs="Arial"/>
          <w:sz w:val="24"/>
        </w:rPr>
      </w:pPr>
      <w:r w:rsidRPr="00D01D0D">
        <w:rPr>
          <w:rFonts w:ascii="Arial" w:hAnsi="Arial" w:cs="Arial"/>
          <w:sz w:val="24"/>
        </w:rPr>
        <w:t>Overton Brooks VA Medical Center (OBVAMC)</w:t>
      </w:r>
    </w:p>
    <w:p w:rsidR="00545185" w:rsidRPr="00D01D0D" w:rsidP="00545185">
      <w:pPr>
        <w:pStyle w:val="NoSpacing"/>
        <w:numPr>
          <w:ilvl w:val="1"/>
          <w:numId w:val="1"/>
        </w:numPr>
        <w:rPr>
          <w:rFonts w:ascii="Arial" w:hAnsi="Arial" w:cs="Arial"/>
          <w:sz w:val="24"/>
        </w:rPr>
      </w:pPr>
      <w:r w:rsidRPr="00D01D0D">
        <w:rPr>
          <w:rFonts w:ascii="Arial" w:hAnsi="Arial" w:cs="Arial"/>
          <w:sz w:val="24"/>
        </w:rPr>
        <w:t>Food and Drug Administration (FDA)</w:t>
      </w:r>
    </w:p>
    <w:p w:rsidR="00545185" w:rsidRPr="00D01D0D" w:rsidP="00545185">
      <w:pPr>
        <w:pStyle w:val="NoSpacing"/>
        <w:numPr>
          <w:ilvl w:val="1"/>
          <w:numId w:val="1"/>
        </w:numPr>
        <w:rPr>
          <w:rFonts w:ascii="Arial" w:hAnsi="Arial" w:cs="Arial"/>
          <w:sz w:val="24"/>
        </w:rPr>
      </w:pPr>
      <w:r w:rsidRPr="00D01D0D">
        <w:rPr>
          <w:rFonts w:ascii="Arial" w:hAnsi="Arial" w:cs="Arial"/>
          <w:sz w:val="24"/>
        </w:rPr>
        <w:t>Pharmacy Benefit Manager (PBM)</w:t>
      </w:r>
    </w:p>
    <w:p w:rsidR="00545185" w:rsidRPr="00D01D0D" w:rsidP="00545185">
      <w:pPr>
        <w:pStyle w:val="NoSpacing"/>
        <w:ind w:left="1440"/>
        <w:rPr>
          <w:rFonts w:ascii="Arial" w:hAnsi="Arial" w:cs="Arial"/>
          <w:sz w:val="24"/>
        </w:rPr>
      </w:pPr>
    </w:p>
    <w:p w:rsidR="00545185" w:rsidRPr="00D01D0D" w:rsidP="00545185">
      <w:pPr>
        <w:pStyle w:val="NoSpacing"/>
        <w:numPr>
          <w:ilvl w:val="0"/>
          <w:numId w:val="1"/>
        </w:numPr>
        <w:rPr>
          <w:rFonts w:ascii="Arial" w:hAnsi="Arial" w:cs="Arial"/>
          <w:b/>
          <w:sz w:val="24"/>
        </w:rPr>
      </w:pPr>
      <w:r w:rsidRPr="00D01D0D">
        <w:rPr>
          <w:rFonts w:ascii="Arial" w:hAnsi="Arial" w:cs="Arial"/>
          <w:b/>
          <w:sz w:val="24"/>
        </w:rPr>
        <w:t xml:space="preserve">Place of Performance </w:t>
      </w:r>
    </w:p>
    <w:p w:rsidR="00545185" w:rsidRPr="00D01D0D" w:rsidP="00545185">
      <w:pPr>
        <w:pStyle w:val="NoSpacing"/>
        <w:numPr>
          <w:ilvl w:val="1"/>
          <w:numId w:val="1"/>
        </w:numPr>
        <w:rPr>
          <w:rFonts w:ascii="Arial" w:hAnsi="Arial" w:cs="Arial"/>
          <w:sz w:val="24"/>
        </w:rPr>
      </w:pPr>
      <w:r w:rsidRPr="00D01D0D">
        <w:rPr>
          <w:rFonts w:ascii="Arial" w:hAnsi="Arial" w:cs="Arial"/>
          <w:sz w:val="24"/>
        </w:rPr>
        <w:t xml:space="preserve">Overton Brooks VA Medical Center, 510 E. Stoner Avenue, Shreveport, LA 71101.  </w:t>
      </w:r>
    </w:p>
    <w:p w:rsidR="00545185" w:rsidRPr="00D01D0D" w:rsidP="00545185">
      <w:pPr>
        <w:pStyle w:val="NoSpacing"/>
        <w:ind w:left="1440"/>
        <w:rPr>
          <w:rFonts w:ascii="Arial" w:hAnsi="Arial" w:cs="Arial"/>
          <w:sz w:val="24"/>
        </w:rPr>
      </w:pPr>
    </w:p>
    <w:p w:rsidR="00545185" w:rsidRPr="00D01D0D" w:rsidP="00545185">
      <w:pPr>
        <w:pStyle w:val="NoSpacing"/>
        <w:numPr>
          <w:ilvl w:val="0"/>
          <w:numId w:val="1"/>
        </w:numPr>
        <w:rPr>
          <w:rFonts w:ascii="Arial" w:hAnsi="Arial" w:cs="Arial"/>
          <w:b/>
          <w:sz w:val="24"/>
        </w:rPr>
      </w:pPr>
      <w:r w:rsidRPr="00D01D0D">
        <w:rPr>
          <w:rFonts w:ascii="Arial" w:hAnsi="Arial" w:cs="Arial"/>
          <w:b/>
          <w:sz w:val="24"/>
        </w:rPr>
        <w:t>Period of Performance and Schedule</w:t>
      </w:r>
    </w:p>
    <w:p w:rsidR="00545185" w:rsidRPr="00D01D0D" w:rsidP="00545185">
      <w:pPr>
        <w:pStyle w:val="NoSpacing"/>
        <w:numPr>
          <w:ilvl w:val="1"/>
          <w:numId w:val="1"/>
        </w:numPr>
        <w:rPr>
          <w:rFonts w:ascii="Arial" w:hAnsi="Arial" w:cs="Arial"/>
          <w:sz w:val="24"/>
        </w:rPr>
      </w:pPr>
      <w:r w:rsidRPr="00D01D0D">
        <w:rPr>
          <w:rFonts w:ascii="Arial" w:hAnsi="Arial" w:cs="Arial"/>
          <w:sz w:val="24"/>
        </w:rPr>
        <w:t>Contract period of performance dates: October 01, 2026 – September 30, 2027</w:t>
      </w:r>
    </w:p>
    <w:p w:rsidR="00545185" w:rsidRPr="00D01D0D" w:rsidP="00545185">
      <w:pPr>
        <w:pStyle w:val="NoSpacing"/>
        <w:numPr>
          <w:ilvl w:val="2"/>
          <w:numId w:val="1"/>
        </w:numPr>
        <w:rPr>
          <w:rFonts w:ascii="Arial" w:hAnsi="Arial" w:cs="Arial"/>
          <w:sz w:val="24"/>
        </w:rPr>
      </w:pPr>
      <w:r w:rsidRPr="00D01D0D">
        <w:rPr>
          <w:rFonts w:ascii="Arial" w:hAnsi="Arial" w:cs="Arial"/>
          <w:sz w:val="24"/>
        </w:rPr>
        <w:t>Base Period: October 01, 2026 – September 30, 2027</w:t>
      </w:r>
    </w:p>
    <w:p w:rsidR="00545185" w:rsidRPr="00D01D0D" w:rsidP="00545185">
      <w:pPr>
        <w:pStyle w:val="NoSpacing"/>
        <w:numPr>
          <w:ilvl w:val="2"/>
          <w:numId w:val="1"/>
        </w:numPr>
        <w:rPr>
          <w:rFonts w:ascii="Arial" w:hAnsi="Arial" w:cs="Arial"/>
          <w:sz w:val="24"/>
        </w:rPr>
      </w:pPr>
      <w:r w:rsidRPr="00D01D0D">
        <w:rPr>
          <w:rFonts w:ascii="Arial" w:hAnsi="Arial" w:cs="Arial"/>
          <w:sz w:val="24"/>
        </w:rPr>
        <w:t>Option Period I: October 01, 2027 – September 30, 2028</w:t>
      </w:r>
    </w:p>
    <w:p w:rsidR="00545185" w:rsidRPr="00D01D0D" w:rsidP="00545185">
      <w:pPr>
        <w:pStyle w:val="NoSpacing"/>
        <w:numPr>
          <w:ilvl w:val="2"/>
          <w:numId w:val="1"/>
        </w:numPr>
        <w:rPr>
          <w:rFonts w:ascii="Arial" w:hAnsi="Arial" w:cs="Arial"/>
          <w:sz w:val="24"/>
        </w:rPr>
      </w:pPr>
      <w:r w:rsidRPr="00D01D0D">
        <w:rPr>
          <w:rFonts w:ascii="Arial" w:hAnsi="Arial" w:cs="Arial"/>
          <w:sz w:val="24"/>
        </w:rPr>
        <w:t>Option Period II: October 01, 2028 – September 30, 2029</w:t>
      </w:r>
    </w:p>
    <w:p w:rsidR="00545185" w:rsidRPr="00D01D0D" w:rsidP="00545185">
      <w:pPr>
        <w:pStyle w:val="NoSpacing"/>
        <w:numPr>
          <w:ilvl w:val="2"/>
          <w:numId w:val="1"/>
        </w:numPr>
        <w:rPr>
          <w:rFonts w:ascii="Arial" w:hAnsi="Arial" w:cs="Arial"/>
          <w:sz w:val="24"/>
        </w:rPr>
      </w:pPr>
      <w:r w:rsidRPr="00D01D0D">
        <w:rPr>
          <w:rFonts w:ascii="Arial" w:hAnsi="Arial" w:cs="Arial"/>
          <w:sz w:val="24"/>
        </w:rPr>
        <w:t>Option Period III: October 01, 2029 – September 30, 2030</w:t>
      </w:r>
    </w:p>
    <w:p w:rsidR="00545185" w:rsidRPr="00D01D0D" w:rsidP="00545185">
      <w:pPr>
        <w:pStyle w:val="NoSpacing"/>
        <w:numPr>
          <w:ilvl w:val="2"/>
          <w:numId w:val="1"/>
        </w:numPr>
        <w:rPr>
          <w:rFonts w:ascii="Arial" w:hAnsi="Arial" w:cs="Arial"/>
          <w:sz w:val="24"/>
        </w:rPr>
      </w:pPr>
      <w:r w:rsidRPr="00D01D0D">
        <w:rPr>
          <w:rFonts w:ascii="Arial" w:hAnsi="Arial" w:cs="Arial"/>
          <w:sz w:val="24"/>
        </w:rPr>
        <w:t>Option Period IV: October 01, 2030 – September 30, 2031</w:t>
      </w:r>
    </w:p>
    <w:p w:rsidR="00545185" w:rsidRPr="00D01D0D" w:rsidP="00545185">
      <w:pPr>
        <w:pStyle w:val="NoSpacing"/>
        <w:numPr>
          <w:ilvl w:val="1"/>
          <w:numId w:val="1"/>
        </w:numPr>
        <w:rPr>
          <w:rFonts w:ascii="Arial" w:hAnsi="Arial" w:cs="Arial"/>
          <w:sz w:val="24"/>
        </w:rPr>
      </w:pPr>
      <w:r w:rsidRPr="00D01D0D">
        <w:rPr>
          <w:rFonts w:ascii="Arial" w:hAnsi="Arial" w:cs="Arial"/>
          <w:sz w:val="24"/>
        </w:rPr>
        <w:t xml:space="preserve">Monday – Saturday: 8am-6pm CST </w:t>
      </w:r>
    </w:p>
    <w:p w:rsidR="00545185" w:rsidRPr="00D01D0D" w:rsidP="00545185">
      <w:pPr>
        <w:pStyle w:val="NoSpacing"/>
        <w:ind w:left="1440"/>
        <w:rPr>
          <w:rFonts w:ascii="Arial" w:hAnsi="Arial" w:cs="Arial"/>
          <w:sz w:val="24"/>
        </w:rPr>
      </w:pPr>
    </w:p>
    <w:p w:rsidR="00545185" w:rsidRPr="00D01D0D" w:rsidP="00545185">
      <w:pPr>
        <w:pStyle w:val="NoSpacing"/>
        <w:numPr>
          <w:ilvl w:val="0"/>
          <w:numId w:val="1"/>
        </w:numPr>
        <w:rPr>
          <w:rFonts w:ascii="Arial" w:hAnsi="Arial" w:cs="Arial"/>
          <w:b/>
          <w:sz w:val="24"/>
        </w:rPr>
      </w:pPr>
      <w:r w:rsidRPr="00D01D0D">
        <w:rPr>
          <w:rFonts w:ascii="Arial" w:hAnsi="Arial" w:cs="Arial"/>
          <w:b/>
          <w:sz w:val="24"/>
        </w:rPr>
        <w:t xml:space="preserve">Equipment List </w:t>
      </w:r>
    </w:p>
    <w:p w:rsidR="00545185" w:rsidRPr="00D01D0D" w:rsidP="00545185">
      <w:pPr>
        <w:pStyle w:val="ListParagraph"/>
        <w:numPr>
          <w:ilvl w:val="1"/>
          <w:numId w:val="1"/>
        </w:numPr>
        <w:spacing w:after="160" w:line="259" w:lineRule="auto"/>
        <w:rPr>
          <w:rFonts w:ascii="Arial" w:hAnsi="Arial" w:cs="Arial"/>
          <w:sz w:val="24"/>
        </w:rPr>
      </w:pPr>
      <w:r w:rsidRPr="00D01D0D">
        <w:rPr>
          <w:rFonts w:ascii="Arial" w:hAnsi="Arial" w:cs="Arial"/>
          <w:sz w:val="24"/>
        </w:rPr>
        <w:t>No physical equipment is required.</w:t>
      </w:r>
    </w:p>
    <w:p w:rsidR="00545185" w:rsidRPr="00D01D0D" w:rsidP="00545185">
      <w:pPr>
        <w:pStyle w:val="NoSpacing"/>
        <w:numPr>
          <w:ilvl w:val="0"/>
          <w:numId w:val="1"/>
        </w:numPr>
        <w:rPr>
          <w:rFonts w:ascii="Arial" w:hAnsi="Arial" w:cs="Arial"/>
          <w:b/>
          <w:sz w:val="24"/>
        </w:rPr>
      </w:pPr>
      <w:r w:rsidRPr="00D01D0D">
        <w:rPr>
          <w:rFonts w:ascii="Arial" w:hAnsi="Arial" w:cs="Arial"/>
          <w:b/>
          <w:sz w:val="24"/>
        </w:rPr>
        <w:t>Contractor Requirements</w:t>
      </w:r>
    </w:p>
    <w:p w:rsidR="00545185" w:rsidRPr="00D01D0D" w:rsidP="00545185">
      <w:pPr>
        <w:pStyle w:val="NoSpacing"/>
        <w:numPr>
          <w:ilvl w:val="1"/>
          <w:numId w:val="1"/>
        </w:numPr>
        <w:rPr>
          <w:rFonts w:ascii="Arial" w:hAnsi="Arial" w:cs="Arial"/>
          <w:sz w:val="24"/>
        </w:rPr>
      </w:pPr>
      <w:r w:rsidRPr="00D01D0D">
        <w:rPr>
          <w:rFonts w:ascii="Arial" w:hAnsi="Arial" w:cs="Arial"/>
          <w:sz w:val="24"/>
        </w:rPr>
        <w:t>Services Non</w:t>
      </w:r>
      <w:r w:rsidRPr="00D01D0D">
        <w:rPr>
          <w:rFonts w:ascii="Cambria Math" w:hAnsi="Cambria Math" w:cs="Cambria Math"/>
          <w:sz w:val="24"/>
        </w:rPr>
        <w:t>‐</w:t>
      </w:r>
      <w:r w:rsidRPr="00D01D0D">
        <w:rPr>
          <w:rFonts w:ascii="Arial" w:hAnsi="Arial" w:cs="Arial"/>
          <w:sz w:val="24"/>
        </w:rPr>
        <w:t>Personal; Contractor shall provide all chemotherapy agents, IV Tubing, closed system drug transfer devices compatible with facility supplies, and any other items deemed necessary. All Hazardous Chemotherapy Agents will be aseptically compounded based on patient specific orders.</w:t>
      </w:r>
    </w:p>
    <w:p w:rsidR="00545185" w:rsidRPr="00D01D0D" w:rsidP="00545185">
      <w:pPr>
        <w:pStyle w:val="NoSpacing"/>
        <w:numPr>
          <w:ilvl w:val="1"/>
          <w:numId w:val="1"/>
        </w:numPr>
        <w:rPr>
          <w:rFonts w:ascii="Arial" w:hAnsi="Arial" w:cs="Arial"/>
          <w:sz w:val="24"/>
        </w:rPr>
      </w:pPr>
      <w:r w:rsidRPr="00D01D0D">
        <w:rPr>
          <w:rFonts w:ascii="Arial" w:hAnsi="Arial" w:cs="Arial"/>
          <w:sz w:val="24"/>
        </w:rPr>
        <w:t>Orders will be submitted via a secure network or fax. Once submitted, VA staff will confirm receipt of order with the Contractor via phone or email.</w:t>
      </w:r>
    </w:p>
    <w:p w:rsidR="00545185" w:rsidRPr="00D01D0D" w:rsidP="00545185">
      <w:pPr>
        <w:pStyle w:val="ListParagraph"/>
        <w:numPr>
          <w:ilvl w:val="2"/>
          <w:numId w:val="1"/>
        </w:numPr>
        <w:spacing w:after="160" w:line="259" w:lineRule="auto"/>
        <w:rPr>
          <w:rFonts w:ascii="Arial" w:hAnsi="Arial" w:cs="Arial"/>
          <w:sz w:val="24"/>
        </w:rPr>
      </w:pPr>
      <w:r w:rsidRPr="00D01D0D">
        <w:rPr>
          <w:rFonts w:ascii="Arial" w:hAnsi="Arial" w:cs="Arial"/>
          <w:sz w:val="24"/>
        </w:rPr>
        <w:t>Orders from OBVAMC will be submitted by 12:00pm CST.</w:t>
      </w:r>
    </w:p>
    <w:p w:rsidR="00545185" w:rsidRPr="00D01D0D" w:rsidP="00545185">
      <w:pPr>
        <w:pStyle w:val="NoSpacing"/>
        <w:numPr>
          <w:ilvl w:val="1"/>
          <w:numId w:val="1"/>
        </w:numPr>
        <w:rPr>
          <w:rFonts w:ascii="Arial" w:hAnsi="Arial" w:cs="Arial"/>
          <w:sz w:val="24"/>
        </w:rPr>
      </w:pPr>
      <w:r w:rsidRPr="00D01D0D">
        <w:rPr>
          <w:rFonts w:ascii="Arial" w:hAnsi="Arial" w:cs="Arial"/>
          <w:sz w:val="24"/>
        </w:rPr>
        <w:t>Compounded orders shall be transported via Courier, overnight mail service, or any other means necessary to ensure receipt prior to infusion date/time to the following locations:</w:t>
      </w:r>
    </w:p>
    <w:p w:rsidR="00545185" w:rsidRPr="00D01D0D" w:rsidP="00545185">
      <w:pPr>
        <w:pStyle w:val="NoSpacing"/>
        <w:numPr>
          <w:ilvl w:val="2"/>
          <w:numId w:val="1"/>
        </w:numPr>
        <w:rPr>
          <w:rFonts w:ascii="Arial" w:hAnsi="Arial" w:cs="Arial"/>
          <w:sz w:val="24"/>
        </w:rPr>
      </w:pPr>
      <w:r w:rsidRPr="00D01D0D">
        <w:rPr>
          <w:rFonts w:ascii="Arial" w:hAnsi="Arial" w:cs="Arial"/>
          <w:sz w:val="24"/>
        </w:rPr>
        <w:t>Overton Brooks VA Medical Center Inpatient Pharmacy (119) RM 1E95 510 East Stoner Ave. Shreveport, LA  71101.</w:t>
      </w:r>
    </w:p>
    <w:p w:rsidR="00545185" w:rsidRPr="00D01D0D" w:rsidP="00545185">
      <w:pPr>
        <w:pStyle w:val="NoSpacing"/>
        <w:numPr>
          <w:ilvl w:val="1"/>
          <w:numId w:val="1"/>
        </w:numPr>
        <w:rPr>
          <w:rFonts w:ascii="Arial" w:hAnsi="Arial" w:cs="Arial"/>
          <w:sz w:val="24"/>
        </w:rPr>
      </w:pPr>
      <w:r w:rsidRPr="00D01D0D">
        <w:rPr>
          <w:rFonts w:ascii="Arial" w:hAnsi="Arial" w:cs="Arial"/>
          <w:sz w:val="24"/>
        </w:rPr>
        <w:t>Items shall be delivered to the VA by 9:00am, the day after orders are submitted.</w:t>
      </w:r>
    </w:p>
    <w:p w:rsidR="00545185" w:rsidRPr="00D01D0D" w:rsidP="00545185">
      <w:pPr>
        <w:pStyle w:val="NoSpacing"/>
        <w:numPr>
          <w:ilvl w:val="1"/>
          <w:numId w:val="1"/>
        </w:numPr>
        <w:rPr>
          <w:rFonts w:ascii="Arial" w:hAnsi="Arial" w:cs="Arial"/>
          <w:sz w:val="24"/>
        </w:rPr>
      </w:pPr>
      <w:r w:rsidRPr="00D01D0D">
        <w:rPr>
          <w:rFonts w:ascii="Arial" w:hAnsi="Arial" w:cs="Arial"/>
          <w:sz w:val="24"/>
        </w:rPr>
        <w:t>Compounding, labeling, and beyond use dating/expiration dating will be based on USP 797, USP 800 and Federal Law.</w:t>
      </w:r>
    </w:p>
    <w:p w:rsidR="00545185" w:rsidRPr="00D01D0D" w:rsidP="00545185">
      <w:pPr>
        <w:pStyle w:val="NoSpacing"/>
        <w:numPr>
          <w:ilvl w:val="1"/>
          <w:numId w:val="1"/>
        </w:numPr>
        <w:rPr>
          <w:rFonts w:ascii="Arial" w:hAnsi="Arial" w:cs="Arial"/>
          <w:sz w:val="24"/>
        </w:rPr>
      </w:pPr>
      <w:r w:rsidRPr="00D01D0D">
        <w:rPr>
          <w:rFonts w:ascii="Arial" w:hAnsi="Arial" w:cs="Arial"/>
          <w:sz w:val="24"/>
        </w:rPr>
        <w:t>A list of the common chemotherapy agents will be provided directly to the Contractor.</w:t>
      </w:r>
    </w:p>
    <w:p w:rsidR="00545185" w:rsidRPr="00D01D0D" w:rsidP="00545185">
      <w:pPr>
        <w:pStyle w:val="NoSpacing"/>
        <w:numPr>
          <w:ilvl w:val="1"/>
          <w:numId w:val="1"/>
        </w:numPr>
        <w:rPr>
          <w:rFonts w:ascii="Arial" w:hAnsi="Arial" w:cs="Arial"/>
          <w:sz w:val="24"/>
        </w:rPr>
      </w:pPr>
      <w:r w:rsidRPr="00D01D0D">
        <w:rPr>
          <w:rFonts w:ascii="Arial" w:hAnsi="Arial" w:cs="Arial"/>
          <w:sz w:val="24"/>
        </w:rPr>
        <w:t xml:space="preserve">All drugs are to be supplied by the Contractor. </w:t>
      </w:r>
    </w:p>
    <w:p w:rsidR="00545185" w:rsidRPr="00D01D0D" w:rsidP="00545185">
      <w:pPr>
        <w:pStyle w:val="NoSpacing"/>
        <w:numPr>
          <w:ilvl w:val="1"/>
          <w:numId w:val="1"/>
        </w:numPr>
        <w:rPr>
          <w:rFonts w:ascii="Arial" w:hAnsi="Arial" w:cs="Arial"/>
          <w:sz w:val="24"/>
        </w:rPr>
      </w:pPr>
      <w:r w:rsidRPr="00D01D0D">
        <w:rPr>
          <w:rFonts w:ascii="Arial" w:hAnsi="Arial" w:cs="Arial"/>
          <w:sz w:val="24"/>
        </w:rPr>
        <w:t>Contractor shall invoice for billable units for the amount of medication utilized for each individual patient.</w:t>
      </w:r>
    </w:p>
    <w:p w:rsidR="00545185" w:rsidRPr="00D01D0D" w:rsidP="00545185">
      <w:pPr>
        <w:pStyle w:val="NoSpacing"/>
        <w:numPr>
          <w:ilvl w:val="1"/>
          <w:numId w:val="1"/>
        </w:numPr>
        <w:rPr>
          <w:rFonts w:ascii="Arial" w:hAnsi="Arial" w:cs="Arial"/>
          <w:sz w:val="24"/>
        </w:rPr>
      </w:pPr>
      <w:r w:rsidRPr="00D01D0D">
        <w:rPr>
          <w:rFonts w:ascii="Arial" w:hAnsi="Arial" w:cs="Arial"/>
          <w:sz w:val="24"/>
        </w:rPr>
        <w:t>Contractor shall provide current and future certification reports for the sterile compounding areas and compounding hoods. In the case of any failures, contractor shall provide action plans for corrections of deficiencies and testing results showing the failures have been corrected.</w:t>
      </w:r>
    </w:p>
    <w:p w:rsidR="00545185" w:rsidRPr="00D01D0D" w:rsidP="00545185">
      <w:pPr>
        <w:pStyle w:val="NoSpacing"/>
        <w:numPr>
          <w:ilvl w:val="1"/>
          <w:numId w:val="1"/>
        </w:numPr>
        <w:rPr>
          <w:rFonts w:ascii="Arial" w:hAnsi="Arial" w:cs="Arial"/>
          <w:sz w:val="24"/>
        </w:rPr>
      </w:pPr>
      <w:r w:rsidRPr="00D01D0D">
        <w:rPr>
          <w:rFonts w:ascii="Arial" w:hAnsi="Arial" w:cs="Arial"/>
          <w:sz w:val="24"/>
        </w:rPr>
        <w:t>Contractor shall update and provide the “VHA PBM Template: Evaluation of Outsourced 503A Compounding Pharmacies” at time of solicitation response and annually.</w:t>
      </w:r>
    </w:p>
    <w:p w:rsidR="00545185" w:rsidRPr="00D01D0D" w:rsidP="00545185">
      <w:pPr>
        <w:pStyle w:val="NoSpacing"/>
        <w:numPr>
          <w:ilvl w:val="1"/>
          <w:numId w:val="1"/>
        </w:numPr>
        <w:rPr>
          <w:rFonts w:ascii="Arial" w:hAnsi="Arial" w:cs="Arial"/>
          <w:sz w:val="24"/>
        </w:rPr>
      </w:pPr>
      <w:r w:rsidRPr="00D01D0D">
        <w:rPr>
          <w:rFonts w:ascii="Arial" w:hAnsi="Arial" w:cs="Arial"/>
          <w:sz w:val="24"/>
        </w:rPr>
        <w:t>Shipping is included with the order and there is no additional cost for any items delivered for the weekend. All shipments for weekend delivery will be arranged as needed to ensure delivery can be successfully completed.</w:t>
      </w:r>
    </w:p>
    <w:p w:rsidR="00545185" w:rsidRPr="00D01D0D" w:rsidP="00545185">
      <w:pPr>
        <w:pStyle w:val="NoSpacing"/>
        <w:numPr>
          <w:ilvl w:val="1"/>
          <w:numId w:val="1"/>
        </w:numPr>
        <w:rPr>
          <w:rFonts w:ascii="Arial" w:hAnsi="Arial" w:cs="Arial"/>
          <w:sz w:val="24"/>
        </w:rPr>
      </w:pPr>
      <w:r w:rsidRPr="00D01D0D">
        <w:rPr>
          <w:rFonts w:ascii="Arial" w:hAnsi="Arial" w:cs="Arial"/>
          <w:sz w:val="24"/>
        </w:rPr>
        <w:t>Specifications below for compatibility needs:</w:t>
      </w:r>
    </w:p>
    <w:p w:rsidR="00545185" w:rsidRPr="00D01D0D" w:rsidP="00545185">
      <w:pPr>
        <w:pStyle w:val="NoSpacing"/>
        <w:numPr>
          <w:ilvl w:val="2"/>
          <w:numId w:val="1"/>
        </w:numPr>
        <w:rPr>
          <w:rFonts w:ascii="Arial" w:hAnsi="Arial" w:cs="Arial"/>
          <w:sz w:val="24"/>
        </w:rPr>
      </w:pPr>
      <w:r w:rsidRPr="00D01D0D">
        <w:rPr>
          <w:rFonts w:ascii="Arial" w:hAnsi="Arial" w:cs="Arial"/>
          <w:sz w:val="24"/>
        </w:rPr>
        <w:t>Bag Spike Rule: All chemo and Monoclonal Antibodies (MABs)</w:t>
      </w:r>
    </w:p>
    <w:p w:rsidR="00545185" w:rsidRPr="00D01D0D" w:rsidP="00545185">
      <w:pPr>
        <w:pStyle w:val="NoSpacing"/>
        <w:numPr>
          <w:ilvl w:val="2"/>
          <w:numId w:val="1"/>
        </w:numPr>
        <w:rPr>
          <w:rFonts w:ascii="Arial" w:hAnsi="Arial" w:cs="Arial"/>
          <w:sz w:val="24"/>
        </w:rPr>
      </w:pPr>
      <w:r w:rsidRPr="00D01D0D">
        <w:rPr>
          <w:rFonts w:ascii="Arial" w:hAnsi="Arial" w:cs="Arial"/>
          <w:sz w:val="24"/>
        </w:rPr>
        <w:t>Primary IV Set: Equashield Secondary tubing (Item# SA-1ST) or interchangeable set</w:t>
      </w:r>
    </w:p>
    <w:p w:rsidR="00545185" w:rsidRPr="00D01D0D" w:rsidP="00545185">
      <w:pPr>
        <w:pStyle w:val="NoSpacing"/>
        <w:numPr>
          <w:ilvl w:val="2"/>
          <w:numId w:val="1"/>
        </w:numPr>
        <w:rPr>
          <w:rFonts w:ascii="Arial" w:hAnsi="Arial" w:cs="Arial"/>
          <w:sz w:val="24"/>
        </w:rPr>
      </w:pPr>
      <w:r w:rsidRPr="00D01D0D">
        <w:rPr>
          <w:rFonts w:ascii="Arial" w:hAnsi="Arial" w:cs="Arial"/>
          <w:sz w:val="24"/>
        </w:rPr>
        <w:t>Secondary IV Set: BD Secondary Set (REF 2204-0007) or interchangeable set</w:t>
      </w:r>
    </w:p>
    <w:p w:rsidR="00545185" w:rsidRPr="00D01D0D" w:rsidP="00545185">
      <w:pPr>
        <w:pStyle w:val="NoSpacing"/>
        <w:numPr>
          <w:ilvl w:val="2"/>
          <w:numId w:val="1"/>
        </w:numPr>
        <w:rPr>
          <w:rFonts w:ascii="Arial" w:hAnsi="Arial" w:cs="Arial"/>
          <w:sz w:val="24"/>
        </w:rPr>
      </w:pPr>
      <w:r w:rsidRPr="00D01D0D">
        <w:rPr>
          <w:rFonts w:ascii="Arial" w:hAnsi="Arial" w:cs="Arial"/>
          <w:sz w:val="24"/>
        </w:rPr>
        <w:t>In</w:t>
      </w:r>
      <w:r w:rsidRPr="00D01D0D">
        <w:rPr>
          <w:rFonts w:ascii="Cambria Math" w:hAnsi="Cambria Math" w:cs="Cambria Math"/>
          <w:sz w:val="24"/>
        </w:rPr>
        <w:t>‐</w:t>
      </w:r>
      <w:r w:rsidRPr="00D01D0D">
        <w:rPr>
          <w:rFonts w:ascii="Arial" w:hAnsi="Arial" w:cs="Arial"/>
          <w:sz w:val="24"/>
        </w:rPr>
        <w:t>line Filter: All necessary compounded materials per manufacture recommendation Filter Rules: Filter is required for Abatacept, Avelumab, Cabazitaxel, Cetuximab, Daratumumab, Durvalumab, Elotuzumab, Infliximab, Ipilimumab, Isatuximab, Nivolumab, Paclitaxel, Panitumumab, Pembrolizumab, Ramucirumab, Secukinumab, Ustekinumab, and others as recommended by manufacturing guidelines.</w:t>
      </w:r>
    </w:p>
    <w:p w:rsidR="00545185" w:rsidRPr="00D01D0D" w:rsidP="00545185">
      <w:pPr>
        <w:pStyle w:val="NoSpacing"/>
        <w:numPr>
          <w:ilvl w:val="2"/>
          <w:numId w:val="1"/>
        </w:numPr>
        <w:rPr>
          <w:rFonts w:ascii="Arial" w:hAnsi="Arial" w:cs="Arial"/>
          <w:sz w:val="24"/>
        </w:rPr>
      </w:pPr>
      <w:r w:rsidRPr="00D01D0D">
        <w:rPr>
          <w:rFonts w:ascii="Arial" w:hAnsi="Arial" w:cs="Arial"/>
          <w:sz w:val="24"/>
        </w:rPr>
        <w:t>Special Priming: Prime tubing with base fluid prior to adding medications</w:t>
      </w:r>
    </w:p>
    <w:p w:rsidR="00545185" w:rsidRPr="00D01D0D" w:rsidP="00545185">
      <w:pPr>
        <w:pStyle w:val="NoSpacing"/>
        <w:numPr>
          <w:ilvl w:val="2"/>
          <w:numId w:val="1"/>
        </w:numPr>
        <w:rPr>
          <w:rFonts w:ascii="Arial" w:hAnsi="Arial" w:cs="Arial"/>
          <w:sz w:val="24"/>
        </w:rPr>
      </w:pPr>
      <w:r w:rsidRPr="00D01D0D">
        <w:rPr>
          <w:rFonts w:ascii="Arial" w:hAnsi="Arial" w:cs="Arial"/>
          <w:sz w:val="24"/>
        </w:rPr>
        <w:t>Total Volume Calculations – Overfills in IV Bags: Total volume only calculated when specified in order. No adjustments made for overfill.</w:t>
      </w:r>
    </w:p>
    <w:p w:rsidR="00545185" w:rsidRPr="00D01D0D" w:rsidP="00545185">
      <w:pPr>
        <w:pStyle w:val="NoSpacing"/>
        <w:numPr>
          <w:ilvl w:val="2"/>
          <w:numId w:val="1"/>
        </w:numPr>
        <w:rPr>
          <w:rFonts w:ascii="Arial" w:hAnsi="Arial" w:cs="Arial"/>
          <w:sz w:val="24"/>
        </w:rPr>
      </w:pPr>
      <w:r w:rsidRPr="00D01D0D">
        <w:rPr>
          <w:rFonts w:ascii="Arial" w:hAnsi="Arial" w:cs="Arial"/>
          <w:sz w:val="24"/>
        </w:rPr>
        <w:t>Close System Device: Equashield</w:t>
      </w:r>
    </w:p>
    <w:p w:rsidR="00545185" w:rsidRPr="00D01D0D" w:rsidP="00545185">
      <w:pPr>
        <w:pStyle w:val="NoSpacing"/>
        <w:numPr>
          <w:ilvl w:val="2"/>
          <w:numId w:val="1"/>
        </w:numPr>
        <w:rPr>
          <w:rFonts w:ascii="Arial" w:hAnsi="Arial" w:cs="Arial"/>
          <w:sz w:val="24"/>
        </w:rPr>
      </w:pPr>
      <w:r w:rsidRPr="00D01D0D">
        <w:rPr>
          <w:rFonts w:ascii="Arial" w:hAnsi="Arial" w:cs="Arial"/>
          <w:sz w:val="24"/>
        </w:rPr>
        <w:t>Pre</w:t>
      </w:r>
      <w:r w:rsidRPr="00D01D0D">
        <w:rPr>
          <w:rFonts w:ascii="Cambria Math" w:hAnsi="Cambria Math" w:cs="Cambria Math"/>
          <w:sz w:val="24"/>
        </w:rPr>
        <w:t>‐</w:t>
      </w:r>
      <w:r w:rsidRPr="00D01D0D">
        <w:rPr>
          <w:rFonts w:ascii="Arial" w:hAnsi="Arial" w:cs="Arial"/>
          <w:sz w:val="24"/>
        </w:rPr>
        <w:t>meds: none</w:t>
      </w:r>
    </w:p>
    <w:p w:rsidR="00545185" w:rsidRPr="00D01D0D" w:rsidP="00545185">
      <w:pPr>
        <w:pStyle w:val="NoSpacing"/>
        <w:ind w:left="2160"/>
        <w:rPr>
          <w:rFonts w:ascii="Arial" w:hAnsi="Arial" w:cs="Arial"/>
          <w:sz w:val="24"/>
        </w:rPr>
      </w:pPr>
    </w:p>
    <w:p w:rsidR="00545185" w:rsidRPr="00D01D0D" w:rsidP="00545185">
      <w:pPr>
        <w:pStyle w:val="NoSpacing"/>
        <w:numPr>
          <w:ilvl w:val="1"/>
          <w:numId w:val="1"/>
        </w:numPr>
        <w:rPr>
          <w:rFonts w:ascii="Arial" w:hAnsi="Arial" w:cs="Arial"/>
          <w:sz w:val="24"/>
        </w:rPr>
      </w:pPr>
      <w:r w:rsidRPr="00D01D0D">
        <w:rPr>
          <w:rFonts w:ascii="Arial" w:hAnsi="Arial" w:cs="Arial"/>
          <w:sz w:val="24"/>
        </w:rPr>
        <w:t>The Contractor shall have a contingency backup plan in the event that compounding facility is affected by any certification discrepancies, equipment malfunctions, natural disasters, or other matters affecting performance of the contract. Contingency locations must meet the same criteria as stated herein.</w:t>
      </w:r>
    </w:p>
    <w:p w:rsidR="00545185" w:rsidRPr="00D01D0D" w:rsidP="00545185">
      <w:pPr>
        <w:pStyle w:val="NoSpacing"/>
        <w:rPr>
          <w:rFonts w:ascii="Arial" w:hAnsi="Arial" w:cs="Arial"/>
          <w:sz w:val="24"/>
        </w:rPr>
      </w:pPr>
    </w:p>
    <w:p w:rsidR="00545185" w:rsidRPr="00D01D0D" w:rsidP="00545185">
      <w:pPr>
        <w:pStyle w:val="NoSpacing"/>
        <w:numPr>
          <w:ilvl w:val="0"/>
          <w:numId w:val="1"/>
        </w:numPr>
        <w:rPr>
          <w:rFonts w:ascii="Arial" w:hAnsi="Arial" w:cs="Arial"/>
          <w:b/>
          <w:sz w:val="24"/>
        </w:rPr>
      </w:pPr>
      <w:r w:rsidRPr="00D01D0D">
        <w:rPr>
          <w:rFonts w:ascii="Arial" w:hAnsi="Arial" w:cs="Arial"/>
          <w:b/>
          <w:sz w:val="24"/>
        </w:rPr>
        <w:t>Applicable Documents</w:t>
      </w:r>
    </w:p>
    <w:p w:rsidR="00545185" w:rsidRPr="00D01D0D" w:rsidP="00545185">
      <w:pPr>
        <w:pStyle w:val="NoSpacing"/>
        <w:numPr>
          <w:ilvl w:val="1"/>
          <w:numId w:val="1"/>
        </w:numPr>
        <w:rPr>
          <w:rFonts w:ascii="Arial" w:hAnsi="Arial" w:cs="Arial"/>
          <w:sz w:val="24"/>
        </w:rPr>
      </w:pPr>
      <w:r w:rsidRPr="00D01D0D">
        <w:rPr>
          <w:rFonts w:ascii="Arial" w:hAnsi="Arial" w:cs="Arial"/>
          <w:sz w:val="24"/>
        </w:rPr>
        <w:t xml:space="preserve">In the performance of the tasks associated with this contract, the Contractor shall comply with the following requirements. </w:t>
      </w:r>
    </w:p>
    <w:p w:rsidR="00545185" w:rsidRPr="00D01D0D" w:rsidP="00545185">
      <w:pPr>
        <w:pStyle w:val="NoSpacing"/>
        <w:numPr>
          <w:ilvl w:val="2"/>
          <w:numId w:val="1"/>
        </w:numPr>
        <w:rPr>
          <w:rFonts w:ascii="Arial" w:hAnsi="Arial" w:cs="Arial"/>
          <w:sz w:val="24"/>
        </w:rPr>
      </w:pPr>
      <w:r w:rsidRPr="00D01D0D">
        <w:rPr>
          <w:rFonts w:ascii="Arial" w:hAnsi="Arial" w:cs="Arial"/>
          <w:sz w:val="24"/>
        </w:rPr>
        <w:t>N/A</w:t>
      </w:r>
    </w:p>
    <w:p w:rsidR="00545185" w:rsidRPr="00D01D0D" w:rsidP="00545185">
      <w:pPr>
        <w:pStyle w:val="NoSpacing"/>
        <w:ind w:left="2160"/>
        <w:rPr>
          <w:rFonts w:ascii="Arial" w:hAnsi="Arial" w:cs="Arial"/>
          <w:sz w:val="24"/>
        </w:rPr>
      </w:pPr>
    </w:p>
    <w:p w:rsidR="00545185" w:rsidRPr="00D01D0D" w:rsidP="00545185">
      <w:pPr>
        <w:pStyle w:val="NoSpacing"/>
        <w:ind w:left="2160"/>
        <w:rPr>
          <w:rFonts w:ascii="Arial" w:hAnsi="Arial" w:cs="Arial"/>
          <w:sz w:val="24"/>
        </w:rPr>
      </w:pPr>
    </w:p>
    <w:p w:rsidR="00545185" w:rsidRPr="00D01D0D" w:rsidP="00545185">
      <w:pPr>
        <w:pStyle w:val="NoSpacing"/>
        <w:numPr>
          <w:ilvl w:val="0"/>
          <w:numId w:val="1"/>
        </w:numPr>
        <w:rPr>
          <w:rFonts w:ascii="Arial" w:hAnsi="Arial" w:cs="Arial"/>
          <w:b/>
          <w:sz w:val="24"/>
        </w:rPr>
      </w:pPr>
      <w:r w:rsidRPr="00D01D0D">
        <w:rPr>
          <w:rFonts w:ascii="Arial" w:hAnsi="Arial" w:cs="Arial"/>
          <w:b/>
          <w:sz w:val="24"/>
        </w:rPr>
        <w:t>General Requirements</w:t>
      </w:r>
    </w:p>
    <w:p w:rsidR="00545185" w:rsidRPr="00D01D0D" w:rsidP="00545185">
      <w:pPr>
        <w:pStyle w:val="NoSpacing"/>
        <w:numPr>
          <w:ilvl w:val="1"/>
          <w:numId w:val="1"/>
        </w:numPr>
        <w:rPr>
          <w:rFonts w:ascii="Arial" w:hAnsi="Arial" w:cs="Arial"/>
          <w:sz w:val="24"/>
        </w:rPr>
      </w:pPr>
      <w:r w:rsidRPr="00D01D0D">
        <w:rPr>
          <w:rFonts w:ascii="Arial" w:hAnsi="Arial" w:cs="Arial"/>
          <w:sz w:val="24"/>
        </w:rPr>
        <w:t xml:space="preserve">It shall be understood that, throughout performance of the contract, the Contractor’s personnel, while on VA property, shall adhere to all requirements and regulations that govern the VA Health Care System and its property. </w:t>
      </w:r>
    </w:p>
    <w:p w:rsidR="00545185" w:rsidRPr="00D01D0D" w:rsidP="00545185">
      <w:pPr>
        <w:pStyle w:val="NoSpacing"/>
        <w:numPr>
          <w:ilvl w:val="1"/>
          <w:numId w:val="1"/>
        </w:numPr>
        <w:rPr>
          <w:rFonts w:ascii="Arial" w:hAnsi="Arial" w:cs="Arial"/>
          <w:sz w:val="24"/>
        </w:rPr>
      </w:pPr>
      <w:r w:rsidRPr="00D01D0D">
        <w:rPr>
          <w:rFonts w:ascii="Arial" w:hAnsi="Arial" w:cs="Arial"/>
          <w:sz w:val="24"/>
        </w:rPr>
        <w:t xml:space="preserve">Among all other requirements, the VA Health Care System and its property is now entirely smoke-free. </w:t>
      </w:r>
    </w:p>
    <w:p w:rsidR="00545185" w:rsidRPr="00D01D0D" w:rsidP="00545185">
      <w:pPr>
        <w:pStyle w:val="NoSpacing"/>
        <w:rPr>
          <w:rFonts w:ascii="Arial" w:hAnsi="Arial" w:cs="Arial"/>
          <w:b/>
          <w:sz w:val="24"/>
        </w:rPr>
      </w:pPr>
    </w:p>
    <w:p w:rsidR="00545185" w:rsidRPr="00D01D0D" w:rsidP="00545185">
      <w:pPr>
        <w:pStyle w:val="NoSpacing"/>
        <w:numPr>
          <w:ilvl w:val="0"/>
          <w:numId w:val="1"/>
        </w:numPr>
        <w:rPr>
          <w:rFonts w:ascii="Arial" w:hAnsi="Arial" w:cs="Arial"/>
          <w:b/>
          <w:sz w:val="24"/>
        </w:rPr>
      </w:pPr>
      <w:r w:rsidRPr="00D01D0D">
        <w:rPr>
          <w:rFonts w:ascii="Arial" w:hAnsi="Arial" w:cs="Arial"/>
          <w:b/>
          <w:sz w:val="24"/>
        </w:rPr>
        <w:t>National Archives and Records Administration (NARA) Records Management Language for Contracts</w:t>
      </w:r>
    </w:p>
    <w:p w:rsidR="00545185" w:rsidRPr="00D01D0D" w:rsidP="00545185">
      <w:pPr>
        <w:pStyle w:val="NoSpacing"/>
        <w:numPr>
          <w:ilvl w:val="1"/>
          <w:numId w:val="1"/>
        </w:numPr>
        <w:rPr>
          <w:rFonts w:ascii="Arial" w:hAnsi="Arial" w:cs="Arial"/>
          <w:sz w:val="24"/>
        </w:rPr>
      </w:pPr>
      <w:r w:rsidRPr="00D01D0D">
        <w:rPr>
          <w:rFonts w:ascii="Arial" w:hAnsi="Arial" w:cs="Arial"/>
          <w:sz w:val="24"/>
        </w:rPr>
        <w:t>Citations to pertinent laws, codes and regulations such as 44 U.S.C. Chapter 21, 29, 31 and 33; Freedom of Information Act (5 U.S.C. 552); Privacy Act (5 U.S.C. 552a); 36 CFR Part 1222 and Part 1228.</w:t>
      </w:r>
    </w:p>
    <w:p w:rsidR="00545185" w:rsidRPr="00D01D0D" w:rsidP="00545185">
      <w:pPr>
        <w:pStyle w:val="NoSpacing"/>
        <w:numPr>
          <w:ilvl w:val="1"/>
          <w:numId w:val="1"/>
        </w:numPr>
        <w:rPr>
          <w:rFonts w:ascii="Arial" w:hAnsi="Arial" w:cs="Arial"/>
          <w:sz w:val="24"/>
        </w:rPr>
      </w:pPr>
      <w:r w:rsidRPr="00D01D0D">
        <w:rPr>
          <w:rFonts w:ascii="Arial" w:hAnsi="Arial" w:cs="Arial"/>
          <w:sz w:val="24"/>
        </w:rPr>
        <w:t xml:space="preserve">Contractor shall treat all deliverables under the contract as the property of the U.S. Government for which the Government Agency shall have unlimited rights to use, dispose of, or disclose such data contained therein as it determines to be in the public interest. </w:t>
      </w:r>
    </w:p>
    <w:p w:rsidR="00545185" w:rsidRPr="00D01D0D" w:rsidP="00545185">
      <w:pPr>
        <w:pStyle w:val="NoSpacing"/>
        <w:numPr>
          <w:ilvl w:val="1"/>
          <w:numId w:val="1"/>
        </w:numPr>
        <w:rPr>
          <w:rFonts w:ascii="Arial" w:hAnsi="Arial" w:cs="Arial"/>
          <w:sz w:val="24"/>
        </w:rPr>
      </w:pPr>
      <w:r w:rsidRPr="00D01D0D">
        <w:rPr>
          <w:rFonts w:ascii="Arial" w:hAnsi="Arial" w:cs="Arial"/>
          <w:sz w:val="24"/>
        </w:rPr>
        <w:t xml:space="preserve">Contractor shall not create or maintain any records that are not specifically tied to or authorized by the contract using Government ‘IT’ equipment and/or Government records. </w:t>
      </w:r>
    </w:p>
    <w:p w:rsidR="00545185" w:rsidRPr="00D01D0D" w:rsidP="00545185">
      <w:pPr>
        <w:pStyle w:val="NoSpacing"/>
        <w:numPr>
          <w:ilvl w:val="1"/>
          <w:numId w:val="1"/>
        </w:numPr>
        <w:rPr>
          <w:rFonts w:ascii="Arial" w:hAnsi="Arial" w:cs="Arial"/>
          <w:sz w:val="24"/>
        </w:rPr>
      </w:pPr>
      <w:r w:rsidRPr="00D01D0D">
        <w:rPr>
          <w:rFonts w:ascii="Arial" w:hAnsi="Arial" w:cs="Arial"/>
          <w:sz w:val="24"/>
        </w:rPr>
        <w:t>Contractor shall not retain, use, sell, or disseminate copies of any deliverable that contains information covered by the Privacy Act of 1974 or that which is generally protected by the Freedom of Information Act.</w:t>
      </w:r>
    </w:p>
    <w:p w:rsidR="00545185" w:rsidRPr="00D01D0D" w:rsidP="00545185">
      <w:pPr>
        <w:pStyle w:val="NoSpacing"/>
        <w:numPr>
          <w:ilvl w:val="1"/>
          <w:numId w:val="1"/>
        </w:numPr>
        <w:rPr>
          <w:rFonts w:ascii="Arial" w:hAnsi="Arial" w:cs="Arial"/>
          <w:sz w:val="24"/>
        </w:rPr>
      </w:pPr>
      <w:r w:rsidRPr="00D01D0D">
        <w:rPr>
          <w:rFonts w:ascii="Arial" w:hAnsi="Arial" w:cs="Arial"/>
          <w:sz w:val="24"/>
        </w:rPr>
        <w:t xml:space="preserve">Contractor shall not create or maintain any records containing any Government Agency records that are not specifically tied to or authorized by the contract. </w:t>
      </w:r>
    </w:p>
    <w:p w:rsidR="00545185" w:rsidRPr="00D01D0D" w:rsidP="00545185">
      <w:pPr>
        <w:pStyle w:val="NoSpacing"/>
        <w:numPr>
          <w:ilvl w:val="1"/>
          <w:numId w:val="1"/>
        </w:numPr>
        <w:rPr>
          <w:rFonts w:ascii="Arial" w:hAnsi="Arial" w:cs="Arial"/>
          <w:sz w:val="24"/>
        </w:rPr>
      </w:pPr>
      <w:r w:rsidRPr="00D01D0D">
        <w:rPr>
          <w:rFonts w:ascii="Arial" w:hAnsi="Arial" w:cs="Arial"/>
          <w:sz w:val="24"/>
        </w:rPr>
        <w:t>The Government Agency owns the rights to all data/records produced as part of this contract.</w:t>
      </w:r>
    </w:p>
    <w:p w:rsidR="00545185" w:rsidRPr="00D01D0D" w:rsidP="00545185">
      <w:pPr>
        <w:pStyle w:val="NoSpacing"/>
        <w:numPr>
          <w:ilvl w:val="1"/>
          <w:numId w:val="1"/>
        </w:numPr>
        <w:rPr>
          <w:rFonts w:ascii="Arial" w:hAnsi="Arial" w:cs="Arial"/>
          <w:sz w:val="24"/>
        </w:rPr>
      </w:pPr>
      <w:r w:rsidRPr="00D01D0D">
        <w:rPr>
          <w:rFonts w:ascii="Arial" w:hAnsi="Arial" w:cs="Arial"/>
          <w:sz w:val="24"/>
        </w:rPr>
        <w:t xml:space="preserve">The Government Agency owns the rights to all electronic information (electronic data, electronic information systems, electronic databases, etc.) and all supporting documentation created as part of this contract.  Contractor must deliver sufficient technical documentation with all data deliverables to permit the agency to use the data. </w:t>
      </w:r>
    </w:p>
    <w:p w:rsidR="00545185" w:rsidRPr="00D01D0D" w:rsidP="00545185">
      <w:pPr>
        <w:pStyle w:val="NoSpacing"/>
        <w:numPr>
          <w:ilvl w:val="1"/>
          <w:numId w:val="1"/>
        </w:numPr>
        <w:rPr>
          <w:rFonts w:ascii="Arial" w:hAnsi="Arial" w:cs="Arial"/>
          <w:sz w:val="24"/>
        </w:rPr>
      </w:pPr>
      <w:r w:rsidRPr="00D01D0D">
        <w:rPr>
          <w:rFonts w:ascii="Arial" w:hAnsi="Arial" w:cs="Arial"/>
          <w:sz w:val="24"/>
        </w:rPr>
        <w:t>Contractor agrees to comply with Federal and Agency records management policies, including those policies associated with the safeguarding of records covered by the Privacy Act of 1974.  These policies include the preservation of all records created or received regardless of format [paper, electronic, etc.] or mode of transmission [e-mail, fax, etc.] or state of completion [draft, final, etc.].</w:t>
      </w:r>
    </w:p>
    <w:p w:rsidR="00545185" w:rsidRPr="00D01D0D" w:rsidP="00545185">
      <w:pPr>
        <w:pStyle w:val="NoSpacing"/>
        <w:numPr>
          <w:ilvl w:val="1"/>
          <w:numId w:val="1"/>
        </w:numPr>
        <w:rPr>
          <w:rFonts w:ascii="Arial" w:hAnsi="Arial" w:cs="Arial"/>
          <w:sz w:val="24"/>
        </w:rPr>
      </w:pPr>
      <w:r w:rsidRPr="00D01D0D">
        <w:rPr>
          <w:rFonts w:ascii="Arial" w:hAnsi="Arial" w:cs="Arial"/>
          <w:sz w:val="24"/>
        </w:rPr>
        <w:t xml:space="preserve">No disposition of documents will be allowed without the prior written consent of the Contracting Officer.  The Agency and its contractors are responsible for preventing the alienation or unauthorized destruction of records, including all forms of mutilation.  Willful and unlawful destruction, damage or alienation of Federal records is subject to the fines and penalties imposed by 18 U.S.C. 2701.  Records may not be removed from the legal custody of the Agency or destroyed without regard to the provisions of the agency records schedules. </w:t>
      </w:r>
    </w:p>
    <w:p w:rsidR="00545185" w:rsidRPr="00D01D0D" w:rsidP="00545185">
      <w:pPr>
        <w:pStyle w:val="NoSpacing"/>
        <w:numPr>
          <w:ilvl w:val="1"/>
          <w:numId w:val="1"/>
        </w:numPr>
        <w:rPr>
          <w:rFonts w:ascii="Arial" w:hAnsi="Arial" w:cs="Arial"/>
          <w:sz w:val="24"/>
        </w:rPr>
      </w:pPr>
      <w:r w:rsidRPr="00D01D0D">
        <w:rPr>
          <w:rFonts w:ascii="Arial" w:hAnsi="Arial" w:cs="Arial"/>
          <w:sz w:val="24"/>
        </w:rPr>
        <w:t xml:space="preserve">Contractor is required to obtain the Contracting Officer's approval prior to engaging in any contractual relationship (sub-contractor) in support of this contract requiring the disclosure of information, documentary material </w:t>
      </w:r>
      <w:r w:rsidRPr="00D01D0D">
        <w:rPr>
          <w:rFonts w:ascii="Arial" w:hAnsi="Arial" w:cs="Arial"/>
          <w:sz w:val="24"/>
        </w:rPr>
        <w:t>and/or records generated under or relating to this contract.  The Contractor (and any sub-contractor) is required to abide by Government and Agency guidance for protecting sensitive and proprietary information.</w:t>
      </w:r>
    </w:p>
    <w:p w:rsidR="00545185" w:rsidRPr="00D01D0D" w:rsidP="00545185">
      <w:pPr>
        <w:pStyle w:val="NoSpacing"/>
        <w:ind w:left="1440"/>
        <w:rPr>
          <w:rFonts w:ascii="Arial" w:hAnsi="Arial" w:cs="Arial"/>
          <w:sz w:val="24"/>
        </w:rPr>
      </w:pPr>
    </w:p>
    <w:p w:rsidR="00E74B01" w:rsidP="00C84E8D"/>
    <w:sectPr>
      <w:headerReference w:type="default" r:id="rId8"/>
      <w:footerReference w:type="default" r:id="rId9"/>
      <w:footerReference w:type="first" r:id="rId10"/>
      <w:type w:val="continuous"/>
      <w:pgSz w:w="12240" w:h="15840"/>
      <w:pgMar w:top="1080" w:right="1440" w:bottom="1080" w:left="1440" w:header="360" w:footer="36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67BBA" w:rsidRPr="00F67BBA" w:rsidP="00F67BBA">
    <w:pPr>
      <w:spacing w:line="264" w:lineRule="auto"/>
      <w:rPr>
        <w:sz w:val="24"/>
        <w:szCs w:val="24"/>
      </w:rPr>
    </w:pPr>
    <w:r>
      <w:rPr>
        <w:noProof/>
        <w:color w:val="000000"/>
      </w:rPr>
      <w:pict>
        <v:rect id="Rectangle 72" o:spid="_x0000_s2049" style="height:752.4pt;margin-left:0;margin-top:0;mso-height-percent:950;mso-height-relative:page;mso-position-horizontal:center;mso-position-horizontal-relative:page;mso-position-vertical:center;mso-position-vertical-relative:page;mso-width-percent:950;mso-width-relative:page;mso-wrap-distance-bottom:0;mso-wrap-distance-left:9pt;mso-wrap-distance-right:9pt;mso-wrap-distance-top:0;mso-wrap-style:square;position:absolute;v-text-anchor:middle;visibility:visible;width:581.4pt;z-index:251658240" filled="f" strokecolor="#737373" strokeweight="1.25pt"/>
      </w:pict>
    </w:r>
    <w:r w:rsidRPr="00F67BBA">
      <w:t>Special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66244DE"/>
    <w:multiLevelType w:val="hybridMultilevel"/>
    <w:tmpl w:val="B9B03DB4"/>
    <w:lvl w:ilvl="0">
      <w:start w:val="1"/>
      <w:numFmt w:val="decimal"/>
      <w:lvlText w:val="%1."/>
      <w:lvlJc w:val="left"/>
      <w:pPr>
        <w:ind w:left="720" w:hanging="360"/>
      </w:p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04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04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56C"/>
    <w:rPr>
      <w:rFonts w:eastAsiaTheme="majorEastAsia" w:cstheme="majorBidi"/>
      <w:color w:val="272727" w:themeColor="text1" w:themeTint="D8"/>
    </w:rPr>
  </w:style>
  <w:style w:type="paragraph" w:styleId="Quote">
    <w:name w:val="Quote"/>
    <w:basedOn w:val="Normal"/>
    <w:next w:val="Normal"/>
    <w:link w:val="QuoteChar"/>
    <w:uiPriority w:val="29"/>
    <w:qFormat/>
    <w:rsid w:val="00A0456C"/>
    <w:pPr>
      <w:spacing w:before="160"/>
      <w:jc w:val="center"/>
    </w:pPr>
    <w:rPr>
      <w:i/>
      <w:iCs/>
      <w:color w:val="404040" w:themeColor="text1" w:themeTint="BF"/>
    </w:rPr>
  </w:style>
  <w:style w:type="character" w:customStyle="1" w:styleId="QuoteChar">
    <w:name w:val="Quote Char"/>
    <w:basedOn w:val="DefaultParagraphFont"/>
    <w:link w:val="Quote"/>
    <w:uiPriority w:val="29"/>
    <w:rsid w:val="00A0456C"/>
    <w:rPr>
      <w:i/>
      <w:iCs/>
      <w:color w:val="404040" w:themeColor="text1" w:themeTint="BF"/>
    </w:rPr>
  </w:style>
  <w:style w:type="paragraph" w:styleId="IntenseQuote">
    <w:name w:val="Intense Quote"/>
    <w:basedOn w:val="Normal"/>
    <w:next w:val="Normal"/>
    <w:link w:val="IntenseQuoteChar"/>
    <w:uiPriority w:val="30"/>
    <w:qFormat/>
    <w:rsid w:val="00A0456C"/>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A0456C"/>
    <w:rPr>
      <w:i/>
      <w:iCs/>
      <w:color w:val="366092" w:themeColor="accent1" w:themeShade="BF"/>
    </w:rPr>
  </w:style>
  <w:style w:type="character" w:styleId="IntenseReference">
    <w:name w:val="Intense Reference"/>
    <w:basedOn w:val="DefaultParagraphFont"/>
    <w:uiPriority w:val="32"/>
    <w:qFormat/>
    <w:rsid w:val="00A0456C"/>
    <w:rPr>
      <w:b/>
      <w:bCs/>
      <w:smallCaps/>
      <w:color w:val="366092" w:themeColor="accent1" w:themeShade="BF"/>
      <w:spacing w:val="5"/>
    </w:rPr>
  </w:style>
  <w:style w:type="character" w:styleId="Hyperlink">
    <w:name w:val="Hyperlink"/>
    <w:basedOn w:val="DefaultParagraphFont"/>
    <w:uiPriority w:val="99"/>
    <w:unhideWhenUsed/>
    <w:rsid w:val="00D269CA"/>
    <w:rPr>
      <w:color w:val="0000FF" w:themeColor="hyperlink"/>
      <w:u w:val="single"/>
    </w:rPr>
  </w:style>
  <w:style w:type="character" w:customStyle="1" w:styleId="UnresolvedMention">
    <w:name w:val="Unresolved Mention"/>
    <w:basedOn w:val="DefaultParagraphFont"/>
    <w:uiPriority w:val="99"/>
    <w:semiHidden/>
    <w:unhideWhenUsed/>
    <w:rsid w:val="008C50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2026-03-20T18:01:42Z</dcterms:created>
  <dcterms:modified xsi:type="dcterms:W3CDTF">2026-03-20T18:01:42Z</dcterms:modified>
</cp:coreProperties>
</file>