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 xml:space="preserve"> Supply - Fridge/Freezer Units - STC</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52241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36C26326Q0489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4110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333415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Cloud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4801 Veterans Dr.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Cloud</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MN</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56303</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1303 5TH STREET, SUITE 300</w:t>
            </w:r>
          </w:p>
          <w:p w:rsidR="00761C04" w:rsidRPr="00EE5B77" w:rsidP="00761C04">
            <w:pPr>
              <w:spacing w:before="0"/>
              <w:rPr>
                <w:rFonts w:asciiTheme="minorHAnsi" w:hAnsiTheme="minorHAnsi" w:cstheme="minorHAnsi"/>
              </w:rPr>
            </w:pPr>
            <w:r>
              <w:rPr>
                <w:rFonts w:asciiTheme="minorHAnsi" w:hAnsiTheme="minorHAnsi" w:cstheme="minorHAnsi"/>
              </w:rPr>
              <w:t>CORALVILLE IA  52241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Jim Miller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james.miller4@va.gov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319-338-0581</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p>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Curt.larose@va.gov</w:t>
            </w: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james.miller4@va.gov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Point of Contact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280AB8" w:rsidP="0068011E">
      <w:pPr>
        <w:pageBreakBefore/>
      </w:pPr>
      <w:r>
        <w:t>NO PHONE CALLS</w:t>
      </w:r>
      <w:r w:rsidR="00503B09">
        <w:t xml:space="preserve">. </w:t>
      </w:r>
      <w:r w:rsidR="00B670E1">
        <w:t>S</w:t>
      </w:r>
      <w:r w:rsidR="00503B09">
        <w:t>end any responses by e-mail only. As this is a Sources Sought Notice for market research purposes, the Government will not accept any technical questions at this time.</w:t>
      </w:r>
    </w:p>
    <w:p w:rsidR="59F9C135" w:rsidP="59F9C135">
      <w:r>
        <w:t xml:space="preserve">This is a </w:t>
      </w:r>
      <w:r w:rsidR="003837C8">
        <w:t xml:space="preserve">BRAND NAME OR EQUAL </w:t>
      </w:r>
      <w:r>
        <w:t xml:space="preserve">Sources Sought Notice to determine small business sources capable of providing </w:t>
      </w:r>
      <w:r w:rsidR="003837C8">
        <w:t>Refrigerators to the St. Cloud VA Medical Center</w:t>
      </w:r>
      <w:r>
        <w:t xml:space="preserve"> per this notice under NAICS </w:t>
      </w:r>
      <w:r w:rsidR="00883A08">
        <w:t>333415</w:t>
      </w:r>
      <w:r w:rsidR="004B1407">
        <w:t xml:space="preserve"> </w:t>
      </w:r>
      <w:r w:rsidR="006F7BF2">
        <w:t>(</w:t>
      </w:r>
      <w:r w:rsidRPr="00883A08" w:rsidR="00883A08">
        <w:t>Air-Conditioning and Warm Air HeatingEquipment and Commercial and IndustrialRefrigeration Equipment Manufacturing</w:t>
      </w:r>
      <w:r w:rsidR="004B1407">
        <w:t>)</w:t>
      </w:r>
      <w:r>
        <w:t xml:space="preserve">. </w:t>
      </w:r>
      <w:r w:rsidR="003837C8">
        <w:t>The s</w:t>
      </w:r>
      <w:r>
        <w:t xml:space="preserve">mall business size standard is </w:t>
      </w:r>
      <w:r w:rsidR="00883A08">
        <w:t>1,250 Employees</w:t>
      </w:r>
      <w:r>
        <w:t xml:space="preserve">. </w:t>
      </w:r>
      <w:r w:rsidR="003837C8">
        <w:t xml:space="preserve">The </w:t>
      </w:r>
      <w:r>
        <w:t xml:space="preserve">Product Service Code (PSC) is </w:t>
      </w:r>
      <w:r w:rsidR="00883A08">
        <w:t>4110</w:t>
      </w:r>
      <w:r w:rsidR="004B1407">
        <w:t xml:space="preserve"> </w:t>
      </w:r>
      <w:r w:rsidRPr="00883A08" w:rsidR="00883A08">
        <w:t>(Refrigeration Equipment) </w:t>
      </w:r>
    </w:p>
    <w:p w:rsidR="00280AB8" w:rsidP="0068011E">
      <w:pPr>
        <w:rPr>
          <w:b/>
          <w:bCs/>
        </w:rPr>
      </w:pPr>
      <w:r>
        <w:rPr>
          <w:b/>
          <w:bCs/>
        </w:rPr>
        <w:t>BACKGROUND:</w:t>
      </w:r>
    </w:p>
    <w:p w:rsidR="00280AB8" w:rsidP="0068011E">
      <w:r>
        <w:rPr>
          <w:b/>
          <w:bCs/>
        </w:rPr>
        <w:t>THIS IS A SOURCES SOUGHT NOTICE BEING RELEASED PURSUANT TO FEDERAL ACQUISITION REGULATION (FAR) PART 10: MARKET RESEARCH.</w:t>
      </w:r>
      <w:r>
        <w:t xml:space="preserve"> This notice is issued solely for informational, market research, and planning purposes only. It does not constitute a solicitation or a promise to issue a solicitation in the future.  This notice does not commit the Federal Government to contract for any service at this time.</w:t>
      </w:r>
    </w:p>
    <w:p w:rsidR="00280AB8" w:rsidP="0068011E">
      <w:r>
        <w:t xml:space="preserve">Further, the U.S. Department of Veterans Affairs, Network Contracting Office (NCO) 23/ </w:t>
      </w:r>
      <w:r w:rsidR="006B61CD">
        <w:t xml:space="preserve">Supply Services Team </w:t>
      </w:r>
      <w:r w:rsidR="4AA00C66">
        <w:t>1</w:t>
      </w:r>
      <w:r w:rsidR="006B61CD">
        <w:t xml:space="preserve"> </w:t>
      </w:r>
      <w:r>
        <w:t>is not at this time seeking offers</w:t>
      </w:r>
      <w:r w:rsidR="00883A08">
        <w:t xml:space="preserve"> </w:t>
      </w:r>
      <w:r>
        <w:t xml:space="preserve">and will not accept unsolicited offers.  </w:t>
      </w:r>
    </w:p>
    <w:p w:rsidR="00280AB8" w:rsidP="0068011E">
      <w:r>
        <w:t xml:space="preserve">Respondents are advised that the Federal Government will not pay for any information or administrative costs incurred in response to this notice. All costs associated with responding to this notice will be solely at the responding party’s expense. </w:t>
      </w:r>
    </w:p>
    <w:p w:rsidR="00280AB8" w:rsidP="0068011E">
      <w:r>
        <w:t>Responses to this notice are not offers and cannot be accepted by the Federal Government to form a binding contract.  Although the term “offeror” is used in this notice, your respective organization’s response will be treated as information only and shall not be used as an offer.</w:t>
      </w:r>
    </w:p>
    <w:p w:rsidR="00280AB8" w:rsidP="0068011E">
      <w:pPr>
        <w:rPr>
          <w:b/>
          <w:bCs/>
        </w:rPr>
      </w:pPr>
      <w:r>
        <w:rPr>
          <w:b/>
          <w:bCs/>
        </w:rPr>
        <w:t>OBJECTIVE:</w:t>
      </w:r>
    </w:p>
    <w:p w:rsidR="00A63970" w:rsidP="00BB3F82">
      <w:pPr>
        <w:spacing w:line="240" w:lineRule="atLeast"/>
      </w:pPr>
      <w:r>
        <w:t xml:space="preserve">The objective of this notice is to conduct market research to determine if there are </w:t>
      </w:r>
      <w:r w:rsidR="00BB3F82">
        <w:t>Service Disabled Veteran Owned Small Business (SDVOSB) or Veteran Owned Small Business (VOSB) sources</w:t>
      </w:r>
      <w:r w:rsidR="00A61CF9">
        <w:t>, or any other Small Businesses</w:t>
      </w:r>
      <w:r>
        <w:t xml:space="preserve"> capable of providin</w:t>
      </w:r>
      <w:r w:rsidR="004B1407">
        <w:t xml:space="preserve">g </w:t>
      </w:r>
      <w:r w:rsidR="007E0BEE">
        <w:t>Refrigerators to the St. Cloud VA Medical Center.</w:t>
      </w:r>
    </w:p>
    <w:p w:rsidR="006E322F" w:rsidRPr="006E322F" w:rsidP="006E322F">
      <w:pPr>
        <w:widowControl w:val="0"/>
        <w:tabs>
          <w:tab w:val="left" w:pos="270"/>
        </w:tabs>
        <w:kinsoku w:val="0"/>
        <w:overflowPunct w:val="0"/>
        <w:autoSpaceDE w:val="0"/>
        <w:autoSpaceDN w:val="0"/>
        <w:adjustRightInd w:val="0"/>
        <w:spacing w:before="75" w:after="0" w:line="510" w:lineRule="auto"/>
        <w:ind w:left="110" w:right="270" w:hanging="110"/>
        <w:outlineLvl w:val="1"/>
        <w:rPr>
          <w:rFonts w:ascii="Times New Roman" w:eastAsia="Times New Roman" w:hAnsi="Times New Roman" w:cs="Times New Roman"/>
        </w:rPr>
      </w:pPr>
      <w:r w:rsidRPr="006E322F">
        <w:rPr>
          <w:rFonts w:ascii="Times New Roman" w:eastAsia="Times New Roman" w:hAnsi="Times New Roman" w:cs="Times New Roman"/>
          <w:b/>
          <w:bCs/>
        </w:rPr>
        <w:t>DESCRIPTION OF SERVICE:</w:t>
      </w:r>
    </w:p>
    <w:p w:rsidR="001D30BE" w:rsidP="001D30BE">
      <w:pPr>
        <w:widowControl w:val="0"/>
        <w:autoSpaceDE w:val="0"/>
        <w:autoSpaceDN w:val="0"/>
        <w:adjustRightInd w:val="0"/>
        <w:spacing w:after="0" w:line="240" w:lineRule="auto"/>
        <w:ind w:right="270"/>
      </w:pPr>
      <w:r>
        <w:t xml:space="preserve">See </w:t>
      </w:r>
      <w:r w:rsidR="002B5E28">
        <w:t>Specifications</w:t>
      </w:r>
      <w:r>
        <w:t xml:space="preserve">. </w:t>
      </w:r>
    </w:p>
    <w:p w:rsidR="001D30BE" w:rsidP="006E322F">
      <w:pPr>
        <w:widowControl w:val="0"/>
        <w:tabs>
          <w:tab w:val="left" w:pos="270"/>
          <w:tab w:val="left" w:pos="10620"/>
        </w:tabs>
        <w:kinsoku w:val="0"/>
        <w:overflowPunct w:val="0"/>
        <w:autoSpaceDE w:val="0"/>
        <w:autoSpaceDN w:val="0"/>
        <w:adjustRightInd w:val="0"/>
        <w:spacing w:before="9" w:after="0" w:line="220" w:lineRule="exact"/>
        <w:ind w:right="270"/>
        <w:rPr>
          <w:rFonts w:ascii="Times New Roman" w:eastAsia="Times New Roman" w:hAnsi="Times New Roman" w:cs="Times New Roman"/>
          <w:b/>
        </w:rPr>
      </w:pPr>
    </w:p>
    <w:p w:rsidR="006E322F" w:rsidRPr="006E322F" w:rsidP="006E322F">
      <w:pPr>
        <w:widowControl w:val="0"/>
        <w:tabs>
          <w:tab w:val="left" w:pos="270"/>
          <w:tab w:val="left" w:pos="10620"/>
        </w:tabs>
        <w:kinsoku w:val="0"/>
        <w:overflowPunct w:val="0"/>
        <w:autoSpaceDE w:val="0"/>
        <w:autoSpaceDN w:val="0"/>
        <w:adjustRightInd w:val="0"/>
        <w:spacing w:before="9" w:after="0" w:line="220" w:lineRule="exact"/>
        <w:ind w:right="270"/>
        <w:rPr>
          <w:rFonts w:ascii="Times New Roman" w:eastAsia="Times New Roman" w:hAnsi="Times New Roman" w:cs="Times New Roman"/>
          <w:b/>
        </w:rPr>
      </w:pPr>
      <w:r w:rsidRPr="006E322F">
        <w:rPr>
          <w:rFonts w:ascii="Times New Roman" w:eastAsia="Times New Roman" w:hAnsi="Times New Roman" w:cs="Times New Roman"/>
          <w:b/>
        </w:rPr>
        <w:t>PLACE</w:t>
      </w:r>
      <w:r w:rsidR="004B1407">
        <w:rPr>
          <w:rFonts w:ascii="Times New Roman" w:eastAsia="Times New Roman" w:hAnsi="Times New Roman" w:cs="Times New Roman"/>
          <w:b/>
        </w:rPr>
        <w:t>S</w:t>
      </w:r>
      <w:r w:rsidRPr="006E322F">
        <w:rPr>
          <w:rFonts w:ascii="Times New Roman" w:eastAsia="Times New Roman" w:hAnsi="Times New Roman" w:cs="Times New Roman"/>
          <w:b/>
        </w:rPr>
        <w:t xml:space="preserve"> OF PERFORMANCE:</w:t>
      </w:r>
    </w:p>
    <w:p w:rsidR="006E322F" w:rsidRPr="006E322F" w:rsidP="006E322F">
      <w:pPr>
        <w:widowControl w:val="0"/>
        <w:tabs>
          <w:tab w:val="left" w:pos="270"/>
          <w:tab w:val="left" w:pos="10620"/>
        </w:tabs>
        <w:kinsoku w:val="0"/>
        <w:overflowPunct w:val="0"/>
        <w:autoSpaceDE w:val="0"/>
        <w:autoSpaceDN w:val="0"/>
        <w:adjustRightInd w:val="0"/>
        <w:spacing w:before="9" w:after="0" w:line="220" w:lineRule="exact"/>
        <w:ind w:right="270"/>
        <w:rPr>
          <w:rFonts w:ascii="Times New Roman" w:eastAsia="Times New Roman" w:hAnsi="Times New Roman" w:cs="Times New Roman"/>
          <w:b/>
        </w:rPr>
      </w:pPr>
      <w:r w:rsidRPr="006E322F">
        <w:rPr>
          <w:rFonts w:ascii="Times New Roman" w:eastAsia="Times New Roman" w:hAnsi="Times New Roman" w:cs="Times New Roman"/>
          <w:b/>
        </w:rPr>
        <w:t xml:space="preserve"> </w:t>
      </w:r>
    </w:p>
    <w:p w:rsidR="001D30BE" w:rsidP="001D30BE">
      <w:pPr>
        <w:widowControl w:val="0"/>
        <w:autoSpaceDE w:val="0"/>
        <w:autoSpaceDN w:val="0"/>
        <w:adjustRightInd w:val="0"/>
        <w:spacing w:after="0" w:line="240" w:lineRule="auto"/>
        <w:ind w:right="270"/>
      </w:pPr>
      <w:r w:rsidRPr="002B5E28">
        <w:t xml:space="preserve">See Specifications. </w:t>
      </w:r>
      <w:r>
        <w:t xml:space="preserve"> </w:t>
      </w:r>
    </w:p>
    <w:p w:rsidR="001D30BE" w:rsidP="006E322F">
      <w:pPr>
        <w:widowControl w:val="0"/>
        <w:autoSpaceDE w:val="0"/>
        <w:autoSpaceDN w:val="0"/>
        <w:adjustRightInd w:val="0"/>
        <w:spacing w:after="0" w:line="240" w:lineRule="auto"/>
        <w:ind w:right="270"/>
        <w:rPr>
          <w:rFonts w:ascii="Times New Roman" w:eastAsia="Times New Roman" w:hAnsi="Times New Roman" w:cs="Times New Roman"/>
          <w:b/>
        </w:rPr>
      </w:pPr>
    </w:p>
    <w:p w:rsidR="006E322F" w:rsidRPr="006E322F" w:rsidP="006E322F">
      <w:pPr>
        <w:widowControl w:val="0"/>
        <w:autoSpaceDE w:val="0"/>
        <w:autoSpaceDN w:val="0"/>
        <w:adjustRightInd w:val="0"/>
        <w:spacing w:after="0" w:line="240" w:lineRule="auto"/>
        <w:ind w:right="270"/>
        <w:rPr>
          <w:rFonts w:ascii="Times New Roman" w:eastAsia="Times New Roman" w:hAnsi="Times New Roman" w:cs="Times New Roman"/>
          <w:b/>
        </w:rPr>
      </w:pPr>
      <w:r>
        <w:rPr>
          <w:rFonts w:ascii="Times New Roman" w:eastAsia="Times New Roman" w:hAnsi="Times New Roman" w:cs="Times New Roman"/>
          <w:b/>
        </w:rPr>
        <w:t>POTENTIAL SCOPE OF WORK</w:t>
      </w:r>
      <w:r w:rsidRPr="006E322F">
        <w:rPr>
          <w:rFonts w:ascii="Times New Roman" w:eastAsia="Times New Roman" w:hAnsi="Times New Roman" w:cs="Times New Roman"/>
          <w:b/>
        </w:rPr>
        <w:t>:</w:t>
      </w:r>
    </w:p>
    <w:p w:rsidR="006E322F" w:rsidRPr="006E322F" w:rsidP="006E322F">
      <w:pPr>
        <w:widowControl w:val="0"/>
        <w:autoSpaceDE w:val="0"/>
        <w:autoSpaceDN w:val="0"/>
        <w:adjustRightInd w:val="0"/>
        <w:spacing w:after="0" w:line="240" w:lineRule="auto"/>
        <w:ind w:right="270"/>
        <w:rPr>
          <w:rFonts w:ascii="Times New Roman" w:eastAsia="Times New Roman" w:hAnsi="Times New Roman" w:cs="Times New Roman"/>
        </w:rPr>
      </w:pPr>
    </w:p>
    <w:p w:rsidR="002B5E28" w:rsidRPr="002B5E28" w:rsidP="002B5E28">
      <w:pPr>
        <w:widowControl w:val="0"/>
        <w:autoSpaceDE w:val="0"/>
        <w:autoSpaceDN w:val="0"/>
        <w:adjustRightInd w:val="0"/>
        <w:spacing w:after="0" w:line="240" w:lineRule="auto"/>
        <w:ind w:right="270"/>
      </w:pPr>
      <w:r w:rsidRPr="002B5E28">
        <w:t xml:space="preserve">See Specifications.  </w:t>
      </w:r>
    </w:p>
    <w:p w:rsidR="001D30BE" w:rsidP="006E322F">
      <w:pPr>
        <w:widowControl w:val="0"/>
        <w:autoSpaceDE w:val="0"/>
        <w:autoSpaceDN w:val="0"/>
        <w:adjustRightInd w:val="0"/>
        <w:spacing w:after="0" w:line="240" w:lineRule="auto"/>
        <w:ind w:right="270"/>
      </w:pPr>
    </w:p>
    <w:p w:rsidR="006E322F" w:rsidRPr="004B1407" w:rsidP="006E322F">
      <w:pPr>
        <w:widowControl w:val="0"/>
        <w:autoSpaceDE w:val="0"/>
        <w:autoSpaceDN w:val="0"/>
        <w:adjustRightInd w:val="0"/>
        <w:spacing w:after="0" w:line="240" w:lineRule="auto"/>
        <w:ind w:right="270"/>
        <w:rPr>
          <w:rFonts w:ascii="Times New Roman" w:eastAsia="Times New Roman" w:hAnsi="Times New Roman" w:cs="Times New Roman"/>
          <w:b/>
        </w:rPr>
      </w:pPr>
      <w:r w:rsidRPr="004B1407">
        <w:rPr>
          <w:rFonts w:ascii="Times New Roman" w:eastAsia="Times New Roman" w:hAnsi="Times New Roman" w:cs="Times New Roman"/>
          <w:b/>
        </w:rPr>
        <w:t>POTENTIAL CERTIFICATIONS AND LICENSURE:</w:t>
      </w:r>
    </w:p>
    <w:p w:rsidR="004B1407" w:rsidP="006E322F">
      <w:pPr>
        <w:widowControl w:val="0"/>
        <w:autoSpaceDE w:val="0"/>
        <w:autoSpaceDN w:val="0"/>
        <w:adjustRightInd w:val="0"/>
        <w:spacing w:after="0" w:line="240" w:lineRule="auto"/>
        <w:ind w:right="270"/>
        <w:rPr>
          <w:rFonts w:ascii="Times New Roman" w:eastAsia="Times New Roman" w:hAnsi="Times New Roman" w:cs="Times New Roman"/>
        </w:rPr>
      </w:pPr>
    </w:p>
    <w:p w:rsidR="002B5E28" w:rsidRPr="002B5E28" w:rsidP="002B5E28">
      <w:pPr>
        <w:pStyle w:val="Header"/>
      </w:pPr>
      <w:r w:rsidRPr="002B5E28">
        <w:rPr>
          <w:b w:val="0"/>
          <w:bCs w:val="0"/>
        </w:rPr>
        <w:t>See Specifications</w:t>
      </w:r>
      <w:r w:rsidRPr="002B5E28">
        <w:t xml:space="preserve">.  </w:t>
      </w:r>
    </w:p>
    <w:p w:rsidR="004B1407" w:rsidRPr="004B1407" w:rsidP="004B1407">
      <w:pPr>
        <w:pStyle w:val="Header"/>
        <w:rPr>
          <w:b w:val="0"/>
        </w:rPr>
      </w:pPr>
    </w:p>
    <w:p w:rsidR="59F9C135" w:rsidP="59F9C135">
      <w:pPr>
        <w:rPr>
          <w:b/>
          <w:bCs/>
        </w:rPr>
      </w:pPr>
    </w:p>
    <w:p w:rsidR="59F9C135" w:rsidP="59F9C135">
      <w:pPr>
        <w:rPr>
          <w:b/>
          <w:bCs/>
        </w:rPr>
      </w:pPr>
    </w:p>
    <w:p w:rsidR="00280AB8" w:rsidP="0068011E">
      <w:pPr>
        <w:rPr>
          <w:b/>
          <w:bCs/>
        </w:rPr>
      </w:pPr>
      <w:r>
        <w:rPr>
          <w:b/>
          <w:bCs/>
        </w:rPr>
        <w:t>SUBMITTAL OF RESPONSES:</w:t>
      </w:r>
    </w:p>
    <w:p w:rsidR="00280AB8" w:rsidP="0068011E">
      <w:r>
        <w:t xml:space="preserve">Responses shall be sent via electronic mail only by </w:t>
      </w:r>
      <w:r w:rsidRPr="59F9C135" w:rsidR="5B820AE4">
        <w:rPr>
          <w:u w:val="single"/>
        </w:rPr>
        <w:t>10</w:t>
      </w:r>
      <w:r w:rsidRPr="59F9C135">
        <w:rPr>
          <w:u w:val="single"/>
        </w:rPr>
        <w:t xml:space="preserve">:00am Central Standard Time (CST), </w:t>
      </w:r>
      <w:r w:rsidR="00883A08">
        <w:rPr>
          <w:u w:val="single"/>
        </w:rPr>
        <w:t>3-2</w:t>
      </w:r>
      <w:r w:rsidR="000F18DA">
        <w:rPr>
          <w:u w:val="single"/>
        </w:rPr>
        <w:t>7</w:t>
      </w:r>
      <w:r w:rsidR="00883A08">
        <w:rPr>
          <w:u w:val="single"/>
        </w:rPr>
        <w:t>-2026</w:t>
      </w:r>
      <w:r>
        <w:t xml:space="preserve"> to:</w:t>
      </w:r>
    </w:p>
    <w:p w:rsidR="0EF9925E" w:rsidP="59F9C135">
      <w:r>
        <w:t>James Miller</w:t>
      </w:r>
    </w:p>
    <w:p w:rsidR="00280AB8" w:rsidP="0068011E">
      <w:r>
        <w:t xml:space="preserve">Contracting </w:t>
      </w:r>
      <w:r w:rsidR="001D30BE">
        <w:t>Specialist</w:t>
      </w:r>
    </w:p>
    <w:p w:rsidR="00280AB8" w:rsidP="59F9C135">
      <w:r>
        <w:t xml:space="preserve">E-mail: </w:t>
      </w:r>
      <w:r>
        <w:fldChar w:fldCharType="begin"/>
      </w:r>
      <w:r>
        <w:instrText xml:space="preserve"> HYPERLINK "mailto:james.miller4@va.gov" </w:instrText>
      </w:r>
      <w:r>
        <w:fldChar w:fldCharType="separate"/>
      </w:r>
      <w:r w:rsidRPr="00AE1E18" w:rsidR="00F430C7">
        <w:rPr>
          <w:rStyle w:val="Hyperlink"/>
        </w:rPr>
        <w:t>james.miller4@va.gov</w:t>
      </w:r>
      <w:r>
        <w:fldChar w:fldCharType="end"/>
      </w:r>
    </w:p>
    <w:p w:rsidR="00F430C7" w:rsidRPr="00F430C7" w:rsidP="00F430C7">
      <w:r>
        <w:t>Curt LaRose</w:t>
      </w:r>
    </w:p>
    <w:p w:rsidR="00F430C7" w:rsidRPr="00F430C7" w:rsidP="00F430C7">
      <w:r w:rsidRPr="00F430C7">
        <w:t xml:space="preserve">Contracting </w:t>
      </w:r>
      <w:r>
        <w:t>Officer</w:t>
      </w:r>
    </w:p>
    <w:p w:rsidR="00F430C7" w:rsidRPr="00F430C7" w:rsidP="00F430C7">
      <w:r w:rsidRPr="00F430C7">
        <w:t xml:space="preserve">E-mail: </w:t>
      </w:r>
      <w:r>
        <w:fldChar w:fldCharType="begin"/>
      </w:r>
      <w:r>
        <w:instrText xml:space="preserve"> HYPERLINK "mailto:james.miller4@va.gov" </w:instrText>
      </w:r>
      <w:r>
        <w:fldChar w:fldCharType="separate"/>
      </w:r>
      <w:r>
        <w:rPr>
          <w:rStyle w:val="Hyperlink"/>
        </w:rPr>
        <w:t>curt.larose@va.gov</w:t>
      </w:r>
      <w:r>
        <w:fldChar w:fldCharType="end"/>
      </w:r>
    </w:p>
    <w:p w:rsidR="00F430C7" w:rsidP="59F9C135"/>
    <w:p w:rsidR="00F430C7" w:rsidP="59F9C135">
      <w:pPr>
        <w:rPr>
          <w:rStyle w:val="Hyperlink"/>
        </w:rPr>
      </w:pPr>
    </w:p>
    <w:p w:rsidR="00A63970" w:rsidP="0068011E">
      <w:r>
        <w:t>Offerors shall submit a capability statement indicating their ability and experience to provide the services cited above; such statement shall also list:</w:t>
      </w:r>
    </w:p>
    <w:p w:rsidR="00A63970" w:rsidP="000170B1">
      <w:pPr>
        <w:pStyle w:val="ListParagraph"/>
        <w:numPr>
          <w:ilvl w:val="0"/>
          <w:numId w:val="1"/>
        </w:numPr>
        <w:ind w:left="360" w:hanging="270"/>
      </w:pPr>
      <w:r>
        <w:t>Name of offeror</w:t>
      </w:r>
    </w:p>
    <w:p w:rsidR="00A63970" w:rsidP="000170B1">
      <w:pPr>
        <w:pStyle w:val="ListParagraph"/>
        <w:numPr>
          <w:ilvl w:val="0"/>
          <w:numId w:val="1"/>
        </w:numPr>
        <w:ind w:left="360" w:hanging="270"/>
      </w:pPr>
      <w:r>
        <w:t>Address of offeror</w:t>
      </w:r>
    </w:p>
    <w:p w:rsidR="00A63970" w:rsidP="000170B1">
      <w:pPr>
        <w:pStyle w:val="ListParagraph"/>
        <w:numPr>
          <w:ilvl w:val="0"/>
          <w:numId w:val="1"/>
        </w:numPr>
        <w:ind w:left="360" w:hanging="270"/>
      </w:pPr>
      <w:r>
        <w:t>UEI</w:t>
      </w:r>
      <w:r>
        <w:t xml:space="preserve"> Number of offeror</w:t>
      </w:r>
    </w:p>
    <w:p w:rsidR="00A63970" w:rsidP="000170B1">
      <w:pPr>
        <w:pStyle w:val="ListParagraph"/>
        <w:numPr>
          <w:ilvl w:val="0"/>
          <w:numId w:val="1"/>
        </w:numPr>
        <w:ind w:left="360" w:hanging="270"/>
      </w:pPr>
      <w:r>
        <w:t>Point of contact name, phone number, and e-mail of offeror</w:t>
      </w:r>
    </w:p>
    <w:p w:rsidR="00A63970" w:rsidP="000170B1">
      <w:pPr>
        <w:pStyle w:val="ListParagraph"/>
        <w:numPr>
          <w:ilvl w:val="0"/>
          <w:numId w:val="1"/>
        </w:numPr>
        <w:ind w:left="360" w:hanging="270"/>
      </w:pPr>
      <w:r>
        <w:t>Whether or not vendor is SDVOSB or VOSB</w:t>
      </w:r>
      <w:r>
        <w:t>; SDVOSB and VOSB will be verified through Vet Biz at</w:t>
      </w:r>
      <w:r w:rsidR="00C51148">
        <w:t xml:space="preserve"> </w:t>
      </w:r>
      <w:r>
        <w:fldChar w:fldCharType="begin"/>
      </w:r>
      <w:r>
        <w:instrText xml:space="preserve"> HYPERLINK "https://veterans.certify.sba.gov/" </w:instrText>
      </w:r>
      <w:r>
        <w:fldChar w:fldCharType="separate"/>
      </w:r>
      <w:r w:rsidRPr="009D58BC" w:rsidR="00C51148">
        <w:rPr>
          <w:rStyle w:val="Hyperlink"/>
        </w:rPr>
        <w:t>https://veterans.certify.sba.gov/</w:t>
      </w:r>
      <w:r>
        <w:fldChar w:fldCharType="end"/>
      </w:r>
      <w:r w:rsidR="00C51148">
        <w:t xml:space="preserve"> </w:t>
      </w:r>
      <w:r>
        <w:t xml:space="preserve">. </w:t>
      </w:r>
    </w:p>
    <w:p w:rsidR="000170B1" w:rsidRPr="004C63EF" w:rsidP="004C63EF">
      <w:pPr>
        <w:pStyle w:val="ListParagraph"/>
        <w:numPr>
          <w:ilvl w:val="0"/>
          <w:numId w:val="1"/>
        </w:numPr>
        <w:ind w:left="360" w:hanging="270"/>
        <w:rPr>
          <w:rStyle w:val="Hyperlink"/>
          <w:color w:val="auto"/>
          <w:u w:val="none"/>
        </w:rPr>
      </w:pPr>
      <w:r>
        <w:t>Whether or not vendor has General Services Administration (GSA) Federal Supply Schedule (FSS) contract; if so, please provide GSA FSS contract number</w:t>
      </w:r>
      <w:r w:rsidR="004C63EF">
        <w:t xml:space="preserve"> </w:t>
      </w:r>
      <w:r w:rsidR="005B2FFB">
        <w:t>certifications and licensure that its applicable staff holds</w:t>
      </w:r>
    </w:p>
    <w:p w:rsidR="000170B1" w:rsidRPr="00A63970" w:rsidP="000170B1">
      <w:pPr>
        <w:pStyle w:val="ListParagraph"/>
        <w:ind w:left="360"/>
      </w:pPr>
    </w:p>
    <w:p w:rsidR="00E7273F" w:rsidRPr="005275D6" w:rsidP="00917CB2">
      <w:pPr>
        <w:rPr>
          <w:rFonts w:ascii="Arial" w:hAnsi="Arial" w:cs="Arial"/>
          <w:b/>
          <w:bCs/>
          <w:sz w:val="22"/>
          <w:szCs w:val="22"/>
        </w:rPr>
      </w:pPr>
    </w:p>
    <w:p w:rsidR="00ED0A49" w:rsidRPr="005275D6" w:rsidP="00E7273F">
      <w:pPr>
        <w:jc w:val="center"/>
        <w:rPr>
          <w:rFonts w:ascii="Arial" w:hAnsi="Arial" w:cs="Arial"/>
          <w:b/>
          <w:bCs/>
          <w:sz w:val="22"/>
          <w:szCs w:val="22"/>
        </w:rPr>
      </w:pPr>
      <w:r w:rsidRPr="005275D6">
        <w:rPr>
          <w:rFonts w:ascii="Arial" w:hAnsi="Arial" w:cs="Arial"/>
          <w:b/>
          <w:bCs/>
          <w:sz w:val="22"/>
          <w:szCs w:val="22"/>
        </w:rPr>
        <w:t>SPECIFICATIONS</w:t>
      </w:r>
    </w:p>
    <w:p w:rsidR="00917CB2" w:rsidRPr="005275D6" w:rsidP="00606A2D">
      <w:pPr>
        <w:jc w:val="center"/>
        <w:rPr>
          <w:rFonts w:ascii="Arial" w:hAnsi="Arial" w:cs="Arial"/>
          <w:b/>
          <w:bCs/>
          <w:sz w:val="22"/>
          <w:szCs w:val="22"/>
        </w:rPr>
      </w:pPr>
      <w:r w:rsidRPr="005275D6">
        <w:rPr>
          <w:rFonts w:ascii="Arial" w:hAnsi="Arial" w:cs="Arial"/>
          <w:b/>
          <w:bCs/>
          <w:sz w:val="22"/>
          <w:szCs w:val="22"/>
        </w:rPr>
        <w:t xml:space="preserve"> </w:t>
      </w:r>
      <w:r w:rsidRPr="005275D6" w:rsidR="001C0494">
        <w:rPr>
          <w:rFonts w:ascii="Arial" w:hAnsi="Arial" w:cs="Arial"/>
          <w:b/>
          <w:bCs/>
          <w:sz w:val="22"/>
          <w:szCs w:val="22"/>
        </w:rPr>
        <w:t xml:space="preserve">True Brand or Equal - </w:t>
      </w:r>
      <w:r w:rsidRPr="005275D6">
        <w:rPr>
          <w:rFonts w:ascii="Arial" w:hAnsi="Arial" w:cs="Arial"/>
          <w:b/>
          <w:bCs/>
          <w:sz w:val="22"/>
          <w:szCs w:val="22"/>
        </w:rPr>
        <w:t xml:space="preserve">REFRIGERATOR </w:t>
      </w:r>
      <w:r w:rsidR="00C21A82">
        <w:rPr>
          <w:rFonts w:ascii="Arial" w:hAnsi="Arial" w:cs="Arial"/>
          <w:b/>
          <w:bCs/>
          <w:sz w:val="22"/>
          <w:szCs w:val="22"/>
        </w:rPr>
        <w:t xml:space="preserve">/ </w:t>
      </w:r>
      <w:r w:rsidRPr="005275D6">
        <w:rPr>
          <w:rFonts w:ascii="Arial" w:hAnsi="Arial" w:cs="Arial"/>
          <w:b/>
          <w:bCs/>
          <w:sz w:val="22"/>
          <w:szCs w:val="22"/>
        </w:rPr>
        <w:t>FREEZER UNIT</w:t>
      </w:r>
    </w:p>
    <w:p w:rsidR="00D50631" w:rsidRPr="005275D6" w:rsidP="00917CB2">
      <w:pPr>
        <w:pStyle w:val="NoSpacing"/>
        <w:rPr>
          <w:rFonts w:ascii="Arial" w:hAnsi="Arial" w:cs="Arial"/>
          <w:sz w:val="22"/>
          <w:szCs w:val="22"/>
        </w:rPr>
      </w:pPr>
      <w:r w:rsidRPr="005275D6">
        <w:rPr>
          <w:rFonts w:ascii="Arial" w:hAnsi="Arial" w:cs="Arial"/>
          <w:sz w:val="22"/>
          <w:szCs w:val="22"/>
        </w:rPr>
        <w:t xml:space="preserve">P/N: </w:t>
      </w:r>
      <w:r w:rsidRPr="005275D6" w:rsidR="00917CB2">
        <w:rPr>
          <w:rFonts w:ascii="Arial" w:hAnsi="Arial" w:cs="Arial"/>
          <w:sz w:val="22"/>
          <w:szCs w:val="22"/>
        </w:rPr>
        <w:t>STG1DT-2HS-HC</w:t>
      </w:r>
    </w:p>
    <w:p w:rsidR="00606A2D" w:rsidRPr="005275D6" w:rsidP="00917CB2">
      <w:pPr>
        <w:pStyle w:val="NoSpacing"/>
        <w:rPr>
          <w:rFonts w:ascii="Arial" w:hAnsi="Arial" w:cs="Arial"/>
          <w:sz w:val="22"/>
          <w:szCs w:val="22"/>
        </w:rPr>
      </w:pPr>
      <w:r w:rsidRPr="005275D6">
        <w:rPr>
          <w:rFonts w:ascii="Arial" w:hAnsi="Arial" w:cs="Arial"/>
          <w:sz w:val="22"/>
          <w:szCs w:val="22"/>
        </w:rPr>
        <w:t xml:space="preserve">Mfr.: </w:t>
      </w:r>
      <w:r w:rsidRPr="005275D6" w:rsidR="003B57F9">
        <w:rPr>
          <w:rFonts w:ascii="Arial" w:hAnsi="Arial" w:cs="Arial"/>
          <w:sz w:val="22"/>
          <w:szCs w:val="22"/>
        </w:rPr>
        <w:t xml:space="preserve">True Manufacturing </w:t>
      </w:r>
    </w:p>
    <w:p w:rsidR="00ED0A49" w:rsidRPr="005275D6" w:rsidP="00917CB2">
      <w:pPr>
        <w:pStyle w:val="NoSpacing"/>
        <w:rPr>
          <w:rFonts w:ascii="Arial" w:hAnsi="Arial" w:cs="Arial"/>
          <w:sz w:val="22"/>
          <w:szCs w:val="22"/>
        </w:rPr>
      </w:pPr>
      <w:r w:rsidRPr="005275D6">
        <w:rPr>
          <w:rFonts w:ascii="Arial" w:hAnsi="Arial" w:cs="Arial"/>
          <w:sz w:val="22"/>
          <w:szCs w:val="22"/>
        </w:rPr>
        <w:t xml:space="preserve">Quantity: </w:t>
      </w:r>
      <w:r w:rsidR="007C6632">
        <w:rPr>
          <w:rFonts w:ascii="Arial" w:hAnsi="Arial" w:cs="Arial"/>
          <w:sz w:val="22"/>
          <w:szCs w:val="22"/>
        </w:rPr>
        <w:t>11</w:t>
      </w:r>
      <w:r w:rsidRPr="005275D6">
        <w:rPr>
          <w:rFonts w:ascii="Arial" w:hAnsi="Arial" w:cs="Arial"/>
          <w:sz w:val="22"/>
          <w:szCs w:val="22"/>
        </w:rPr>
        <w:t xml:space="preserve"> Each</w:t>
      </w:r>
    </w:p>
    <w:p w:rsidR="00917CB2" w:rsidRPr="005275D6" w:rsidP="00917CB2">
      <w:pPr>
        <w:pStyle w:val="NoSpacing"/>
        <w:rPr>
          <w:rFonts w:ascii="Arial" w:hAnsi="Arial" w:cs="Arial"/>
          <w:sz w:val="22"/>
          <w:szCs w:val="22"/>
        </w:rPr>
      </w:pP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Combined Refrigerator and Freezer Unit</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 xml:space="preserve">Stainless </w:t>
      </w:r>
      <w:r w:rsidRPr="005275D6" w:rsidR="00606A2D">
        <w:rPr>
          <w:rFonts w:ascii="Arial" w:hAnsi="Arial" w:cs="Arial"/>
          <w:sz w:val="22"/>
          <w:szCs w:val="22"/>
        </w:rPr>
        <w:t>s</w:t>
      </w:r>
      <w:r w:rsidRPr="005275D6">
        <w:rPr>
          <w:rFonts w:ascii="Arial" w:hAnsi="Arial" w:cs="Arial"/>
          <w:sz w:val="22"/>
          <w:szCs w:val="22"/>
        </w:rPr>
        <w:t xml:space="preserve">teel </w:t>
      </w:r>
      <w:r w:rsidRPr="005275D6" w:rsidR="00606A2D">
        <w:rPr>
          <w:rFonts w:ascii="Arial" w:hAnsi="Arial" w:cs="Arial"/>
          <w:sz w:val="22"/>
          <w:szCs w:val="22"/>
        </w:rPr>
        <w:t>e</w:t>
      </w:r>
      <w:r w:rsidRPr="005275D6">
        <w:rPr>
          <w:rFonts w:ascii="Arial" w:hAnsi="Arial" w:cs="Arial"/>
          <w:sz w:val="22"/>
          <w:szCs w:val="22"/>
        </w:rPr>
        <w:t xml:space="preserve">xterior </w:t>
      </w:r>
      <w:r w:rsidRPr="005275D6" w:rsidR="00606A2D">
        <w:rPr>
          <w:rFonts w:ascii="Arial" w:hAnsi="Arial" w:cs="Arial"/>
          <w:sz w:val="22"/>
          <w:szCs w:val="22"/>
        </w:rPr>
        <w:t>d</w:t>
      </w:r>
      <w:r w:rsidRPr="005275D6">
        <w:rPr>
          <w:rFonts w:ascii="Arial" w:hAnsi="Arial" w:cs="Arial"/>
          <w:sz w:val="22"/>
          <w:szCs w:val="22"/>
        </w:rPr>
        <w:t>oor</w:t>
      </w:r>
      <w:r w:rsidRPr="005275D6" w:rsidR="00606A2D">
        <w:rPr>
          <w:rFonts w:ascii="Arial" w:hAnsi="Arial" w:cs="Arial"/>
          <w:sz w:val="22"/>
          <w:szCs w:val="22"/>
        </w:rPr>
        <w:t>s</w:t>
      </w:r>
      <w:r w:rsidRPr="005275D6">
        <w:rPr>
          <w:rFonts w:ascii="Arial" w:hAnsi="Arial" w:cs="Arial"/>
          <w:sz w:val="22"/>
          <w:szCs w:val="22"/>
        </w:rPr>
        <w:t xml:space="preserve"> with </w:t>
      </w:r>
      <w:r w:rsidRPr="005275D6" w:rsidR="00606A2D">
        <w:rPr>
          <w:rFonts w:ascii="Arial" w:hAnsi="Arial" w:cs="Arial"/>
          <w:sz w:val="22"/>
          <w:szCs w:val="22"/>
        </w:rPr>
        <w:t>m</w:t>
      </w:r>
      <w:r w:rsidRPr="005275D6">
        <w:rPr>
          <w:rFonts w:ascii="Arial" w:hAnsi="Arial" w:cs="Arial"/>
          <w:sz w:val="22"/>
          <w:szCs w:val="22"/>
        </w:rPr>
        <w:t xml:space="preserve">atching </w:t>
      </w:r>
      <w:r w:rsidRPr="005275D6" w:rsidR="00606A2D">
        <w:rPr>
          <w:rFonts w:ascii="Arial" w:hAnsi="Arial" w:cs="Arial"/>
          <w:sz w:val="22"/>
          <w:szCs w:val="22"/>
        </w:rPr>
        <w:t>a</w:t>
      </w:r>
      <w:r w:rsidRPr="005275D6">
        <w:rPr>
          <w:rFonts w:ascii="Arial" w:hAnsi="Arial" w:cs="Arial"/>
          <w:sz w:val="22"/>
          <w:szCs w:val="22"/>
        </w:rPr>
        <w:t xml:space="preserve">luminum </w:t>
      </w:r>
      <w:r w:rsidRPr="005275D6" w:rsidR="00606A2D">
        <w:rPr>
          <w:rFonts w:ascii="Arial" w:hAnsi="Arial" w:cs="Arial"/>
          <w:sz w:val="22"/>
          <w:szCs w:val="22"/>
        </w:rPr>
        <w:t>s</w:t>
      </w:r>
      <w:r w:rsidRPr="005275D6">
        <w:rPr>
          <w:rFonts w:ascii="Arial" w:hAnsi="Arial" w:cs="Arial"/>
          <w:sz w:val="22"/>
          <w:szCs w:val="22"/>
        </w:rPr>
        <w:t>ides</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 xml:space="preserve">Interior: </w:t>
      </w:r>
      <w:r w:rsidRPr="005275D6" w:rsidR="00CB71F6">
        <w:rPr>
          <w:rFonts w:ascii="Arial" w:hAnsi="Arial" w:cs="Arial"/>
          <w:sz w:val="22"/>
          <w:szCs w:val="22"/>
        </w:rPr>
        <w:t>a</w:t>
      </w:r>
      <w:r w:rsidRPr="005275D6">
        <w:rPr>
          <w:rFonts w:ascii="Arial" w:hAnsi="Arial" w:cs="Arial"/>
          <w:sz w:val="22"/>
          <w:szCs w:val="22"/>
        </w:rPr>
        <w:t xml:space="preserve">luminum </w:t>
      </w:r>
      <w:r w:rsidRPr="005275D6">
        <w:rPr>
          <w:rFonts w:ascii="Arial" w:hAnsi="Arial" w:cs="Arial"/>
          <w:sz w:val="22"/>
          <w:szCs w:val="22"/>
        </w:rPr>
        <w:t>s</w:t>
      </w:r>
      <w:r w:rsidRPr="005275D6">
        <w:rPr>
          <w:rFonts w:ascii="Arial" w:hAnsi="Arial" w:cs="Arial"/>
          <w:sz w:val="22"/>
          <w:szCs w:val="22"/>
        </w:rPr>
        <w:t xml:space="preserve">ide </w:t>
      </w:r>
      <w:r w:rsidRPr="005275D6">
        <w:rPr>
          <w:rFonts w:ascii="Arial" w:hAnsi="Arial" w:cs="Arial"/>
          <w:sz w:val="22"/>
          <w:szCs w:val="22"/>
        </w:rPr>
        <w:t>w</w:t>
      </w:r>
      <w:r w:rsidRPr="005275D6">
        <w:rPr>
          <w:rFonts w:ascii="Arial" w:hAnsi="Arial" w:cs="Arial"/>
          <w:sz w:val="22"/>
          <w:szCs w:val="22"/>
        </w:rPr>
        <w:t xml:space="preserve">alls and </w:t>
      </w:r>
      <w:r w:rsidRPr="005275D6">
        <w:rPr>
          <w:rFonts w:ascii="Arial" w:hAnsi="Arial" w:cs="Arial"/>
          <w:sz w:val="22"/>
          <w:szCs w:val="22"/>
        </w:rPr>
        <w:t>b</w:t>
      </w:r>
      <w:r w:rsidRPr="005275D6">
        <w:rPr>
          <w:rFonts w:ascii="Arial" w:hAnsi="Arial" w:cs="Arial"/>
          <w:sz w:val="22"/>
          <w:szCs w:val="22"/>
        </w:rPr>
        <w:t xml:space="preserve">ack, with </w:t>
      </w:r>
      <w:r w:rsidRPr="005275D6">
        <w:rPr>
          <w:rFonts w:ascii="Arial" w:hAnsi="Arial" w:cs="Arial"/>
          <w:sz w:val="22"/>
          <w:szCs w:val="22"/>
        </w:rPr>
        <w:t>s</w:t>
      </w:r>
      <w:r w:rsidRPr="005275D6">
        <w:rPr>
          <w:rFonts w:ascii="Arial" w:hAnsi="Arial" w:cs="Arial"/>
          <w:sz w:val="22"/>
          <w:szCs w:val="22"/>
        </w:rPr>
        <w:t xml:space="preserve">tainless </w:t>
      </w:r>
      <w:r w:rsidRPr="005275D6">
        <w:rPr>
          <w:rFonts w:ascii="Arial" w:hAnsi="Arial" w:cs="Arial"/>
          <w:sz w:val="22"/>
          <w:szCs w:val="22"/>
        </w:rPr>
        <w:t>s</w:t>
      </w:r>
      <w:r w:rsidRPr="005275D6">
        <w:rPr>
          <w:rFonts w:ascii="Arial" w:hAnsi="Arial" w:cs="Arial"/>
          <w:sz w:val="22"/>
          <w:szCs w:val="22"/>
        </w:rPr>
        <w:t xml:space="preserve">teel </w:t>
      </w:r>
      <w:r w:rsidRPr="005275D6">
        <w:rPr>
          <w:rFonts w:ascii="Arial" w:hAnsi="Arial" w:cs="Arial"/>
          <w:sz w:val="22"/>
          <w:szCs w:val="22"/>
        </w:rPr>
        <w:t>f</w:t>
      </w:r>
      <w:r w:rsidRPr="005275D6">
        <w:rPr>
          <w:rFonts w:ascii="Arial" w:hAnsi="Arial" w:cs="Arial"/>
          <w:sz w:val="22"/>
          <w:szCs w:val="22"/>
        </w:rPr>
        <w:t xml:space="preserve">loor and </w:t>
      </w:r>
      <w:r w:rsidRPr="005275D6">
        <w:rPr>
          <w:rFonts w:ascii="Arial" w:hAnsi="Arial" w:cs="Arial"/>
          <w:sz w:val="22"/>
          <w:szCs w:val="22"/>
        </w:rPr>
        <w:t>c</w:t>
      </w:r>
      <w:r w:rsidRPr="005275D6">
        <w:rPr>
          <w:rFonts w:ascii="Arial" w:hAnsi="Arial" w:cs="Arial"/>
          <w:sz w:val="22"/>
          <w:szCs w:val="22"/>
        </w:rPr>
        <w:t>eiling</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 xml:space="preserve">Heavy </w:t>
      </w:r>
      <w:r w:rsidRPr="005275D6" w:rsidR="00606A2D">
        <w:rPr>
          <w:rFonts w:ascii="Arial" w:hAnsi="Arial" w:cs="Arial"/>
          <w:sz w:val="22"/>
          <w:szCs w:val="22"/>
        </w:rPr>
        <w:t>d</w:t>
      </w:r>
      <w:r w:rsidRPr="005275D6">
        <w:rPr>
          <w:rFonts w:ascii="Arial" w:hAnsi="Arial" w:cs="Arial"/>
          <w:sz w:val="22"/>
          <w:szCs w:val="22"/>
        </w:rPr>
        <w:t xml:space="preserve">uty </w:t>
      </w:r>
      <w:r w:rsidRPr="005275D6" w:rsidR="00606A2D">
        <w:rPr>
          <w:rFonts w:ascii="Arial" w:hAnsi="Arial" w:cs="Arial"/>
          <w:sz w:val="22"/>
          <w:szCs w:val="22"/>
        </w:rPr>
        <w:t>s</w:t>
      </w:r>
      <w:r w:rsidRPr="005275D6">
        <w:rPr>
          <w:rFonts w:ascii="Arial" w:hAnsi="Arial" w:cs="Arial"/>
          <w:sz w:val="22"/>
          <w:szCs w:val="22"/>
        </w:rPr>
        <w:t xml:space="preserve">helving with </w:t>
      </w:r>
      <w:r w:rsidRPr="005275D6" w:rsidR="00606A2D">
        <w:rPr>
          <w:rFonts w:ascii="Arial" w:hAnsi="Arial" w:cs="Arial"/>
          <w:sz w:val="22"/>
          <w:szCs w:val="22"/>
        </w:rPr>
        <w:t xml:space="preserve">three </w:t>
      </w:r>
      <w:r w:rsidRPr="005275D6">
        <w:rPr>
          <w:rFonts w:ascii="Arial" w:hAnsi="Arial" w:cs="Arial"/>
          <w:sz w:val="22"/>
          <w:szCs w:val="22"/>
        </w:rPr>
        <w:t>(3)</w:t>
      </w:r>
      <w:r w:rsidRPr="005275D6" w:rsidR="00606A2D">
        <w:rPr>
          <w:rFonts w:ascii="Arial" w:hAnsi="Arial" w:cs="Arial"/>
          <w:sz w:val="22"/>
          <w:szCs w:val="22"/>
        </w:rPr>
        <w:t xml:space="preserve"> </w:t>
      </w:r>
      <w:r w:rsidRPr="005275D6">
        <w:rPr>
          <w:rFonts w:ascii="Arial" w:hAnsi="Arial" w:cs="Arial"/>
          <w:sz w:val="22"/>
          <w:szCs w:val="22"/>
        </w:rPr>
        <w:t xml:space="preserve">PVC </w:t>
      </w:r>
      <w:r w:rsidRPr="005275D6" w:rsidR="00606A2D">
        <w:rPr>
          <w:rFonts w:ascii="Arial" w:hAnsi="Arial" w:cs="Arial"/>
          <w:sz w:val="22"/>
          <w:szCs w:val="22"/>
        </w:rPr>
        <w:t>c</w:t>
      </w:r>
      <w:r w:rsidRPr="005275D6">
        <w:rPr>
          <w:rFonts w:ascii="Arial" w:hAnsi="Arial" w:cs="Arial"/>
          <w:sz w:val="22"/>
          <w:szCs w:val="22"/>
        </w:rPr>
        <w:t xml:space="preserve">oated </w:t>
      </w:r>
      <w:r w:rsidRPr="005275D6" w:rsidR="00606A2D">
        <w:rPr>
          <w:rFonts w:ascii="Arial" w:hAnsi="Arial" w:cs="Arial"/>
          <w:sz w:val="22"/>
          <w:szCs w:val="22"/>
        </w:rPr>
        <w:t>w</w:t>
      </w:r>
      <w:r w:rsidRPr="005275D6">
        <w:rPr>
          <w:rFonts w:ascii="Arial" w:hAnsi="Arial" w:cs="Arial"/>
          <w:sz w:val="22"/>
          <w:szCs w:val="22"/>
        </w:rPr>
        <w:t xml:space="preserve">ire </w:t>
      </w:r>
      <w:r w:rsidRPr="005275D6" w:rsidR="00606A2D">
        <w:rPr>
          <w:rFonts w:ascii="Arial" w:hAnsi="Arial" w:cs="Arial"/>
          <w:sz w:val="22"/>
          <w:szCs w:val="22"/>
        </w:rPr>
        <w:t>s</w:t>
      </w:r>
      <w:r w:rsidRPr="005275D6">
        <w:rPr>
          <w:rFonts w:ascii="Arial" w:hAnsi="Arial" w:cs="Arial"/>
          <w:sz w:val="22"/>
          <w:szCs w:val="22"/>
        </w:rPr>
        <w:t xml:space="preserve">helves per </w:t>
      </w:r>
      <w:r w:rsidRPr="005275D6" w:rsidR="00606A2D">
        <w:rPr>
          <w:rFonts w:ascii="Arial" w:hAnsi="Arial" w:cs="Arial"/>
          <w:sz w:val="22"/>
          <w:szCs w:val="22"/>
        </w:rPr>
        <w:t>s</w:t>
      </w:r>
      <w:r w:rsidRPr="005275D6">
        <w:rPr>
          <w:rFonts w:ascii="Arial" w:hAnsi="Arial" w:cs="Arial"/>
          <w:sz w:val="22"/>
          <w:szCs w:val="22"/>
        </w:rPr>
        <w:t>ection</w:t>
      </w:r>
      <w:r w:rsidRPr="005275D6" w:rsidR="00606A2D">
        <w:rPr>
          <w:rFonts w:ascii="Arial" w:hAnsi="Arial" w:cs="Arial"/>
          <w:sz w:val="22"/>
          <w:szCs w:val="22"/>
        </w:rPr>
        <w:t xml:space="preserve"> (total 6 per unit)</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Approximat</w:t>
      </w:r>
      <w:r w:rsidRPr="005275D6" w:rsidR="00606A2D">
        <w:rPr>
          <w:rFonts w:ascii="Arial" w:hAnsi="Arial" w:cs="Arial"/>
          <w:sz w:val="22"/>
          <w:szCs w:val="22"/>
        </w:rPr>
        <w:t xml:space="preserve">ely </w:t>
      </w:r>
      <w:r w:rsidRPr="005275D6">
        <w:rPr>
          <w:rFonts w:ascii="Arial" w:hAnsi="Arial" w:cs="Arial"/>
          <w:sz w:val="22"/>
          <w:szCs w:val="22"/>
        </w:rPr>
        <w:t xml:space="preserve">27.5 inches </w:t>
      </w:r>
      <w:r w:rsidRPr="005275D6" w:rsidR="00606A2D">
        <w:rPr>
          <w:rFonts w:ascii="Arial" w:hAnsi="Arial" w:cs="Arial"/>
          <w:sz w:val="22"/>
          <w:szCs w:val="22"/>
        </w:rPr>
        <w:t xml:space="preserve">W x 33.75 inches D x </w:t>
      </w:r>
      <w:r w:rsidRPr="005275D6">
        <w:rPr>
          <w:rFonts w:ascii="Arial" w:hAnsi="Arial" w:cs="Arial"/>
          <w:sz w:val="22"/>
          <w:szCs w:val="22"/>
        </w:rPr>
        <w:t xml:space="preserve">77.75 inches </w:t>
      </w:r>
      <w:r w:rsidRPr="005275D6" w:rsidR="00606A2D">
        <w:rPr>
          <w:rFonts w:ascii="Arial" w:hAnsi="Arial" w:cs="Arial"/>
          <w:sz w:val="22"/>
          <w:szCs w:val="22"/>
        </w:rPr>
        <w:t>H</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Refrigerator HP: 1/10</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Freezer HP: 1/4</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Amps: 3.7</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Voltage: 115/60/1</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NEMA Configuration: 5-15P</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 xml:space="preserve">Cord Length: 9 ft </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Two independent</w:t>
      </w:r>
      <w:r w:rsidRPr="005275D6" w:rsidR="00F808B7">
        <w:rPr>
          <w:rFonts w:ascii="Arial" w:hAnsi="Arial" w:cs="Arial"/>
          <w:sz w:val="22"/>
          <w:szCs w:val="22"/>
        </w:rPr>
        <w:t xml:space="preserve"> </w:t>
      </w:r>
      <w:r w:rsidRPr="005275D6">
        <w:rPr>
          <w:rFonts w:ascii="Arial" w:hAnsi="Arial" w:cs="Arial"/>
          <w:sz w:val="22"/>
          <w:szCs w:val="22"/>
        </w:rPr>
        <w:t xml:space="preserve">refrigeration systems with capillary tubes using R290 hydrocarbon refrigerant </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Top section refrigerator temperature: 33°F to 38°F (0.5°C to 3.3°C)</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Bottom section freezer temperature: -10°F (-23.3°C)</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E</w:t>
      </w:r>
      <w:r w:rsidRPr="005275D6">
        <w:rPr>
          <w:rFonts w:ascii="Arial" w:hAnsi="Arial" w:cs="Arial"/>
          <w:sz w:val="22"/>
          <w:szCs w:val="22"/>
        </w:rPr>
        <w:t>lectronically commutated evaporator and condenser fan motors</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Time-initiated, time-terminated automatic defrost system for freezer</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 xml:space="preserve">Automatic evaporator fan motor delay during </w:t>
      </w:r>
      <w:r w:rsidRPr="005275D6" w:rsidR="00606A2D">
        <w:rPr>
          <w:rFonts w:ascii="Arial" w:hAnsi="Arial" w:cs="Arial"/>
          <w:sz w:val="22"/>
          <w:szCs w:val="22"/>
        </w:rPr>
        <w:t>defrosts</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 xml:space="preserve">High-density, foamed-in-place polyurethane insulation </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Minimum of</w:t>
      </w:r>
      <w:r w:rsidRPr="005275D6">
        <w:rPr>
          <w:rFonts w:ascii="Arial" w:hAnsi="Arial" w:cs="Arial"/>
          <w:sz w:val="22"/>
          <w:szCs w:val="22"/>
        </w:rPr>
        <w:t xml:space="preserve"> 5" diameter plate casters with locks on the front set</w:t>
      </w:r>
    </w:p>
    <w:p w:rsidR="00606A2D" w:rsidRPr="005275D6" w:rsidP="00606A2D">
      <w:pPr>
        <w:pStyle w:val="NoSpacing"/>
        <w:numPr>
          <w:ilvl w:val="0"/>
          <w:numId w:val="2"/>
        </w:numPr>
        <w:rPr>
          <w:rFonts w:ascii="Arial" w:hAnsi="Arial" w:cs="Arial"/>
          <w:sz w:val="22"/>
          <w:szCs w:val="22"/>
        </w:rPr>
      </w:pPr>
      <w:r w:rsidRPr="005275D6">
        <w:rPr>
          <w:rFonts w:ascii="Arial" w:hAnsi="Arial" w:cs="Arial"/>
          <w:sz w:val="22"/>
          <w:szCs w:val="22"/>
        </w:rPr>
        <w:t>B</w:t>
      </w:r>
      <w:r w:rsidRPr="005275D6" w:rsidR="00E7273F">
        <w:rPr>
          <w:rFonts w:ascii="Arial" w:hAnsi="Arial" w:cs="Arial"/>
          <w:sz w:val="22"/>
          <w:szCs w:val="22"/>
        </w:rPr>
        <w:t xml:space="preserve">olt-style door locks </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H</w:t>
      </w:r>
      <w:r w:rsidRPr="005275D6">
        <w:rPr>
          <w:rFonts w:ascii="Arial" w:hAnsi="Arial" w:cs="Arial"/>
          <w:sz w:val="22"/>
          <w:szCs w:val="22"/>
        </w:rPr>
        <w:t>eavy-duty all-metal door handles</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 xml:space="preserve">Self-closing doors with 120° stay open </w:t>
      </w:r>
      <w:r w:rsidRPr="005275D6" w:rsidR="009861D0">
        <w:rPr>
          <w:rFonts w:ascii="Arial" w:hAnsi="Arial" w:cs="Arial"/>
          <w:sz w:val="22"/>
          <w:szCs w:val="22"/>
        </w:rPr>
        <w:t>features</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E</w:t>
      </w:r>
      <w:r w:rsidRPr="005275D6">
        <w:rPr>
          <w:rFonts w:ascii="Arial" w:hAnsi="Arial" w:cs="Arial"/>
          <w:sz w:val="22"/>
          <w:szCs w:val="22"/>
        </w:rPr>
        <w:t xml:space="preserve">xternal </w:t>
      </w:r>
      <w:r w:rsidRPr="005275D6">
        <w:rPr>
          <w:rFonts w:ascii="Arial" w:hAnsi="Arial" w:cs="Arial"/>
          <w:sz w:val="22"/>
          <w:szCs w:val="22"/>
        </w:rPr>
        <w:t>cam</w:t>
      </w:r>
      <w:r w:rsidRPr="005275D6">
        <w:rPr>
          <w:rFonts w:ascii="Arial" w:hAnsi="Arial" w:cs="Arial"/>
          <w:sz w:val="22"/>
          <w:szCs w:val="22"/>
        </w:rPr>
        <w:t xml:space="preserve"> lift door hinges (four per door section)</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 xml:space="preserve">Magnetic door gaskets, removable without tools </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Safety-shielded LED interior lighting</w:t>
      </w:r>
    </w:p>
    <w:p w:rsidR="00606A2D" w:rsidRPr="005275D6" w:rsidP="00606A2D">
      <w:pPr>
        <w:pStyle w:val="NoSpacing"/>
        <w:numPr>
          <w:ilvl w:val="0"/>
          <w:numId w:val="2"/>
        </w:numPr>
        <w:rPr>
          <w:rFonts w:ascii="Arial" w:hAnsi="Arial" w:cs="Arial"/>
          <w:sz w:val="22"/>
          <w:szCs w:val="22"/>
        </w:rPr>
      </w:pPr>
      <w:r w:rsidRPr="005275D6">
        <w:rPr>
          <w:rFonts w:ascii="Arial" w:hAnsi="Arial" w:cs="Arial"/>
          <w:sz w:val="22"/>
          <w:szCs w:val="22"/>
        </w:rPr>
        <w:t>Dual exterior digital temperature displays (one for refrigerator and one for freezer)</w:t>
      </w:r>
    </w:p>
    <w:p w:rsidR="00606A2D" w:rsidRPr="005275D6" w:rsidP="00606A2D">
      <w:pPr>
        <w:pStyle w:val="NoSpacing"/>
        <w:numPr>
          <w:ilvl w:val="0"/>
          <w:numId w:val="2"/>
        </w:numPr>
        <w:rPr>
          <w:rFonts w:ascii="Arial" w:hAnsi="Arial" w:cs="Arial"/>
          <w:sz w:val="22"/>
          <w:szCs w:val="22"/>
        </w:rPr>
      </w:pPr>
      <w:r w:rsidRPr="005275D6">
        <w:rPr>
          <w:rFonts w:ascii="Arial" w:hAnsi="Arial" w:cs="Arial"/>
          <w:sz w:val="22"/>
          <w:szCs w:val="22"/>
        </w:rPr>
        <w:t xml:space="preserve">Epoxy-coated evaporator </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Curb mounting ready</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NSF/ANSI Standard 7 compliant for open food product</w:t>
      </w:r>
    </w:p>
    <w:p w:rsidR="00E7273F" w:rsidRPr="005275D6" w:rsidP="00606A2D">
      <w:pPr>
        <w:pStyle w:val="NoSpacing"/>
        <w:numPr>
          <w:ilvl w:val="0"/>
          <w:numId w:val="2"/>
        </w:numPr>
        <w:rPr>
          <w:rFonts w:ascii="Arial" w:hAnsi="Arial" w:cs="Arial"/>
          <w:sz w:val="22"/>
          <w:szCs w:val="22"/>
        </w:rPr>
      </w:pPr>
      <w:r w:rsidRPr="005275D6">
        <w:rPr>
          <w:rFonts w:ascii="Arial" w:hAnsi="Arial" w:cs="Arial"/>
          <w:sz w:val="22"/>
          <w:szCs w:val="22"/>
        </w:rPr>
        <w:t xml:space="preserve">Pre-wired connection to a 115/60/1 phase, </w:t>
      </w:r>
      <w:r w:rsidRPr="005275D6" w:rsidR="00E772DD">
        <w:rPr>
          <w:rFonts w:ascii="Arial" w:hAnsi="Arial" w:cs="Arial"/>
          <w:sz w:val="22"/>
          <w:szCs w:val="22"/>
        </w:rPr>
        <w:t>15-amp</w:t>
      </w:r>
      <w:r w:rsidRPr="005275D6">
        <w:rPr>
          <w:rFonts w:ascii="Arial" w:hAnsi="Arial" w:cs="Arial"/>
          <w:sz w:val="22"/>
          <w:szCs w:val="22"/>
        </w:rPr>
        <w:t xml:space="preserve"> dedicated outlet</w:t>
      </w:r>
    </w:p>
    <w:p w:rsidR="00AB65FB" w:rsidRPr="005275D6" w:rsidP="00606A2D">
      <w:pPr>
        <w:pStyle w:val="NoSpacing"/>
        <w:numPr>
          <w:ilvl w:val="0"/>
          <w:numId w:val="2"/>
        </w:numPr>
        <w:rPr>
          <w:rFonts w:ascii="Arial" w:hAnsi="Arial" w:cs="Arial"/>
          <w:sz w:val="22"/>
          <w:szCs w:val="22"/>
        </w:rPr>
      </w:pPr>
      <w:r w:rsidRPr="005275D6">
        <w:rPr>
          <w:rFonts w:ascii="Arial" w:hAnsi="Arial" w:cs="Arial"/>
          <w:sz w:val="22"/>
          <w:szCs w:val="22"/>
        </w:rPr>
        <w:t>Energy Star</w:t>
      </w:r>
    </w:p>
    <w:p w:rsidR="00E7273F" w:rsidRPr="005275D6" w:rsidP="00917CB2">
      <w:pPr>
        <w:pStyle w:val="NoSpacing"/>
        <w:rPr>
          <w:rFonts w:ascii="Arial" w:hAnsi="Arial" w:cs="Arial"/>
          <w:sz w:val="22"/>
          <w:szCs w:val="22"/>
        </w:rPr>
      </w:pPr>
    </w:p>
    <w:p w:rsidR="00391292" w:rsidRPr="005275D6" w:rsidP="005275D6">
      <w:pPr>
        <w:pStyle w:val="NoSpacing"/>
        <w:rPr>
          <w:rFonts w:ascii="Arial" w:hAnsi="Arial" w:cs="Arial"/>
          <w:sz w:val="22"/>
          <w:szCs w:val="22"/>
        </w:rPr>
      </w:pPr>
      <w:r w:rsidRPr="005275D6">
        <w:rPr>
          <w:rFonts w:ascii="Arial" w:hAnsi="Arial" w:cs="Arial"/>
          <w:sz w:val="22"/>
          <w:szCs w:val="22"/>
        </w:rPr>
        <w:t xml:space="preserve">Standard manufacturer warranty </w:t>
      </w:r>
    </w:p>
    <w:p w:rsidR="00391292" w:rsidRPr="005275D6" w:rsidP="00391292">
      <w:pPr>
        <w:spacing w:before="240"/>
        <w:rPr>
          <w:rFonts w:ascii="Arial" w:hAnsi="Arial" w:cs="Arial"/>
          <w:bCs/>
          <w:sz w:val="22"/>
          <w:szCs w:val="22"/>
          <w:u w:val="single"/>
        </w:rPr>
      </w:pPr>
      <w:r w:rsidRPr="005275D6">
        <w:rPr>
          <w:rFonts w:ascii="Arial" w:hAnsi="Arial" w:cs="Arial"/>
          <w:bCs/>
          <w:sz w:val="22"/>
          <w:szCs w:val="22"/>
          <w:u w:val="single"/>
        </w:rPr>
        <w:t>Delivery Location:</w:t>
      </w:r>
    </w:p>
    <w:p w:rsidR="00391292" w:rsidRPr="005275D6" w:rsidP="00391292">
      <w:pPr>
        <w:pStyle w:val="NoSpacing"/>
        <w:rPr>
          <w:rFonts w:ascii="Arial" w:hAnsi="Arial" w:cs="Arial"/>
          <w:sz w:val="22"/>
          <w:szCs w:val="22"/>
        </w:rPr>
      </w:pPr>
      <w:r w:rsidRPr="005275D6">
        <w:rPr>
          <w:rFonts w:ascii="Arial" w:hAnsi="Arial" w:cs="Arial"/>
          <w:sz w:val="22"/>
          <w:szCs w:val="22"/>
        </w:rPr>
        <w:t>St. Cloud VA Health Care System</w:t>
      </w:r>
    </w:p>
    <w:p w:rsidR="00391292" w:rsidRPr="005275D6" w:rsidP="00391292">
      <w:pPr>
        <w:pStyle w:val="NoSpacing"/>
        <w:rPr>
          <w:rFonts w:ascii="Arial" w:hAnsi="Arial" w:cs="Arial"/>
          <w:sz w:val="22"/>
          <w:szCs w:val="22"/>
        </w:rPr>
      </w:pPr>
      <w:r w:rsidRPr="005275D6">
        <w:rPr>
          <w:rFonts w:ascii="Arial" w:hAnsi="Arial" w:cs="Arial"/>
          <w:sz w:val="22"/>
          <w:szCs w:val="22"/>
        </w:rPr>
        <w:t>Warehouse – Building 14</w:t>
      </w:r>
    </w:p>
    <w:p w:rsidR="00391292" w:rsidRPr="005275D6" w:rsidP="00391292">
      <w:pPr>
        <w:pStyle w:val="NoSpacing"/>
        <w:rPr>
          <w:rFonts w:ascii="Arial" w:hAnsi="Arial" w:cs="Arial"/>
          <w:sz w:val="22"/>
          <w:szCs w:val="22"/>
        </w:rPr>
      </w:pPr>
      <w:r w:rsidRPr="005275D6">
        <w:rPr>
          <w:rFonts w:ascii="Arial" w:hAnsi="Arial" w:cs="Arial"/>
          <w:sz w:val="22"/>
          <w:szCs w:val="22"/>
        </w:rPr>
        <w:t>4801 Veterans Drive</w:t>
      </w:r>
    </w:p>
    <w:p w:rsidR="00391292" w:rsidRPr="005275D6" w:rsidP="00391292">
      <w:pPr>
        <w:pStyle w:val="NoSpacing"/>
        <w:rPr>
          <w:rFonts w:ascii="Arial" w:hAnsi="Arial" w:cs="Arial"/>
          <w:sz w:val="22"/>
          <w:szCs w:val="22"/>
        </w:rPr>
      </w:pPr>
      <w:r w:rsidRPr="005275D6">
        <w:rPr>
          <w:rFonts w:ascii="Arial" w:hAnsi="Arial" w:cs="Arial"/>
          <w:sz w:val="22"/>
          <w:szCs w:val="22"/>
        </w:rPr>
        <w:t>St. Cloud, MN 56303</w:t>
      </w:r>
    </w:p>
    <w:p w:rsidR="00606A2D" w:rsidRPr="005275D6" w:rsidP="00917CB2">
      <w:pPr>
        <w:pStyle w:val="NoSpacing"/>
        <w:rPr>
          <w:rFonts w:ascii="Arial" w:hAnsi="Arial" w:cs="Arial"/>
          <w:sz w:val="22"/>
          <w:szCs w:val="22"/>
        </w:rPr>
      </w:pPr>
    </w:p>
    <w:p w:rsidR="00E7273F" w:rsidRPr="005275D6" w:rsidP="00917CB2">
      <w:pPr>
        <w:pStyle w:val="NoSpacing"/>
        <w:rPr>
          <w:rFonts w:ascii="Arial" w:hAnsi="Arial" w:cs="Arial"/>
          <w:sz w:val="22"/>
          <w:szCs w:val="22"/>
        </w:rPr>
      </w:pP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5E1D">
    <w:pPr>
      <w:pStyle w:val="Header"/>
      <w:jc w:val="right"/>
    </w:pPr>
    <w:r>
      <w:t xml:space="preserve">Page </w:t>
    </w:r>
    <w:r>
      <w:fldChar w:fldCharType="begin"/>
    </w:r>
    <w:r>
      <w:instrText xml:space="preserve"> PAGE   \* MERGEFORMAT </w:instrText>
    </w:r>
    <w:r>
      <w:fldChar w:fldCharType="separate"/>
    </w:r>
    <w:r w:rsidR="006E322F">
      <w:rPr>
        <w:noProof/>
      </w:rPr>
      <w:t>6</w:t>
    </w:r>
    <w:r>
      <w:fldChar w:fldCharType="end"/>
    </w:r>
    <w:r>
      <w:t xml:space="preserve"> of </w:t>
    </w:r>
    <w:r w:rsidR="00BB3F82">
      <w:rPr>
        <w:noProof/>
      </w:rPr>
      <w:fldChar w:fldCharType="begin"/>
    </w:r>
    <w:r w:rsidR="00BB3F82">
      <w:rPr>
        <w:noProof/>
      </w:rPr>
      <w:instrText xml:space="preserve"> NUMPAGES   \* MERGEFORMAT </w:instrText>
    </w:r>
    <w:r w:rsidR="00BB3F82">
      <w:rPr>
        <w:noProof/>
      </w:rPr>
      <w:fldChar w:fldCharType="separate"/>
    </w:r>
    <w:r w:rsidR="006E322F">
      <w:rPr>
        <w:noProof/>
      </w:rPr>
      <w:t>6</w:t>
    </w:r>
    <w:r w:rsidR="00BB3F82">
      <w:rPr>
        <w:noProof/>
      </w:rPr>
      <w:fldChar w:fldCharType="end"/>
    </w: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73051"/>
    <w:multiLevelType w:val="hybridMultilevel"/>
    <w:tmpl w:val="0E74E4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26DA21A1"/>
    <w:multiLevelType w:val="hybridMultilevel"/>
    <w:tmpl w:val="B594A6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72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011E"/>
    <w:rPr>
      <w:color w:val="0563C1"/>
      <w:u w:val="single"/>
    </w:rPr>
  </w:style>
  <w:style w:type="paragraph" w:styleId="BodyText">
    <w:name w:val="Body Text"/>
    <w:basedOn w:val="Normal"/>
    <w:link w:val="BodyTextChar"/>
    <w:uiPriority w:val="1"/>
    <w:qFormat/>
    <w:rsid w:val="00A63970"/>
    <w:pPr>
      <w:widowControl w:val="0"/>
      <w:autoSpaceDE w:val="0"/>
      <w:autoSpaceDN w:val="0"/>
      <w:adjustRightInd w:val="0"/>
      <w:spacing w:after="0" w:line="240" w:lineRule="auto"/>
      <w:ind w:left="1046" w:hanging="363"/>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A63970"/>
    <w:rPr>
      <w:rFonts w:ascii="Times New Roman" w:eastAsia="Times New Roman" w:hAnsi="Times New Roman" w:cs="Times New Roman"/>
      <w:sz w:val="19"/>
      <w:szCs w:val="19"/>
    </w:rPr>
  </w:style>
  <w:style w:type="character" w:customStyle="1" w:styleId="UnresolvedMention">
    <w:name w:val="Unresolved Mention"/>
    <w:basedOn w:val="DefaultParagraphFont"/>
    <w:uiPriority w:val="99"/>
    <w:semiHidden/>
    <w:unhideWhenUsed/>
    <w:rsid w:val="00A63970"/>
    <w:rPr>
      <w:color w:val="808080"/>
      <w:shd w:val="clear" w:color="auto" w:fill="E6E6E6"/>
    </w:rPr>
  </w:style>
  <w:style w:type="character" w:customStyle="1" w:styleId="Heading6Char">
    <w:name w:val="Heading 6 Char"/>
    <w:basedOn w:val="DefaultParagraphFont"/>
    <w:link w:val="Heading6"/>
    <w:uiPriority w:val="9"/>
    <w:semiHidden/>
    <w:rsid w:val="00E72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73F"/>
    <w:rPr>
      <w:rFonts w:eastAsiaTheme="majorEastAsia" w:cstheme="majorBidi"/>
      <w:color w:val="272727" w:themeColor="text1" w:themeTint="D8"/>
    </w:rPr>
  </w:style>
  <w:style w:type="paragraph" w:styleId="Quote">
    <w:name w:val="Quote"/>
    <w:basedOn w:val="Normal"/>
    <w:next w:val="Normal"/>
    <w:link w:val="QuoteChar"/>
    <w:uiPriority w:val="29"/>
    <w:qFormat/>
    <w:rsid w:val="00E7273F"/>
    <w:pPr>
      <w:spacing w:before="160"/>
      <w:jc w:val="center"/>
    </w:pPr>
    <w:rPr>
      <w:i/>
      <w:iCs/>
      <w:color w:val="404040" w:themeColor="text1" w:themeTint="BF"/>
    </w:rPr>
  </w:style>
  <w:style w:type="character" w:customStyle="1" w:styleId="QuoteChar">
    <w:name w:val="Quote Char"/>
    <w:basedOn w:val="DefaultParagraphFont"/>
    <w:link w:val="Quote"/>
    <w:uiPriority w:val="29"/>
    <w:rsid w:val="00E7273F"/>
    <w:rPr>
      <w:i/>
      <w:iCs/>
      <w:color w:val="404040" w:themeColor="text1" w:themeTint="BF"/>
    </w:rPr>
  </w:style>
  <w:style w:type="paragraph" w:styleId="IntenseQuote">
    <w:name w:val="Intense Quote"/>
    <w:basedOn w:val="Normal"/>
    <w:next w:val="Normal"/>
    <w:link w:val="IntenseQuoteChar"/>
    <w:uiPriority w:val="30"/>
    <w:qFormat/>
    <w:rsid w:val="00E7273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7273F"/>
    <w:rPr>
      <w:i/>
      <w:iCs/>
      <w:color w:val="366092" w:themeColor="accent1" w:themeShade="BF"/>
    </w:rPr>
  </w:style>
  <w:style w:type="character" w:styleId="IntenseReference">
    <w:name w:val="Intense Reference"/>
    <w:basedOn w:val="DefaultParagraphFont"/>
    <w:uiPriority w:val="32"/>
    <w:qFormat/>
    <w:rsid w:val="00E7273F"/>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2026-03-20T14:20:28Z</dcterms:created>
  <dcterms:modified xsi:type="dcterms:W3CDTF">2026-03-20T14:20:28Z</dcterms:modified>
</cp:coreProperties>
</file>