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28CB" w14:textId="109F48F0" w:rsidR="00B64529" w:rsidRPr="00B64529" w:rsidRDefault="00B64529" w:rsidP="00B64529">
      <w:pPr>
        <w:spacing w:after="0"/>
        <w:jc w:val="center"/>
        <w:rPr>
          <w:b/>
          <w:bCs/>
        </w:rPr>
      </w:pPr>
      <w:r w:rsidRPr="00B64529">
        <w:rPr>
          <w:b/>
          <w:bCs/>
        </w:rPr>
        <w:t>Salient Characteristics</w:t>
      </w:r>
    </w:p>
    <w:p w14:paraId="68BF7D9A" w14:textId="49BDD5CF" w:rsidR="00B64529" w:rsidRPr="00B64529" w:rsidRDefault="00B64529" w:rsidP="00B64529">
      <w:pPr>
        <w:spacing w:after="0"/>
        <w:jc w:val="center"/>
        <w:rPr>
          <w:b/>
          <w:bCs/>
        </w:rPr>
      </w:pPr>
      <w:r w:rsidRPr="00B64529">
        <w:rPr>
          <w:b/>
          <w:bCs/>
        </w:rPr>
        <w:t>EndoFlip 300</w:t>
      </w:r>
    </w:p>
    <w:p w14:paraId="28AF8C09" w14:textId="77777777" w:rsidR="00B64529" w:rsidRDefault="00B64529" w:rsidP="00B64529"/>
    <w:p w14:paraId="4B948729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  <w:b/>
          <w:bCs/>
        </w:rPr>
      </w:pPr>
      <w:r w:rsidRPr="00B64529">
        <w:rPr>
          <w:rFonts w:ascii="Calibri" w:hAnsi="Calibri" w:cs="Calibri"/>
          <w:b/>
          <w:bCs/>
        </w:rPr>
        <w:t>The EndoFlip 300’s c</w:t>
      </w:r>
      <w:r w:rsidRPr="00B64529">
        <w:rPr>
          <w:rFonts w:ascii="Calibri" w:hAnsi="Calibri" w:cs="Calibri"/>
          <w:b/>
          <w:bCs/>
        </w:rPr>
        <w:t>linical function and use</w:t>
      </w:r>
      <w:r w:rsidRPr="00B64529">
        <w:rPr>
          <w:rFonts w:ascii="Calibri" w:hAnsi="Calibri" w:cs="Calibri"/>
          <w:b/>
          <w:bCs/>
        </w:rPr>
        <w:t>:</w:t>
      </w:r>
    </w:p>
    <w:p w14:paraId="319423BD" w14:textId="09E68C97" w:rsidR="002671DB" w:rsidRPr="002671DB" w:rsidRDefault="00B64529" w:rsidP="002671DB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 w:rsidRPr="00B64529"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measure and display intraluminal dimensions and pressure to assess distensibility and compliance of the esophagus, pylorus, and anal sphincters in adult patients, and at minimum esophageal measurements in pediatric patients ≥5 years of age, when used as an adjunct to other diagnostic methods for GI motility disorders. </w:t>
      </w:r>
    </w:p>
    <w:p w14:paraId="5953F87D" w14:textId="35A90CF4" w:rsidR="00B64529" w:rsidRPr="00B64529" w:rsidRDefault="00B64529" w:rsidP="00B6452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 w:rsidRPr="00B64529"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provide real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time impedance planimetry–based estimates of luminal diameter and cross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 xml:space="preserve">sectional area at multiple points along a compliant balloon catheter during endoscopy. </w:t>
      </w:r>
    </w:p>
    <w:p w14:paraId="69F46BFD" w14:textId="33FC1AA4" w:rsidR="00B64529" w:rsidRPr="00B64529" w:rsidRDefault="00B64529" w:rsidP="00B6452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 w:rsidRPr="00B64529"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allow controlled inflation and deflation of a connected balloon catheter to user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selected volumes and rates suitable for esophageal and sphincter assessment without manual syringe operation.</w:t>
      </w:r>
    </w:p>
    <w:p w14:paraId="60DFA838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</w:rPr>
      </w:pPr>
    </w:p>
    <w:p w14:paraId="703FAF60" w14:textId="3897BA7D" w:rsidR="00B64529" w:rsidRPr="00B64529" w:rsidRDefault="00B64529" w:rsidP="00B64529">
      <w:pPr>
        <w:spacing w:after="0" w:line="240" w:lineRule="auto"/>
        <w:rPr>
          <w:rFonts w:ascii="Calibri" w:hAnsi="Calibri" w:cs="Calibri"/>
          <w:b/>
          <w:bCs/>
        </w:rPr>
      </w:pPr>
      <w:r w:rsidRPr="00B64529">
        <w:rPr>
          <w:rFonts w:ascii="Calibri" w:hAnsi="Calibri" w:cs="Calibri"/>
          <w:b/>
          <w:bCs/>
        </w:rPr>
        <w:t>Must have d</w:t>
      </w:r>
      <w:r w:rsidRPr="00B64529">
        <w:rPr>
          <w:rFonts w:ascii="Calibri" w:hAnsi="Calibri" w:cs="Calibri"/>
          <w:b/>
          <w:bCs/>
        </w:rPr>
        <w:t>isplay measurement capabilities</w:t>
      </w:r>
      <w:r w:rsidRPr="00B64529">
        <w:rPr>
          <w:rFonts w:ascii="Calibri" w:hAnsi="Calibri" w:cs="Calibri"/>
          <w:b/>
          <w:bCs/>
        </w:rPr>
        <w:t>:</w:t>
      </w:r>
    </w:p>
    <w:p w14:paraId="45BC6B7E" w14:textId="77777777" w:rsid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continuously display estimated balloon diameter at multiple axial positions (multi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 xml:space="preserve">segment measurement) with numerical and graphical output suitable for clinical interpretation by a trained endoscopist. </w:t>
      </w:r>
    </w:p>
    <w:p w14:paraId="7F4547FA" w14:textId="29CB7775" w:rsidR="00B64529" w:rsidRP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display balloon pressure, balloon volume, and calculated distensibility/compliance values when used with compatible pressure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sensing catheters. System shall provide real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time “topography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style” visualization of luminal geometry or distensibility over the measurement length to support motility and outlet evaluation.</w:t>
      </w:r>
    </w:p>
    <w:p w14:paraId="1FE747A5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</w:rPr>
      </w:pPr>
    </w:p>
    <w:p w14:paraId="08F40431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  <w:b/>
          <w:bCs/>
        </w:rPr>
      </w:pPr>
      <w:r w:rsidRPr="00B64529">
        <w:rPr>
          <w:rFonts w:ascii="Calibri" w:hAnsi="Calibri" w:cs="Calibri"/>
          <w:b/>
          <w:bCs/>
        </w:rPr>
        <w:t>Must be capable of d</w:t>
      </w:r>
      <w:r w:rsidRPr="00B64529">
        <w:rPr>
          <w:rFonts w:ascii="Calibri" w:hAnsi="Calibri" w:cs="Calibri"/>
          <w:b/>
          <w:bCs/>
        </w:rPr>
        <w:t>ata capture and study management</w:t>
      </w:r>
      <w:r w:rsidRPr="00B64529">
        <w:rPr>
          <w:rFonts w:ascii="Calibri" w:hAnsi="Calibri" w:cs="Calibri"/>
          <w:b/>
          <w:bCs/>
        </w:rPr>
        <w:t>:</w:t>
      </w:r>
    </w:p>
    <w:p w14:paraId="73AA3AED" w14:textId="77777777" w:rsid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support entry and storage of basic patient and study identifiers (patient ID, name, date of birth, gender, indication, physician, and institution) for each procedure.</w:t>
      </w:r>
    </w:p>
    <w:p w14:paraId="1763C2DC" w14:textId="77777777" w:rsid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allow saving of still images or data snapshots that include time stamp, balloon volume, and balloon pressure values at the time of capture. </w:t>
      </w:r>
    </w:p>
    <w:p w14:paraId="06B4484E" w14:textId="61CD735E" w:rsidR="00B64529" w:rsidRP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support continuous recording of procedure data for a minimum of several hours (≥6 hours) to cover typical diagnostic and intra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procedural monitoring needs.</w:t>
      </w:r>
    </w:p>
    <w:p w14:paraId="4D469720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</w:rPr>
      </w:pPr>
    </w:p>
    <w:p w14:paraId="0F8E0BA0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  <w:b/>
          <w:bCs/>
        </w:rPr>
      </w:pPr>
      <w:r w:rsidRPr="00B64529">
        <w:rPr>
          <w:rFonts w:ascii="Calibri" w:hAnsi="Calibri" w:cs="Calibri"/>
          <w:b/>
          <w:bCs/>
        </w:rPr>
        <w:t>System configuration and components</w:t>
      </w:r>
      <w:r w:rsidRPr="00B64529">
        <w:rPr>
          <w:rFonts w:ascii="Calibri" w:hAnsi="Calibri" w:cs="Calibri"/>
          <w:b/>
          <w:bCs/>
        </w:rPr>
        <w:t xml:space="preserve"> must include:</w:t>
      </w:r>
    </w:p>
    <w:p w14:paraId="3EDADF7D" w14:textId="77777777" w:rsid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include a pump/drive unit capable of automated syringe movement for inflation/deflation of single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use balloon catheters designed for impedance planimetry.</w:t>
      </w:r>
    </w:p>
    <w:p w14:paraId="5B7513D9" w14:textId="77777777" w:rsid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include an integrated or dedicated display unit large enough to clearly show numeric data and topography plots for use in a procedure room environment.</w:t>
      </w:r>
    </w:p>
    <w:p w14:paraId="032958AE" w14:textId="76866B69" w:rsid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>System</w:t>
      </w:r>
      <w:r>
        <w:rPr>
          <w:rFonts w:ascii="Calibri" w:hAnsi="Calibri" w:cs="Calibri"/>
        </w:rPr>
        <w:t xml:space="preserve"> must</w:t>
      </w:r>
      <w:r w:rsidRPr="00B6452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include</w:t>
      </w:r>
      <w:r w:rsidRPr="00B64529">
        <w:rPr>
          <w:rFonts w:ascii="Calibri" w:hAnsi="Calibri" w:cs="Calibri"/>
        </w:rPr>
        <w:t xml:space="preserve"> a mobile cart or be compatible with a medical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grade cart suitable for procedure room use, with cable management and space for the pump and display components.</w:t>
      </w:r>
    </w:p>
    <w:p w14:paraId="643BC547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</w:rPr>
      </w:pPr>
    </w:p>
    <w:p w14:paraId="28B88BEC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  <w:b/>
          <w:bCs/>
        </w:rPr>
      </w:pPr>
      <w:r w:rsidRPr="00B64529">
        <w:rPr>
          <w:rFonts w:ascii="Calibri" w:hAnsi="Calibri" w:cs="Calibri"/>
          <w:b/>
          <w:bCs/>
        </w:rPr>
        <w:t>Physical and environmental requirements</w:t>
      </w:r>
      <w:r w:rsidRPr="00B64529">
        <w:rPr>
          <w:rFonts w:ascii="Calibri" w:hAnsi="Calibri" w:cs="Calibri"/>
          <w:b/>
          <w:bCs/>
        </w:rPr>
        <w:t>:</w:t>
      </w:r>
    </w:p>
    <w:p w14:paraId="640C2C3B" w14:textId="008DB6C6" w:rsidR="00B64529" w:rsidRP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Pump and display components </w:t>
      </w:r>
      <w:r>
        <w:rPr>
          <w:rFonts w:ascii="Calibri" w:hAnsi="Calibri" w:cs="Calibri"/>
        </w:rPr>
        <w:t xml:space="preserve">must </w:t>
      </w:r>
      <w:r w:rsidRPr="00B64529">
        <w:rPr>
          <w:rFonts w:ascii="Calibri" w:hAnsi="Calibri" w:cs="Calibri"/>
        </w:rPr>
        <w:t>be of manageable size and weight for placement on a standard procedure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room cart or mounting system (approximate size in the range of a small bench top medical device, not a floor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 xml:space="preserve">standing gantry). </w:t>
      </w:r>
    </w:p>
    <w:p w14:paraId="4209B271" w14:textId="0984AF3D" w:rsidR="00B64529" w:rsidRP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operate under typical procedure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 xml:space="preserve">room conditions, at minimum within an ambient temperature range of approximately 20–40 °C and relative humidity 15–95% </w:t>
      </w:r>
      <w:r w:rsidRPr="00B64529">
        <w:rPr>
          <w:rFonts w:ascii="Calibri" w:hAnsi="Calibri" w:cs="Calibri"/>
          <w:b/>
          <w:bCs/>
        </w:rPr>
        <w:t>non</w:t>
      </w:r>
      <w:r w:rsidRPr="00B64529">
        <w:rPr>
          <w:rFonts w:ascii="Cambria Math" w:hAnsi="Cambria Math" w:cs="Cambria Math"/>
          <w:b/>
          <w:bCs/>
        </w:rPr>
        <w:t>‑</w:t>
      </w:r>
      <w:r w:rsidRPr="00B64529">
        <w:rPr>
          <w:rFonts w:ascii="Calibri" w:hAnsi="Calibri" w:cs="Calibri"/>
          <w:b/>
          <w:bCs/>
        </w:rPr>
        <w:t>condensing.</w:t>
      </w:r>
    </w:p>
    <w:p w14:paraId="090F7F2F" w14:textId="7251588F" w:rsidR="00B64529" w:rsidRP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lastRenderedPageBreak/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be suitable for transport and storage over a broader temperature range (approximately −30–60 °C) to accommodate hospital logistics and storage areas.</w:t>
      </w:r>
    </w:p>
    <w:p w14:paraId="328ED14B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</w:rPr>
      </w:pPr>
    </w:p>
    <w:p w14:paraId="1147AC00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  <w:b/>
          <w:bCs/>
        </w:rPr>
      </w:pPr>
      <w:r w:rsidRPr="00B64529">
        <w:rPr>
          <w:rFonts w:ascii="Calibri" w:hAnsi="Calibri" w:cs="Calibri"/>
          <w:b/>
          <w:bCs/>
        </w:rPr>
        <w:t>Electrical, safety, and EMC</w:t>
      </w:r>
      <w:r w:rsidRPr="00B64529">
        <w:rPr>
          <w:rFonts w:ascii="Calibri" w:hAnsi="Calibri" w:cs="Calibri"/>
          <w:b/>
          <w:bCs/>
        </w:rPr>
        <w:t>:</w:t>
      </w:r>
    </w:p>
    <w:p w14:paraId="5F406994" w14:textId="77777777" w:rsid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operate on standard hospital AC mains power with wide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range input (approximately 100–240 VAC, 50/60 Hz) without the need for external transformers.</w:t>
      </w:r>
    </w:p>
    <w:p w14:paraId="2339860C" w14:textId="77777777" w:rsid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meet medical electrical safety and electromagnetic compatibility requirements applicable to professional healthcare environments (e.g., compliance with IEC/EN 60601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1</w:t>
      </w:r>
      <w:r w:rsidRPr="00B64529">
        <w:rPr>
          <w:rFonts w:ascii="Cambria Math" w:hAnsi="Cambria Math" w:cs="Cambria Math"/>
        </w:rPr>
        <w:t>‑</w:t>
      </w:r>
      <w:r w:rsidRPr="00B64529">
        <w:rPr>
          <w:rFonts w:ascii="Calibri" w:hAnsi="Calibri" w:cs="Calibri"/>
        </w:rPr>
        <w:t>2 Class A emissions and immunity suitable for use in hospitals).</w:t>
      </w:r>
    </w:p>
    <w:p w14:paraId="2BFFEBF6" w14:textId="1FB3FD12" w:rsidR="00B64529" w:rsidRPr="00B64529" w:rsidRDefault="00B64529" w:rsidP="00B6452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B64529">
        <w:rPr>
          <w:rFonts w:ascii="Calibri" w:hAnsi="Calibri" w:cs="Calibri"/>
        </w:rPr>
        <w:t xml:space="preserve">System </w:t>
      </w:r>
      <w:r>
        <w:rPr>
          <w:rFonts w:ascii="Calibri" w:hAnsi="Calibri" w:cs="Calibri"/>
        </w:rPr>
        <w:t>must</w:t>
      </w:r>
      <w:r w:rsidRPr="00B64529">
        <w:rPr>
          <w:rFonts w:ascii="Calibri" w:hAnsi="Calibri" w:cs="Calibri"/>
        </w:rPr>
        <w:t xml:space="preserve"> include audible and visual alarm capability for clinically relevant system conditions (e.g., pressure limits, system errors), with audio alarm sound level sufficient for a typical procedure room.</w:t>
      </w:r>
    </w:p>
    <w:p w14:paraId="140BFB4F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</w:rPr>
      </w:pPr>
    </w:p>
    <w:p w14:paraId="3A32F72B" w14:textId="77777777" w:rsidR="002671DB" w:rsidRDefault="00B64529" w:rsidP="00B64529">
      <w:pPr>
        <w:spacing w:after="0" w:line="240" w:lineRule="auto"/>
        <w:rPr>
          <w:rFonts w:ascii="Calibri" w:hAnsi="Calibri" w:cs="Calibri"/>
        </w:rPr>
      </w:pPr>
      <w:r w:rsidRPr="002671DB">
        <w:rPr>
          <w:rFonts w:ascii="Calibri" w:hAnsi="Calibri" w:cs="Calibri"/>
          <w:b/>
          <w:bCs/>
        </w:rPr>
        <w:t>Performance and essential safety behavior</w:t>
      </w:r>
      <w:r w:rsidR="002671DB">
        <w:rPr>
          <w:rFonts w:ascii="Calibri" w:hAnsi="Calibri" w:cs="Calibri"/>
        </w:rPr>
        <w:t>:</w:t>
      </w:r>
    </w:p>
    <w:p w14:paraId="2AB4CF5B" w14:textId="60836A8F" w:rsidR="00B64529" w:rsidRPr="002671DB" w:rsidRDefault="00B64529" w:rsidP="002671D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671DB">
        <w:rPr>
          <w:rFonts w:ascii="Calibri" w:hAnsi="Calibri" w:cs="Calibri"/>
        </w:rPr>
        <w:t xml:space="preserve">System </w:t>
      </w:r>
      <w:r w:rsidR="002671DB">
        <w:rPr>
          <w:rFonts w:ascii="Calibri" w:hAnsi="Calibri" w:cs="Calibri"/>
        </w:rPr>
        <w:t>must</w:t>
      </w:r>
      <w:r w:rsidRPr="002671DB">
        <w:rPr>
          <w:rFonts w:ascii="Calibri" w:hAnsi="Calibri" w:cs="Calibri"/>
        </w:rPr>
        <w:t xml:space="preserve"> provide reliable operation without unintended motor movement of the syringe drive and shall support user</w:t>
      </w:r>
      <w:r w:rsidRPr="002671DB">
        <w:rPr>
          <w:rFonts w:ascii="Cambria Math" w:hAnsi="Cambria Math" w:cs="Cambria Math"/>
        </w:rPr>
        <w:t>‑</w:t>
      </w:r>
      <w:r w:rsidRPr="002671DB">
        <w:rPr>
          <w:rFonts w:ascii="Calibri" w:hAnsi="Calibri" w:cs="Calibri"/>
        </w:rPr>
        <w:t xml:space="preserve">initiated inflate, deflate, and stop commands that respond promptly at the intended rate. In the presence of electromagnetic interference, the system </w:t>
      </w:r>
      <w:r w:rsidR="002671DB">
        <w:rPr>
          <w:rFonts w:ascii="Calibri" w:hAnsi="Calibri" w:cs="Calibri"/>
        </w:rPr>
        <w:t>must</w:t>
      </w:r>
      <w:r w:rsidRPr="002671DB">
        <w:rPr>
          <w:rFonts w:ascii="Calibri" w:hAnsi="Calibri" w:cs="Calibri"/>
        </w:rPr>
        <w:t xml:space="preserve"> be designed so that abnormal or artifact values are identifiable and do not result in unsafe autonomous operation (e.g., no uncontrolled inflation).</w:t>
      </w:r>
    </w:p>
    <w:p w14:paraId="75839EBC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</w:rPr>
      </w:pPr>
    </w:p>
    <w:p w14:paraId="37F99898" w14:textId="77777777" w:rsidR="002671DB" w:rsidRDefault="00B64529" w:rsidP="00B64529">
      <w:pPr>
        <w:spacing w:after="0" w:line="240" w:lineRule="auto"/>
        <w:rPr>
          <w:rFonts w:ascii="Calibri" w:hAnsi="Calibri" w:cs="Calibri"/>
          <w:b/>
          <w:bCs/>
        </w:rPr>
      </w:pPr>
      <w:r w:rsidRPr="002671DB">
        <w:rPr>
          <w:rFonts w:ascii="Calibri" w:hAnsi="Calibri" w:cs="Calibri"/>
          <w:b/>
          <w:bCs/>
        </w:rPr>
        <w:t>Workflow and compatibility</w:t>
      </w:r>
      <w:r w:rsidR="002671DB">
        <w:rPr>
          <w:rFonts w:ascii="Calibri" w:hAnsi="Calibri" w:cs="Calibri"/>
          <w:b/>
          <w:bCs/>
        </w:rPr>
        <w:t>:</w:t>
      </w:r>
    </w:p>
    <w:p w14:paraId="1BC4BBA3" w14:textId="7CBAA932" w:rsidR="002671DB" w:rsidRDefault="00B64529" w:rsidP="002671D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671DB">
        <w:rPr>
          <w:rFonts w:ascii="Calibri" w:hAnsi="Calibri" w:cs="Calibri"/>
        </w:rPr>
        <w:t xml:space="preserve">System </w:t>
      </w:r>
      <w:r w:rsidR="002671DB">
        <w:rPr>
          <w:rFonts w:ascii="Calibri" w:hAnsi="Calibri" w:cs="Calibri"/>
        </w:rPr>
        <w:t>must</w:t>
      </w:r>
      <w:r w:rsidRPr="002671DB">
        <w:rPr>
          <w:rFonts w:ascii="Calibri" w:hAnsi="Calibri" w:cs="Calibri"/>
        </w:rPr>
        <w:t xml:space="preserve"> be compatible with single</w:t>
      </w:r>
      <w:r w:rsidRPr="002671DB">
        <w:rPr>
          <w:rFonts w:ascii="Cambria Math" w:hAnsi="Cambria Math" w:cs="Cambria Math"/>
        </w:rPr>
        <w:t>‑</w:t>
      </w:r>
      <w:r w:rsidRPr="002671DB">
        <w:rPr>
          <w:rFonts w:ascii="Calibri" w:hAnsi="Calibri" w:cs="Calibri"/>
        </w:rPr>
        <w:t>use balloon catheters specifically designed for impedance planimetry and esophageal/sphincter assessment and be able to recognize or configure catheter</w:t>
      </w:r>
      <w:r w:rsidRPr="002671DB">
        <w:rPr>
          <w:rFonts w:ascii="Cambria Math" w:hAnsi="Cambria Math" w:cs="Cambria Math"/>
        </w:rPr>
        <w:t>‑</w:t>
      </w:r>
      <w:r w:rsidRPr="002671DB">
        <w:rPr>
          <w:rFonts w:ascii="Calibri" w:hAnsi="Calibri" w:cs="Calibri"/>
        </w:rPr>
        <w:t xml:space="preserve">specific measurement lengths and ranges. </w:t>
      </w:r>
    </w:p>
    <w:p w14:paraId="556D99D7" w14:textId="65631D3A" w:rsidR="00B64529" w:rsidRPr="002671DB" w:rsidRDefault="00B64529" w:rsidP="002671D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671DB">
        <w:rPr>
          <w:rFonts w:ascii="Calibri" w:hAnsi="Calibri" w:cs="Calibri"/>
        </w:rPr>
        <w:t xml:space="preserve">System </w:t>
      </w:r>
      <w:r w:rsidR="002671DB">
        <w:rPr>
          <w:rFonts w:ascii="Calibri" w:hAnsi="Calibri" w:cs="Calibri"/>
        </w:rPr>
        <w:t>must</w:t>
      </w:r>
      <w:r w:rsidRPr="002671DB">
        <w:rPr>
          <w:rFonts w:ascii="Calibri" w:hAnsi="Calibri" w:cs="Calibri"/>
        </w:rPr>
        <w:t xml:space="preserve"> be intended for use in an endoscopy or GI procedure suite and integrate into standard endoscopic workflow, allowing measurements during upper endoscopy without requiring a separate invasive procedure.</w:t>
      </w:r>
    </w:p>
    <w:p w14:paraId="68B3BD92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</w:rPr>
      </w:pPr>
    </w:p>
    <w:p w14:paraId="42EA9C4E" w14:textId="77777777" w:rsidR="002671DB" w:rsidRDefault="00B64529" w:rsidP="00B64529">
      <w:pPr>
        <w:spacing w:after="0" w:line="240" w:lineRule="auto"/>
        <w:rPr>
          <w:rFonts w:ascii="Calibri" w:hAnsi="Calibri" w:cs="Calibri"/>
          <w:b/>
          <w:bCs/>
        </w:rPr>
      </w:pPr>
      <w:r w:rsidRPr="002671DB">
        <w:rPr>
          <w:rFonts w:ascii="Calibri" w:hAnsi="Calibri" w:cs="Calibri"/>
          <w:b/>
          <w:bCs/>
        </w:rPr>
        <w:t>Infection control and maintenance (high</w:t>
      </w:r>
      <w:r w:rsidRPr="002671DB">
        <w:rPr>
          <w:rFonts w:ascii="Cambria Math" w:hAnsi="Cambria Math" w:cs="Cambria Math"/>
          <w:b/>
          <w:bCs/>
        </w:rPr>
        <w:t>‑</w:t>
      </w:r>
      <w:r w:rsidRPr="002671DB">
        <w:rPr>
          <w:rFonts w:ascii="Calibri" w:hAnsi="Calibri" w:cs="Calibri"/>
          <w:b/>
          <w:bCs/>
        </w:rPr>
        <w:t>level)</w:t>
      </w:r>
      <w:r w:rsidR="002671DB">
        <w:rPr>
          <w:rFonts w:ascii="Calibri" w:hAnsi="Calibri" w:cs="Calibri"/>
          <w:b/>
          <w:bCs/>
        </w:rPr>
        <w:t>:</w:t>
      </w:r>
    </w:p>
    <w:p w14:paraId="6E40EDE4" w14:textId="77777777" w:rsidR="002671DB" w:rsidRDefault="00B64529" w:rsidP="002671D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671DB">
        <w:rPr>
          <w:rFonts w:ascii="Calibri" w:hAnsi="Calibri" w:cs="Calibri"/>
        </w:rPr>
        <w:t xml:space="preserve">System design </w:t>
      </w:r>
      <w:r w:rsidR="002671DB">
        <w:rPr>
          <w:rFonts w:ascii="Calibri" w:hAnsi="Calibri" w:cs="Calibri"/>
        </w:rPr>
        <w:t>must</w:t>
      </w:r>
      <w:r w:rsidRPr="002671DB">
        <w:rPr>
          <w:rFonts w:ascii="Calibri" w:hAnsi="Calibri" w:cs="Calibri"/>
        </w:rPr>
        <w:t xml:space="preserve"> support routine cleaning and disinfection of external surfaces using standard hospital disinfectants per manufacturer instructions for use (IFU).</w:t>
      </w:r>
    </w:p>
    <w:p w14:paraId="527C7C87" w14:textId="44DC9818" w:rsidR="00B64529" w:rsidRPr="002671DB" w:rsidRDefault="00B64529" w:rsidP="002671D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671DB">
        <w:rPr>
          <w:rFonts w:ascii="Calibri" w:hAnsi="Calibri" w:cs="Calibri"/>
        </w:rPr>
        <w:t>Patient</w:t>
      </w:r>
      <w:r w:rsidRPr="002671DB">
        <w:rPr>
          <w:rFonts w:ascii="Cambria Math" w:hAnsi="Cambria Math" w:cs="Cambria Math"/>
        </w:rPr>
        <w:t>‑</w:t>
      </w:r>
      <w:r w:rsidRPr="002671DB">
        <w:rPr>
          <w:rFonts w:ascii="Calibri" w:hAnsi="Calibri" w:cs="Calibri"/>
        </w:rPr>
        <w:t xml:space="preserve">contact components for intraluminal use (balloon catheters, syringes) </w:t>
      </w:r>
      <w:r w:rsidR="002671DB">
        <w:rPr>
          <w:rFonts w:ascii="Calibri" w:hAnsi="Calibri" w:cs="Calibri"/>
        </w:rPr>
        <w:t>must</w:t>
      </w:r>
      <w:r w:rsidRPr="002671DB">
        <w:rPr>
          <w:rFonts w:ascii="Calibri" w:hAnsi="Calibri" w:cs="Calibri"/>
        </w:rPr>
        <w:t xml:space="preserve"> be single</w:t>
      </w:r>
      <w:r w:rsidRPr="002671DB">
        <w:rPr>
          <w:rFonts w:ascii="Cambria Math" w:hAnsi="Cambria Math" w:cs="Cambria Math"/>
        </w:rPr>
        <w:t>‑</w:t>
      </w:r>
      <w:r w:rsidRPr="002671DB">
        <w:rPr>
          <w:rFonts w:ascii="Calibri" w:hAnsi="Calibri" w:cs="Calibri"/>
        </w:rPr>
        <w:t>use only and intended for disposal after one patient use.</w:t>
      </w:r>
    </w:p>
    <w:p w14:paraId="0CC235DE" w14:textId="77777777" w:rsidR="00B64529" w:rsidRPr="00B64529" w:rsidRDefault="00B64529" w:rsidP="00B64529">
      <w:pPr>
        <w:spacing w:after="0" w:line="240" w:lineRule="auto"/>
        <w:rPr>
          <w:rFonts w:ascii="Calibri" w:hAnsi="Calibri" w:cs="Calibri"/>
        </w:rPr>
      </w:pPr>
    </w:p>
    <w:p w14:paraId="76276CAA" w14:textId="77777777" w:rsidR="00D21BDE" w:rsidRPr="00B64529" w:rsidRDefault="00D21BDE" w:rsidP="00B64529">
      <w:pPr>
        <w:spacing w:after="0" w:line="240" w:lineRule="auto"/>
        <w:rPr>
          <w:rFonts w:ascii="Calibri" w:hAnsi="Calibri" w:cs="Calibri"/>
        </w:rPr>
      </w:pPr>
    </w:p>
    <w:sectPr w:rsidR="00D21BDE" w:rsidRPr="00B64529" w:rsidSect="00B64529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0A7C"/>
    <w:multiLevelType w:val="hybridMultilevel"/>
    <w:tmpl w:val="7650452E"/>
    <w:lvl w:ilvl="0" w:tplc="C0CE4E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B071D"/>
    <w:multiLevelType w:val="hybridMultilevel"/>
    <w:tmpl w:val="EB1052D0"/>
    <w:lvl w:ilvl="0" w:tplc="0AB4E4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788637">
    <w:abstractNumId w:val="1"/>
  </w:num>
  <w:num w:numId="2" w16cid:durableId="136729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58"/>
    <w:rsid w:val="002671DB"/>
    <w:rsid w:val="00736F15"/>
    <w:rsid w:val="007F2258"/>
    <w:rsid w:val="00A202C4"/>
    <w:rsid w:val="00A36973"/>
    <w:rsid w:val="00B64529"/>
    <w:rsid w:val="00D21BDE"/>
    <w:rsid w:val="00D6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2B91"/>
  <w15:chartTrackingRefBased/>
  <w15:docId w15:val="{4BB199BD-DDD1-4145-8434-842D5F72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Macdonald, Anna L.</dc:creator>
  <cp:keywords/>
  <dc:description/>
  <cp:lastModifiedBy>Macdonald, Anna L.</cp:lastModifiedBy>
  <cp:revision>2</cp:revision>
  <dcterms:created xsi:type="dcterms:W3CDTF">2026-05-07T16:55:00Z</dcterms:created>
  <dcterms:modified xsi:type="dcterms:W3CDTF">2026-05-07T17:08:00Z</dcterms:modified>
</cp:coreProperties>
</file>