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B720" w14:textId="5041C35D" w:rsidR="008E1B58" w:rsidRDefault="008E1B58" w:rsidP="008E1B58">
      <w:pPr>
        <w:pStyle w:val="ListParagraph"/>
        <w:numPr>
          <w:ilvl w:val="0"/>
          <w:numId w:val="1"/>
        </w:numPr>
      </w:pPr>
      <w:r w:rsidRPr="008E1B58">
        <w:rPr>
          <w:b/>
          <w:bCs/>
        </w:rPr>
        <w:t>TAA Compliance:</w:t>
      </w:r>
      <w:r>
        <w:t xml:space="preserve"> The OEM has confirmed that this specific part number is currently non-TAA compliant. Given that the "Brand Name Only" justification identifies this as the only equipment compatible with your existing infrastructure, could you please confirm if a Non-Availability Waiver is in place or if a non-TAA compliant quote will be accepted?</w:t>
      </w:r>
    </w:p>
    <w:p w14:paraId="7CA13A2D" w14:textId="7C817D1C" w:rsidR="008E1B58" w:rsidRPr="008E1B58" w:rsidRDefault="008E1B58" w:rsidP="008E1B58">
      <w:pPr>
        <w:pStyle w:val="ListParagraph"/>
        <w:ind w:left="1080"/>
      </w:pPr>
      <w:r w:rsidRPr="008E1B58">
        <w:rPr>
          <w:b/>
          <w:bCs/>
          <w:color w:val="FF0000"/>
        </w:rPr>
        <w:t>Answer:</w:t>
      </w:r>
      <w:r w:rsidRPr="008E1B58">
        <w:rPr>
          <w:color w:val="FF0000"/>
        </w:rPr>
        <w:t xml:space="preserve"> </w:t>
      </w:r>
      <w:r w:rsidRPr="008E1B58">
        <w:rPr>
          <w:color w:val="FF0000"/>
        </w:rPr>
        <w:t>non-TAA compliant quote will be accepted</w:t>
      </w:r>
    </w:p>
    <w:p w14:paraId="6959B6F8" w14:textId="667CD405" w:rsidR="008E1A8F" w:rsidRDefault="008E1B58" w:rsidP="008E1B58">
      <w:pPr>
        <w:pStyle w:val="ListParagraph"/>
        <w:numPr>
          <w:ilvl w:val="0"/>
          <w:numId w:val="1"/>
        </w:numPr>
      </w:pPr>
      <w:r w:rsidRPr="008E1B58">
        <w:rPr>
          <w:b/>
          <w:bCs/>
        </w:rPr>
        <w:t>Delivery Timeline:</w:t>
      </w:r>
      <w:r>
        <w:t xml:space="preserve"> The </w:t>
      </w:r>
      <w:proofErr w:type="gramStart"/>
      <w:r>
        <w:t>solicitation</w:t>
      </w:r>
      <w:proofErr w:type="gramEnd"/>
      <w:r>
        <w:t xml:space="preserve"> requires delivery within 30 calendar days. However, the OEM advised that the current lead time is 5–6 weeks. Considering the technical necessity of this specific brand, will the Government consider extending the delivery requirement to 45–60 days ARO?</w:t>
      </w:r>
    </w:p>
    <w:p w14:paraId="39D61F55" w14:textId="2C066B90" w:rsidR="008E1B58" w:rsidRPr="008E1B58" w:rsidRDefault="008E1B58" w:rsidP="008E1B58">
      <w:pPr>
        <w:pStyle w:val="ListParagraph"/>
        <w:ind w:left="1080"/>
        <w:rPr>
          <w:color w:val="FF0000"/>
        </w:rPr>
      </w:pPr>
      <w:r w:rsidRPr="008E1B58">
        <w:rPr>
          <w:b/>
          <w:bCs/>
          <w:color w:val="FF0000"/>
        </w:rPr>
        <w:t xml:space="preserve">Answer: </w:t>
      </w:r>
      <w:r w:rsidRPr="008E1B58">
        <w:rPr>
          <w:color w:val="FF0000"/>
        </w:rPr>
        <w:t>Yes, 45-60 days is acceptable.</w:t>
      </w:r>
      <w:r>
        <w:rPr>
          <w:b/>
          <w:bCs/>
          <w:color w:val="FF0000"/>
        </w:rPr>
        <w:t xml:space="preserve"> </w:t>
      </w:r>
    </w:p>
    <w:sectPr w:rsidR="008E1B58" w:rsidRPr="008E1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C495E"/>
    <w:multiLevelType w:val="hybridMultilevel"/>
    <w:tmpl w:val="C0F63C66"/>
    <w:lvl w:ilvl="0" w:tplc="00144D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26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B58"/>
    <w:rsid w:val="003D1469"/>
    <w:rsid w:val="008E1A8F"/>
    <w:rsid w:val="008E1B58"/>
    <w:rsid w:val="00D9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0916"/>
  <w15:chartTrackingRefBased/>
  <w15:docId w15:val="{D7183066-C60C-4757-9541-46E7EB2B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B58"/>
    <w:rPr>
      <w:rFonts w:eastAsiaTheme="majorEastAsia" w:cstheme="majorBidi"/>
      <w:color w:val="272727" w:themeColor="text1" w:themeTint="D8"/>
    </w:rPr>
  </w:style>
  <w:style w:type="paragraph" w:styleId="Title">
    <w:name w:val="Title"/>
    <w:basedOn w:val="Normal"/>
    <w:next w:val="Normal"/>
    <w:link w:val="TitleChar"/>
    <w:uiPriority w:val="10"/>
    <w:qFormat/>
    <w:rsid w:val="008E1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B58"/>
    <w:pPr>
      <w:spacing w:before="160"/>
      <w:jc w:val="center"/>
    </w:pPr>
    <w:rPr>
      <w:i/>
      <w:iCs/>
      <w:color w:val="404040" w:themeColor="text1" w:themeTint="BF"/>
    </w:rPr>
  </w:style>
  <w:style w:type="character" w:customStyle="1" w:styleId="QuoteChar">
    <w:name w:val="Quote Char"/>
    <w:basedOn w:val="DefaultParagraphFont"/>
    <w:link w:val="Quote"/>
    <w:uiPriority w:val="29"/>
    <w:rsid w:val="008E1B58"/>
    <w:rPr>
      <w:i/>
      <w:iCs/>
      <w:color w:val="404040" w:themeColor="text1" w:themeTint="BF"/>
    </w:rPr>
  </w:style>
  <w:style w:type="paragraph" w:styleId="ListParagraph">
    <w:name w:val="List Paragraph"/>
    <w:basedOn w:val="Normal"/>
    <w:uiPriority w:val="34"/>
    <w:qFormat/>
    <w:rsid w:val="008E1B58"/>
    <w:pPr>
      <w:ind w:left="720"/>
      <w:contextualSpacing/>
    </w:pPr>
  </w:style>
  <w:style w:type="character" w:styleId="IntenseEmphasis">
    <w:name w:val="Intense Emphasis"/>
    <w:basedOn w:val="DefaultParagraphFont"/>
    <w:uiPriority w:val="21"/>
    <w:qFormat/>
    <w:rsid w:val="008E1B58"/>
    <w:rPr>
      <w:i/>
      <w:iCs/>
      <w:color w:val="0F4761" w:themeColor="accent1" w:themeShade="BF"/>
    </w:rPr>
  </w:style>
  <w:style w:type="paragraph" w:styleId="IntenseQuote">
    <w:name w:val="Intense Quote"/>
    <w:basedOn w:val="Normal"/>
    <w:next w:val="Normal"/>
    <w:link w:val="IntenseQuoteChar"/>
    <w:uiPriority w:val="30"/>
    <w:qFormat/>
    <w:rsid w:val="008E1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B58"/>
    <w:rPr>
      <w:i/>
      <w:iCs/>
      <w:color w:val="0F4761" w:themeColor="accent1" w:themeShade="BF"/>
    </w:rPr>
  </w:style>
  <w:style w:type="character" w:styleId="IntenseReference">
    <w:name w:val="Intense Reference"/>
    <w:basedOn w:val="DefaultParagraphFont"/>
    <w:uiPriority w:val="32"/>
    <w:qFormat/>
    <w:rsid w:val="008E1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108</Words>
  <Characters>617</Characters>
  <Application>Microsoft Office Word</Application>
  <DocSecurity>0</DocSecurity>
  <Lines>5</Lines>
  <Paragraphs>1</Paragraphs>
  <ScaleCrop>false</ScaleCrop>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Mizelle, Lee A (LeeAnn) CIV USN NAVSURFWARCEN DAH VA (USA)</dc:creator>
  <cp:keywords/>
  <dc:description/>
  <cp:lastModifiedBy>Mizelle, Lee A (LeeAnn) CIV USN NAVSURFWARCEN DAH VA (USA)</cp:lastModifiedBy>
  <cp:revision>1</cp:revision>
  <dcterms:created xsi:type="dcterms:W3CDTF">2026-04-29T22:55:00Z</dcterms:created>
  <dcterms:modified xsi:type="dcterms:W3CDTF">2026-04-29T22:57:00Z</dcterms:modified>
</cp:coreProperties>
</file>