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FB00" w14:textId="77777777" w:rsidR="00EF3AFF" w:rsidRDefault="009C4239" w:rsidP="009C4239">
      <w:pPr>
        <w:spacing w:after="0" w:line="240" w:lineRule="auto"/>
        <w:jc w:val="center"/>
        <w:rPr>
          <w:rFonts w:cstheme="minorHAnsi"/>
          <w:b/>
          <w:sz w:val="28"/>
          <w:szCs w:val="28"/>
        </w:rPr>
      </w:pPr>
      <w:r w:rsidRPr="00EF3AFF">
        <w:rPr>
          <w:rFonts w:cstheme="minorHAnsi"/>
          <w:b/>
          <w:sz w:val="28"/>
          <w:szCs w:val="28"/>
        </w:rPr>
        <w:t xml:space="preserve">Justification for Other than Full and Open Competition (Under the SAT) </w:t>
      </w:r>
    </w:p>
    <w:p w14:paraId="49B8E399" w14:textId="77777777" w:rsidR="007F2B4A" w:rsidRPr="00EF3AFF" w:rsidRDefault="009C4239" w:rsidP="009C4239">
      <w:pPr>
        <w:spacing w:after="0" w:line="240" w:lineRule="auto"/>
        <w:jc w:val="center"/>
        <w:rPr>
          <w:rFonts w:cstheme="minorHAnsi"/>
          <w:b/>
          <w:sz w:val="28"/>
          <w:szCs w:val="28"/>
        </w:rPr>
      </w:pPr>
      <w:r w:rsidRPr="00EF3AFF">
        <w:rPr>
          <w:rFonts w:cstheme="minorHAnsi"/>
          <w:b/>
          <w:sz w:val="28"/>
          <w:szCs w:val="28"/>
        </w:rPr>
        <w:t>Open Market FAR 13.106-1</w:t>
      </w:r>
    </w:p>
    <w:p w14:paraId="5500520D" w14:textId="77777777" w:rsidR="009C4239" w:rsidRPr="009C4239" w:rsidRDefault="009C4239" w:rsidP="009C4239">
      <w:pPr>
        <w:pStyle w:val="Default"/>
        <w:rPr>
          <w:rFonts w:asciiTheme="minorHAnsi" w:hAnsiTheme="minorHAnsi" w:cstheme="minorHAnsi"/>
          <w:sz w:val="22"/>
          <w:szCs w:val="22"/>
        </w:rPr>
      </w:pPr>
    </w:p>
    <w:p w14:paraId="0858A507" w14:textId="77777777" w:rsidR="009C4239" w:rsidRPr="009C4239" w:rsidRDefault="009C4239" w:rsidP="009C4239">
      <w:pPr>
        <w:pStyle w:val="Default"/>
        <w:numPr>
          <w:ilvl w:val="0"/>
          <w:numId w:val="1"/>
        </w:numPr>
        <w:ind w:left="360"/>
        <w:rPr>
          <w:rFonts w:asciiTheme="minorHAnsi" w:hAnsiTheme="minorHAnsi" w:cstheme="minorHAnsi"/>
          <w:sz w:val="22"/>
          <w:szCs w:val="22"/>
        </w:rPr>
      </w:pPr>
      <w:r w:rsidRPr="009C4239">
        <w:rPr>
          <w:rFonts w:asciiTheme="minorHAnsi" w:hAnsiTheme="minorHAnsi" w:cstheme="minorHAnsi"/>
          <w:b/>
          <w:bCs/>
          <w:sz w:val="22"/>
          <w:szCs w:val="22"/>
        </w:rPr>
        <w:t>AGENCY IDENTIFICATION AND CONTRACTING ACTIVITY</w:t>
      </w:r>
    </w:p>
    <w:p w14:paraId="4BBFAB06" w14:textId="77777777" w:rsidR="009C4239" w:rsidRDefault="009C4239" w:rsidP="009C4239">
      <w:pPr>
        <w:spacing w:after="0" w:line="240" w:lineRule="auto"/>
        <w:ind w:left="360"/>
        <w:rPr>
          <w:rFonts w:cstheme="minorHAnsi"/>
        </w:rPr>
      </w:pPr>
      <w:r>
        <w:rPr>
          <w:rFonts w:cstheme="minorHAnsi"/>
        </w:rPr>
        <w:t>The Department of Health and Human Services.</w:t>
      </w:r>
      <w:r>
        <w:rPr>
          <w:rFonts w:cstheme="minorHAnsi"/>
        </w:rPr>
        <w:br/>
        <w:t>National Institutes of Health</w:t>
      </w:r>
      <w:r>
        <w:rPr>
          <w:rFonts w:cstheme="minorHAnsi"/>
        </w:rPr>
        <w:br/>
        <w:t>Clinical Center</w:t>
      </w:r>
    </w:p>
    <w:p w14:paraId="1310E8D6" w14:textId="77777777" w:rsidR="009C4239" w:rsidRDefault="009C4239" w:rsidP="009C4239">
      <w:pPr>
        <w:spacing w:after="0" w:line="240" w:lineRule="auto"/>
        <w:ind w:left="360"/>
        <w:rPr>
          <w:rFonts w:cstheme="minorHAnsi"/>
        </w:rPr>
      </w:pPr>
      <w:r>
        <w:rPr>
          <w:rFonts w:cstheme="minorHAnsi"/>
        </w:rPr>
        <w:t xml:space="preserve">Purchasing and Contracts Department </w:t>
      </w:r>
    </w:p>
    <w:p w14:paraId="0AC1238D" w14:textId="77777777" w:rsidR="009C4239" w:rsidRDefault="009C4239" w:rsidP="009C4239">
      <w:pPr>
        <w:spacing w:after="0" w:line="240" w:lineRule="auto"/>
        <w:ind w:left="360"/>
        <w:rPr>
          <w:rFonts w:cstheme="minorHAnsi"/>
        </w:rPr>
      </w:pPr>
      <w:r>
        <w:rPr>
          <w:rFonts w:cstheme="minorHAnsi"/>
        </w:rPr>
        <w:t>6701 Democracy Blvd</w:t>
      </w:r>
    </w:p>
    <w:p w14:paraId="2E7D887A" w14:textId="77777777" w:rsidR="009C4239" w:rsidRPr="009C4239" w:rsidRDefault="009C4239" w:rsidP="009C4239">
      <w:pPr>
        <w:spacing w:after="0" w:line="240" w:lineRule="auto"/>
        <w:ind w:left="360"/>
        <w:rPr>
          <w:rFonts w:cstheme="minorHAnsi"/>
        </w:rPr>
      </w:pPr>
      <w:r>
        <w:rPr>
          <w:rFonts w:cstheme="minorHAnsi"/>
        </w:rPr>
        <w:t>Bethesda, MD 20892</w:t>
      </w:r>
    </w:p>
    <w:p w14:paraId="20E98943" w14:textId="77777777" w:rsidR="009C4239" w:rsidRDefault="009C4239" w:rsidP="009C4239">
      <w:pPr>
        <w:pStyle w:val="Default"/>
        <w:rPr>
          <w:rFonts w:asciiTheme="minorHAnsi" w:hAnsiTheme="minorHAnsi" w:cstheme="minorHAnsi"/>
          <w:sz w:val="22"/>
          <w:szCs w:val="22"/>
        </w:rPr>
      </w:pPr>
    </w:p>
    <w:p w14:paraId="3A439A1E" w14:textId="77777777" w:rsidR="009F6C7A" w:rsidRDefault="009F6C7A" w:rsidP="000D2E07">
      <w:pPr>
        <w:pStyle w:val="Default"/>
        <w:ind w:left="360"/>
        <w:rPr>
          <w:rFonts w:asciiTheme="minorHAnsi" w:hAnsiTheme="minorHAnsi" w:cstheme="minorHAnsi"/>
          <w:sz w:val="22"/>
          <w:szCs w:val="22"/>
        </w:rPr>
      </w:pPr>
      <w:r>
        <w:rPr>
          <w:rFonts w:asciiTheme="minorHAnsi" w:hAnsiTheme="minorHAnsi" w:cstheme="minorHAnsi"/>
          <w:sz w:val="22"/>
          <w:szCs w:val="22"/>
        </w:rPr>
        <w:t>POTS:</w:t>
      </w:r>
      <w:r>
        <w:rPr>
          <w:rFonts w:asciiTheme="minorHAnsi" w:hAnsiTheme="minorHAnsi" w:cstheme="minorHAnsi"/>
          <w:sz w:val="22"/>
          <w:szCs w:val="22"/>
        </w:rPr>
        <w:tab/>
      </w:r>
      <w:r>
        <w:rPr>
          <w:rFonts w:asciiTheme="minorHAnsi" w:hAnsiTheme="minorHAnsi" w:cstheme="minorHAnsi"/>
          <w:sz w:val="22"/>
          <w:szCs w:val="22"/>
        </w:rPr>
        <w:tab/>
      </w:r>
    </w:p>
    <w:p w14:paraId="4E7C5560" w14:textId="77777777" w:rsidR="009F6C7A" w:rsidRDefault="009F6C7A" w:rsidP="000D2E07">
      <w:pPr>
        <w:pStyle w:val="Default"/>
        <w:ind w:left="360"/>
        <w:rPr>
          <w:rFonts w:asciiTheme="minorHAnsi" w:hAnsiTheme="minorHAnsi" w:cstheme="minorHAnsi"/>
          <w:sz w:val="22"/>
          <w:szCs w:val="22"/>
        </w:rPr>
      </w:pPr>
      <w:r>
        <w:rPr>
          <w:rFonts w:asciiTheme="minorHAnsi" w:hAnsiTheme="minorHAnsi" w:cstheme="minorHAnsi"/>
          <w:sz w:val="22"/>
          <w:szCs w:val="22"/>
        </w:rPr>
        <w:t>NAICS Code:</w:t>
      </w:r>
      <w:r>
        <w:rPr>
          <w:rFonts w:asciiTheme="minorHAnsi" w:hAnsiTheme="minorHAnsi" w:cstheme="minorHAnsi"/>
          <w:sz w:val="22"/>
          <w:szCs w:val="22"/>
        </w:rPr>
        <w:tab/>
      </w:r>
    </w:p>
    <w:p w14:paraId="12E433F9" w14:textId="77777777" w:rsidR="009F6C7A" w:rsidRDefault="009F6C7A" w:rsidP="0097367E">
      <w:pPr>
        <w:pStyle w:val="Default"/>
        <w:ind w:left="360"/>
        <w:rPr>
          <w:rFonts w:asciiTheme="minorHAnsi" w:hAnsiTheme="minorHAnsi" w:cstheme="minorHAnsi"/>
          <w:sz w:val="22"/>
          <w:szCs w:val="22"/>
        </w:rPr>
      </w:pPr>
      <w:r>
        <w:rPr>
          <w:rFonts w:asciiTheme="minorHAnsi" w:hAnsiTheme="minorHAnsi" w:cstheme="minorHAnsi"/>
          <w:sz w:val="22"/>
          <w:szCs w:val="22"/>
        </w:rPr>
        <w:t>PSC/FSC:</w:t>
      </w:r>
      <w:r>
        <w:rPr>
          <w:rFonts w:asciiTheme="minorHAnsi" w:hAnsiTheme="minorHAnsi" w:cstheme="minorHAnsi"/>
          <w:sz w:val="22"/>
          <w:szCs w:val="22"/>
        </w:rPr>
        <w:tab/>
      </w:r>
    </w:p>
    <w:p w14:paraId="57AA80BE" w14:textId="77777777" w:rsidR="009F6C7A" w:rsidRPr="009C4239" w:rsidRDefault="009F6C7A" w:rsidP="009C4239">
      <w:pPr>
        <w:pStyle w:val="Default"/>
        <w:rPr>
          <w:rFonts w:asciiTheme="minorHAnsi" w:hAnsiTheme="minorHAnsi" w:cstheme="minorHAnsi"/>
          <w:sz w:val="22"/>
          <w:szCs w:val="22"/>
        </w:rPr>
      </w:pPr>
    </w:p>
    <w:p w14:paraId="4319D616" w14:textId="77777777" w:rsidR="009C4239" w:rsidRPr="00B004A5" w:rsidRDefault="009C4239" w:rsidP="009C4239">
      <w:pPr>
        <w:pStyle w:val="Default"/>
        <w:numPr>
          <w:ilvl w:val="0"/>
          <w:numId w:val="1"/>
        </w:numPr>
        <w:ind w:left="360"/>
        <w:rPr>
          <w:rFonts w:asciiTheme="minorHAnsi" w:hAnsiTheme="minorHAnsi" w:cstheme="minorHAnsi"/>
          <w:sz w:val="22"/>
          <w:szCs w:val="22"/>
        </w:rPr>
      </w:pPr>
      <w:r w:rsidRPr="00B004A5">
        <w:rPr>
          <w:rFonts w:asciiTheme="minorHAnsi" w:hAnsiTheme="minorHAnsi" w:cstheme="minorHAnsi"/>
          <w:b/>
          <w:bCs/>
          <w:sz w:val="22"/>
          <w:szCs w:val="22"/>
        </w:rPr>
        <w:t>NATURE AND/OR DESCRIPTION OF THE ACQUISITION BEING APPROVED</w:t>
      </w:r>
    </w:p>
    <w:p w14:paraId="6319C48A" w14:textId="61D2C2BD" w:rsidR="00B004A5" w:rsidRPr="003A65F9" w:rsidRDefault="003F6F44" w:rsidP="00B004A5">
      <w:pPr>
        <w:shd w:val="clear" w:color="auto" w:fill="FFFFFF"/>
        <w:spacing w:before="293" w:line="250" w:lineRule="exact"/>
        <w:ind w:left="326"/>
        <w:rPr>
          <w:rFonts w:cstheme="minorHAnsi"/>
        </w:rPr>
      </w:pPr>
      <w:r w:rsidRPr="003A65F9">
        <w:rPr>
          <w:rFonts w:cstheme="minorHAnsi"/>
        </w:rPr>
        <w:t xml:space="preserve">The National Institutes of Health, Office of Purchasing and Contracts on behalf of </w:t>
      </w:r>
      <w:r w:rsidR="00B004A5" w:rsidRPr="003A65F9">
        <w:rPr>
          <w:rFonts w:cstheme="minorHAnsi"/>
          <w:color w:val="000000"/>
          <w:spacing w:val="-6"/>
          <w:w w:val="80"/>
        </w:rPr>
        <w:t xml:space="preserve">Clinical Center (CC), Blood Services Section (BSS) has a need to approve a "Justification for Other Than Full and Open" requirement in </w:t>
      </w:r>
      <w:r w:rsidR="00B004A5" w:rsidRPr="003A65F9">
        <w:rPr>
          <w:rFonts w:cstheme="minorHAnsi"/>
          <w:color w:val="000000"/>
          <w:spacing w:val="-5"/>
          <w:w w:val="80"/>
        </w:rPr>
        <w:t>accordance with FAR 8.3, Other Than Full and Open Competition.</w:t>
      </w:r>
    </w:p>
    <w:p w14:paraId="6E95DDFD" w14:textId="77777777" w:rsidR="00B004A5" w:rsidRPr="003A65F9" w:rsidRDefault="00B004A5" w:rsidP="00B004A5">
      <w:pPr>
        <w:shd w:val="clear" w:color="auto" w:fill="FFFFFF"/>
        <w:spacing w:before="202"/>
        <w:ind w:left="317"/>
        <w:rPr>
          <w:rFonts w:cstheme="minorHAnsi"/>
        </w:rPr>
      </w:pPr>
      <w:r w:rsidRPr="003A65F9">
        <w:rPr>
          <w:rFonts w:cstheme="minorHAnsi"/>
          <w:color w:val="000000"/>
          <w:spacing w:val="-5"/>
          <w:w w:val="80"/>
        </w:rPr>
        <w:t xml:space="preserve">This procurement action in accordance with IAW FAR 6.302-1 is based on the need </w:t>
      </w:r>
      <w:r w:rsidRPr="003A65F9">
        <w:rPr>
          <w:rFonts w:cstheme="minorHAnsi"/>
          <w:color w:val="000000"/>
          <w:spacing w:val="-7"/>
          <w:w w:val="80"/>
        </w:rPr>
        <w:t xml:space="preserve">to procure a service agreement for our apheresis machines which are used in a patient care </w:t>
      </w:r>
      <w:r w:rsidRPr="003A65F9">
        <w:rPr>
          <w:rFonts w:cstheme="minorHAnsi"/>
          <w:color w:val="000000"/>
          <w:spacing w:val="-10"/>
          <w:w w:val="80"/>
        </w:rPr>
        <w:t xml:space="preserve">capacity. Service Agreement is for a one-year period with the two option years. </w:t>
      </w:r>
    </w:p>
    <w:p w14:paraId="6B648CFD" w14:textId="6C55AD67" w:rsidR="009C4239" w:rsidRPr="003A65F9" w:rsidRDefault="00B004A5" w:rsidP="00B004A5">
      <w:pPr>
        <w:shd w:val="clear" w:color="auto" w:fill="FFFFFF"/>
        <w:spacing w:before="235" w:line="254" w:lineRule="exact"/>
        <w:ind w:left="360"/>
        <w:rPr>
          <w:rFonts w:cstheme="minorHAnsi"/>
          <w:highlight w:val="yellow"/>
        </w:rPr>
      </w:pPr>
      <w:r w:rsidRPr="003A65F9">
        <w:rPr>
          <w:rFonts w:cstheme="minorHAnsi"/>
          <w:color w:val="000000"/>
          <w:spacing w:val="-8"/>
          <w:w w:val="80"/>
        </w:rPr>
        <w:t xml:space="preserve">Approval of this purchase is for service agreement for a specific type of instrument which </w:t>
      </w:r>
      <w:r w:rsidRPr="003A65F9">
        <w:rPr>
          <w:rFonts w:cstheme="minorHAnsi"/>
          <w:color w:val="000000"/>
          <w:spacing w:val="-7"/>
          <w:w w:val="80"/>
        </w:rPr>
        <w:t xml:space="preserve">is used to separate blood and blood products on donors and patients in the NIH Clinical </w:t>
      </w:r>
      <w:r w:rsidRPr="003A65F9">
        <w:rPr>
          <w:rFonts w:cstheme="minorHAnsi"/>
          <w:color w:val="000000"/>
          <w:w w:val="80"/>
        </w:rPr>
        <w:t>Center.</w:t>
      </w:r>
    </w:p>
    <w:p w14:paraId="0B81B495" w14:textId="77777777" w:rsidR="009C4239" w:rsidRPr="00B004A5" w:rsidRDefault="009C4239" w:rsidP="009C4239">
      <w:pPr>
        <w:pStyle w:val="Default"/>
        <w:numPr>
          <w:ilvl w:val="0"/>
          <w:numId w:val="1"/>
        </w:numPr>
        <w:ind w:left="360"/>
        <w:rPr>
          <w:rFonts w:asciiTheme="minorHAnsi" w:hAnsiTheme="minorHAnsi" w:cstheme="minorHAnsi"/>
          <w:sz w:val="22"/>
          <w:szCs w:val="22"/>
        </w:rPr>
      </w:pPr>
      <w:r w:rsidRPr="00B004A5">
        <w:rPr>
          <w:rFonts w:asciiTheme="minorHAnsi" w:hAnsiTheme="minorHAnsi" w:cstheme="minorHAnsi"/>
          <w:b/>
          <w:bCs/>
          <w:sz w:val="22"/>
          <w:szCs w:val="22"/>
        </w:rPr>
        <w:t xml:space="preserve">DESCRIPTION OF THE SUPPLIES AND SERVICES REQUIRED TO MEET THE AGENCY’S NEEDS </w:t>
      </w:r>
    </w:p>
    <w:p w14:paraId="02E8DC9D" w14:textId="59FB48F4" w:rsidR="009C4239" w:rsidRPr="009C4239" w:rsidRDefault="00B004A5" w:rsidP="00B004A5">
      <w:pPr>
        <w:pStyle w:val="ListParagraph"/>
        <w:shd w:val="clear" w:color="auto" w:fill="FFFFFF"/>
        <w:spacing w:before="250" w:line="245" w:lineRule="exact"/>
        <w:ind w:left="360"/>
        <w:rPr>
          <w:rFonts w:cstheme="minorHAnsi"/>
        </w:rPr>
      </w:pPr>
      <w:proofErr w:type="gramStart"/>
      <w:r w:rsidRPr="00B004A5">
        <w:rPr>
          <w:color w:val="000000"/>
          <w:spacing w:val="-3"/>
          <w:w w:val="85"/>
        </w:rPr>
        <w:t>The DTM</w:t>
      </w:r>
      <w:proofErr w:type="gramEnd"/>
      <w:r w:rsidRPr="00B004A5">
        <w:rPr>
          <w:color w:val="000000"/>
          <w:spacing w:val="-3"/>
          <w:w w:val="85"/>
        </w:rPr>
        <w:t xml:space="preserve"> is a unique blood center which collects blood and blood components from healthy donors for patients participating in many protocols. However, blood and blood products are also withdrawn from patients when prescribed by a physician, which may have a therapeutic benefit to treat their </w:t>
      </w:r>
      <w:r w:rsidRPr="00B004A5">
        <w:rPr>
          <w:color w:val="000000"/>
          <w:spacing w:val="-2"/>
          <w:w w:val="85"/>
        </w:rPr>
        <w:t xml:space="preserve">medical condition. These </w:t>
      </w:r>
      <w:r w:rsidR="00B109B8">
        <w:rPr>
          <w:color w:val="000000"/>
          <w:spacing w:val="-2"/>
          <w:w w:val="85"/>
        </w:rPr>
        <w:t>two</w:t>
      </w:r>
      <w:r w:rsidRPr="00B004A5">
        <w:rPr>
          <w:color w:val="000000"/>
          <w:spacing w:val="-2"/>
          <w:w w:val="85"/>
        </w:rPr>
        <w:t xml:space="preserve"> </w:t>
      </w:r>
      <w:r>
        <w:rPr>
          <w:color w:val="000000"/>
          <w:spacing w:val="-2"/>
          <w:w w:val="85"/>
        </w:rPr>
        <w:t>(</w:t>
      </w:r>
      <w:r w:rsidR="00B109B8">
        <w:rPr>
          <w:color w:val="000000"/>
          <w:spacing w:val="-2"/>
          <w:w w:val="85"/>
        </w:rPr>
        <w:t>2</w:t>
      </w:r>
      <w:r w:rsidRPr="00B004A5">
        <w:rPr>
          <w:color w:val="000000"/>
          <w:spacing w:val="-2"/>
          <w:w w:val="85"/>
        </w:rPr>
        <w:t xml:space="preserve">) apheresis machines are used to perform extracorporeal therapy in which the blood of donors or patients is passed through the device to separate blood components. </w:t>
      </w:r>
      <w:r w:rsidRPr="00B004A5">
        <w:rPr>
          <w:color w:val="000000"/>
          <w:spacing w:val="-3"/>
          <w:w w:val="85"/>
        </w:rPr>
        <w:t xml:space="preserve">Numerous regulatory authorities, specifically the Food and Drug Administration (FDA) and </w:t>
      </w:r>
      <w:r w:rsidRPr="00B004A5">
        <w:rPr>
          <w:color w:val="000000"/>
          <w:w w:val="85"/>
        </w:rPr>
        <w:t>AABB set policy and enforce this policy for care and maintenance of equipment that is used, in support of donors and patients per the above.</w:t>
      </w:r>
    </w:p>
    <w:p w14:paraId="3A642B3B" w14:textId="6B1171C4" w:rsidR="009C4239" w:rsidRPr="00B004A5" w:rsidRDefault="009C4239" w:rsidP="009C4239">
      <w:pPr>
        <w:pStyle w:val="Default"/>
        <w:numPr>
          <w:ilvl w:val="0"/>
          <w:numId w:val="1"/>
        </w:numPr>
        <w:ind w:left="360"/>
        <w:rPr>
          <w:rFonts w:asciiTheme="minorHAnsi" w:hAnsiTheme="minorHAnsi" w:cstheme="minorHAnsi"/>
          <w:b/>
          <w:bCs/>
          <w:sz w:val="22"/>
          <w:szCs w:val="22"/>
        </w:rPr>
      </w:pPr>
      <w:r w:rsidRPr="00B004A5">
        <w:rPr>
          <w:rFonts w:asciiTheme="minorHAnsi" w:hAnsiTheme="minorHAnsi" w:cstheme="minorHAnsi"/>
          <w:b/>
          <w:bCs/>
          <w:sz w:val="22"/>
          <w:szCs w:val="22"/>
        </w:rPr>
        <w:t xml:space="preserve">THE TOTAL ESTIMATE FOR THIS PROJECT: </w:t>
      </w:r>
      <w:r w:rsidRPr="00B004A5">
        <w:rPr>
          <w:rFonts w:asciiTheme="minorHAnsi" w:hAnsiTheme="minorHAnsi" w:cstheme="minorHAnsi"/>
          <w:sz w:val="22"/>
          <w:szCs w:val="22"/>
        </w:rPr>
        <w:t>$</w:t>
      </w:r>
      <w:r w:rsidR="00B004A5" w:rsidRPr="00B004A5">
        <w:rPr>
          <w:rFonts w:asciiTheme="minorHAnsi" w:hAnsiTheme="minorHAnsi" w:cstheme="minorHAnsi"/>
          <w:sz w:val="22"/>
          <w:szCs w:val="22"/>
        </w:rPr>
        <w:t>84,836.56</w:t>
      </w:r>
    </w:p>
    <w:p w14:paraId="2FDB591E" w14:textId="77777777" w:rsidR="009C4239" w:rsidRPr="009C4239" w:rsidRDefault="009C4239" w:rsidP="009C4239">
      <w:pPr>
        <w:pStyle w:val="Default"/>
        <w:rPr>
          <w:rFonts w:asciiTheme="minorHAnsi" w:hAnsiTheme="minorHAnsi" w:cstheme="minorHAnsi"/>
          <w:sz w:val="22"/>
          <w:szCs w:val="22"/>
        </w:rPr>
      </w:pPr>
    </w:p>
    <w:p w14:paraId="0CF6A6D9" w14:textId="77777777" w:rsidR="009C4239" w:rsidRPr="009C4239" w:rsidRDefault="009C4239" w:rsidP="009C4239">
      <w:pPr>
        <w:pStyle w:val="Default"/>
        <w:numPr>
          <w:ilvl w:val="0"/>
          <w:numId w:val="1"/>
        </w:numPr>
        <w:ind w:left="360"/>
        <w:rPr>
          <w:rFonts w:asciiTheme="minorHAnsi" w:hAnsiTheme="minorHAnsi" w:cstheme="minorHAnsi"/>
          <w:sz w:val="22"/>
          <w:szCs w:val="22"/>
        </w:rPr>
      </w:pPr>
      <w:r w:rsidRPr="009C4239">
        <w:rPr>
          <w:rFonts w:asciiTheme="minorHAnsi" w:hAnsiTheme="minorHAnsi" w:cstheme="minorHAnsi"/>
          <w:b/>
          <w:bCs/>
          <w:sz w:val="22"/>
          <w:szCs w:val="22"/>
        </w:rPr>
        <w:t xml:space="preserve">IDENTIFICATION OF STATUTORY AUTHORITY PERMITTING OTHER THAN FULL AND OPENCOMPETITION. </w:t>
      </w:r>
      <w:r w:rsidRPr="003F6F44">
        <w:rPr>
          <w:rFonts w:asciiTheme="minorHAnsi" w:hAnsiTheme="minorHAnsi" w:cstheme="minorHAnsi"/>
          <w:color w:val="auto"/>
          <w:sz w:val="22"/>
          <w:szCs w:val="22"/>
        </w:rPr>
        <w:t>Check the applicable below.</w:t>
      </w:r>
    </w:p>
    <w:p w14:paraId="6D6B893A" w14:textId="77777777" w:rsidR="009C4239" w:rsidRPr="009C4239" w:rsidRDefault="009C4239" w:rsidP="009C4239">
      <w:pPr>
        <w:pStyle w:val="Default"/>
        <w:rPr>
          <w:rFonts w:asciiTheme="minorHAnsi" w:hAnsiTheme="minorHAnsi" w:cstheme="minorHAnsi"/>
          <w:sz w:val="22"/>
          <w:szCs w:val="22"/>
        </w:rPr>
      </w:pPr>
    </w:p>
    <w:p w14:paraId="517C7154" w14:textId="77777777" w:rsidR="009C4239" w:rsidRDefault="009C4239" w:rsidP="003A65F9">
      <w:pPr>
        <w:pStyle w:val="Default"/>
        <w:ind w:left="360"/>
        <w:rPr>
          <w:rFonts w:asciiTheme="minorHAnsi" w:hAnsiTheme="minorHAnsi" w:cstheme="minorHAnsi"/>
          <w:sz w:val="22"/>
          <w:szCs w:val="22"/>
        </w:rPr>
      </w:pPr>
      <w:r>
        <w:rPr>
          <w:rFonts w:asciiTheme="minorHAnsi" w:hAnsiTheme="minorHAnsi" w:cstheme="minorHAnsi"/>
          <w:sz w:val="22"/>
          <w:szCs w:val="22"/>
        </w:rPr>
        <w:t>_</w:t>
      </w:r>
      <w:r w:rsidR="00003443" w:rsidRPr="00003443">
        <w:rPr>
          <w:rFonts w:asciiTheme="minorHAnsi" w:hAnsiTheme="minorHAnsi" w:cstheme="minorHAnsi"/>
          <w:b/>
          <w:sz w:val="22"/>
          <w:szCs w:val="22"/>
        </w:rPr>
        <w:t>X</w:t>
      </w:r>
      <w:r>
        <w:rPr>
          <w:rFonts w:asciiTheme="minorHAnsi" w:hAnsiTheme="minorHAnsi" w:cstheme="minorHAnsi"/>
          <w:sz w:val="22"/>
          <w:szCs w:val="22"/>
        </w:rPr>
        <w:t xml:space="preserve">_ </w:t>
      </w:r>
      <w:r w:rsidRPr="00614291">
        <w:rPr>
          <w:rFonts w:asciiTheme="minorHAnsi" w:hAnsiTheme="minorHAnsi" w:cstheme="minorHAnsi"/>
          <w:b/>
          <w:sz w:val="22"/>
          <w:szCs w:val="22"/>
        </w:rPr>
        <w:t>FAR</w:t>
      </w:r>
      <w:r w:rsidRPr="009C4239">
        <w:rPr>
          <w:rFonts w:asciiTheme="minorHAnsi" w:hAnsiTheme="minorHAnsi" w:cstheme="minorHAnsi"/>
          <w:sz w:val="22"/>
          <w:szCs w:val="22"/>
        </w:rPr>
        <w:t xml:space="preserve"> </w:t>
      </w:r>
      <w:r w:rsidRPr="009C4239">
        <w:rPr>
          <w:rFonts w:asciiTheme="minorHAnsi" w:hAnsiTheme="minorHAnsi" w:cstheme="minorHAnsi"/>
          <w:b/>
          <w:bCs/>
          <w:sz w:val="22"/>
          <w:szCs w:val="22"/>
        </w:rPr>
        <w:t xml:space="preserve">13.106-1(b) (1): </w:t>
      </w:r>
      <w:r w:rsidRPr="009C4239">
        <w:rPr>
          <w:rFonts w:asciiTheme="minorHAnsi" w:hAnsiTheme="minorHAnsi" w:cstheme="minorHAnsi"/>
          <w:sz w:val="22"/>
          <w:szCs w:val="22"/>
        </w:rPr>
        <w:t>For purchases not exceeding the simplified acquisition threshold (SAT), contracting</w:t>
      </w:r>
      <w:r w:rsidR="00614291">
        <w:rPr>
          <w:rFonts w:asciiTheme="minorHAnsi" w:hAnsiTheme="minorHAnsi" w:cstheme="minorHAnsi"/>
          <w:sz w:val="22"/>
          <w:szCs w:val="22"/>
        </w:rPr>
        <w:t xml:space="preserve"> </w:t>
      </w:r>
      <w:r w:rsidRPr="009C4239">
        <w:rPr>
          <w:rFonts w:asciiTheme="minorHAnsi" w:hAnsiTheme="minorHAnsi" w:cstheme="minorHAnsi"/>
          <w:sz w:val="22"/>
          <w:szCs w:val="22"/>
        </w:rPr>
        <w:t xml:space="preserve">officers may solicit from one source if the contracting officer determines that the </w:t>
      </w:r>
      <w:proofErr w:type="gramStart"/>
      <w:r w:rsidRPr="009C4239">
        <w:rPr>
          <w:rFonts w:asciiTheme="minorHAnsi" w:hAnsiTheme="minorHAnsi" w:cstheme="minorHAnsi"/>
          <w:sz w:val="22"/>
          <w:szCs w:val="22"/>
        </w:rPr>
        <w:t>circumstance</w:t>
      </w:r>
      <w:proofErr w:type="gramEnd"/>
      <w:r w:rsidRPr="009C4239">
        <w:rPr>
          <w:rFonts w:asciiTheme="minorHAnsi" w:hAnsiTheme="minorHAnsi" w:cstheme="minorHAnsi"/>
          <w:sz w:val="22"/>
          <w:szCs w:val="22"/>
        </w:rPr>
        <w:t xml:space="preserve"> of the contract action</w:t>
      </w:r>
      <w:r w:rsidR="00614291">
        <w:rPr>
          <w:rFonts w:asciiTheme="minorHAnsi" w:hAnsiTheme="minorHAnsi" w:cstheme="minorHAnsi"/>
          <w:sz w:val="22"/>
          <w:szCs w:val="22"/>
        </w:rPr>
        <w:t xml:space="preserve"> </w:t>
      </w:r>
      <w:r w:rsidRPr="009C4239">
        <w:rPr>
          <w:rFonts w:asciiTheme="minorHAnsi" w:hAnsiTheme="minorHAnsi" w:cstheme="minorHAnsi"/>
          <w:sz w:val="22"/>
          <w:szCs w:val="22"/>
        </w:rPr>
        <w:t>deem only one source reasonably available (e.g. urgency, inclusive licensing agreements, brand name, or industrial</w:t>
      </w:r>
      <w:r w:rsidR="00614291">
        <w:rPr>
          <w:rFonts w:asciiTheme="minorHAnsi" w:hAnsiTheme="minorHAnsi" w:cstheme="minorHAnsi"/>
          <w:sz w:val="22"/>
          <w:szCs w:val="22"/>
        </w:rPr>
        <w:t xml:space="preserve"> </w:t>
      </w:r>
      <w:r w:rsidRPr="009C4239">
        <w:rPr>
          <w:rFonts w:asciiTheme="minorHAnsi" w:hAnsiTheme="minorHAnsi" w:cstheme="minorHAnsi"/>
          <w:sz w:val="22"/>
          <w:szCs w:val="22"/>
        </w:rPr>
        <w:t>mobilization).</w:t>
      </w:r>
    </w:p>
    <w:p w14:paraId="2E1475B7" w14:textId="77777777" w:rsidR="009C4239" w:rsidRPr="009C4239" w:rsidRDefault="009C4239" w:rsidP="009C4239">
      <w:pPr>
        <w:pStyle w:val="Default"/>
        <w:rPr>
          <w:rFonts w:asciiTheme="minorHAnsi" w:hAnsiTheme="minorHAnsi" w:cstheme="minorHAnsi"/>
          <w:sz w:val="22"/>
          <w:szCs w:val="22"/>
        </w:rPr>
      </w:pPr>
    </w:p>
    <w:p w14:paraId="61F4AAEC" w14:textId="77777777" w:rsidR="009C4239" w:rsidRDefault="009C4239" w:rsidP="003A65F9">
      <w:pPr>
        <w:pStyle w:val="Default"/>
        <w:ind w:left="360"/>
        <w:rPr>
          <w:rFonts w:asciiTheme="minorHAnsi" w:hAnsiTheme="minorHAnsi" w:cstheme="minorHAnsi"/>
          <w:sz w:val="22"/>
          <w:szCs w:val="22"/>
        </w:rPr>
      </w:pPr>
      <w:r>
        <w:rPr>
          <w:rFonts w:asciiTheme="minorHAnsi" w:hAnsiTheme="minorHAnsi" w:cstheme="minorHAnsi"/>
          <w:sz w:val="22"/>
          <w:szCs w:val="22"/>
        </w:rPr>
        <w:lastRenderedPageBreak/>
        <w:t>___</w:t>
      </w:r>
      <w:r w:rsidRPr="009C4239">
        <w:rPr>
          <w:rFonts w:asciiTheme="minorHAnsi" w:hAnsiTheme="minorHAnsi" w:cstheme="minorHAnsi"/>
          <w:b/>
          <w:bCs/>
          <w:sz w:val="22"/>
          <w:szCs w:val="22"/>
        </w:rPr>
        <w:t xml:space="preserve">FAR 13.501 (a) (1) (ii) &amp;2(i): </w:t>
      </w:r>
      <w:r w:rsidRPr="009C4239">
        <w:rPr>
          <w:rFonts w:asciiTheme="minorHAnsi" w:hAnsiTheme="minorHAnsi" w:cstheme="minorHAnsi"/>
          <w:sz w:val="22"/>
          <w:szCs w:val="22"/>
        </w:rPr>
        <w:t>For actions for commercial supplies or services greater than the SAT bu</w:t>
      </w:r>
      <w:r w:rsidR="00614291">
        <w:rPr>
          <w:rFonts w:asciiTheme="minorHAnsi" w:hAnsiTheme="minorHAnsi" w:cstheme="minorHAnsi"/>
          <w:sz w:val="22"/>
          <w:szCs w:val="22"/>
        </w:rPr>
        <w:t xml:space="preserve">t </w:t>
      </w:r>
      <w:r w:rsidRPr="009C4239">
        <w:rPr>
          <w:rFonts w:asciiTheme="minorHAnsi" w:hAnsiTheme="minorHAnsi" w:cstheme="minorHAnsi"/>
          <w:sz w:val="22"/>
          <w:szCs w:val="22"/>
        </w:rPr>
        <w:t>not exceeding $6.5M, the citation is: Test Program for commercial Items, Section 4202 of the Clinger-Cohen</w:t>
      </w:r>
      <w:r w:rsidR="00614291">
        <w:rPr>
          <w:rFonts w:asciiTheme="minorHAnsi" w:hAnsiTheme="minorHAnsi" w:cstheme="minorHAnsi"/>
          <w:sz w:val="22"/>
          <w:szCs w:val="22"/>
        </w:rPr>
        <w:t xml:space="preserve"> </w:t>
      </w:r>
      <w:r w:rsidRPr="009C4239">
        <w:rPr>
          <w:rFonts w:asciiTheme="minorHAnsi" w:hAnsiTheme="minorHAnsi" w:cstheme="minorHAnsi"/>
          <w:sz w:val="22"/>
          <w:szCs w:val="22"/>
        </w:rPr>
        <w:t>Act of 1996.</w:t>
      </w:r>
    </w:p>
    <w:p w14:paraId="024DF77B" w14:textId="77777777" w:rsidR="009C4239" w:rsidRPr="009C4239" w:rsidRDefault="009C4239" w:rsidP="009C4239">
      <w:pPr>
        <w:pStyle w:val="Default"/>
        <w:rPr>
          <w:rFonts w:asciiTheme="minorHAnsi" w:hAnsiTheme="minorHAnsi" w:cstheme="minorHAnsi"/>
          <w:sz w:val="22"/>
          <w:szCs w:val="22"/>
        </w:rPr>
      </w:pPr>
    </w:p>
    <w:p w14:paraId="041BD1B3" w14:textId="5B81B123" w:rsidR="009C4239" w:rsidRPr="00B004A5" w:rsidRDefault="009C4239" w:rsidP="009C4239">
      <w:pPr>
        <w:pStyle w:val="Default"/>
        <w:numPr>
          <w:ilvl w:val="0"/>
          <w:numId w:val="1"/>
        </w:numPr>
        <w:ind w:left="360"/>
        <w:rPr>
          <w:rFonts w:asciiTheme="minorHAnsi" w:hAnsiTheme="minorHAnsi" w:cstheme="minorHAnsi"/>
          <w:sz w:val="22"/>
          <w:szCs w:val="22"/>
        </w:rPr>
      </w:pPr>
      <w:r w:rsidRPr="00B004A5">
        <w:rPr>
          <w:rFonts w:asciiTheme="minorHAnsi" w:hAnsiTheme="minorHAnsi" w:cstheme="minorHAnsi"/>
          <w:b/>
          <w:bCs/>
          <w:sz w:val="22"/>
          <w:szCs w:val="22"/>
        </w:rPr>
        <w:t>DEMONSTRATION THAT THE PROPOSED CONTRACTOR’S UNIQUE QUALIFICATIONS OR</w:t>
      </w:r>
      <w:r w:rsidR="003A65F9">
        <w:rPr>
          <w:rFonts w:asciiTheme="minorHAnsi" w:hAnsiTheme="minorHAnsi" w:cstheme="minorHAnsi"/>
          <w:b/>
          <w:bCs/>
          <w:sz w:val="22"/>
          <w:szCs w:val="22"/>
        </w:rPr>
        <w:t xml:space="preserve"> </w:t>
      </w:r>
      <w:r w:rsidRPr="00B004A5">
        <w:rPr>
          <w:rFonts w:asciiTheme="minorHAnsi" w:hAnsiTheme="minorHAnsi" w:cstheme="minorHAnsi"/>
          <w:b/>
          <w:bCs/>
          <w:sz w:val="22"/>
          <w:szCs w:val="22"/>
        </w:rPr>
        <w:t>THE NATURE OF THE ACQUISITION REQUIRES USE OF THE AUTHORITY CITED</w:t>
      </w:r>
    </w:p>
    <w:p w14:paraId="04E9756B" w14:textId="77777777" w:rsidR="00B004A5" w:rsidRDefault="00B004A5" w:rsidP="00B004A5">
      <w:pPr>
        <w:pStyle w:val="Default"/>
        <w:ind w:left="360"/>
        <w:rPr>
          <w:rFonts w:asciiTheme="minorHAnsi" w:hAnsiTheme="minorHAnsi" w:cstheme="minorHAnsi"/>
          <w:b/>
          <w:bCs/>
          <w:sz w:val="22"/>
          <w:szCs w:val="22"/>
          <w:highlight w:val="yellow"/>
        </w:rPr>
      </w:pPr>
    </w:p>
    <w:p w14:paraId="3A48735B" w14:textId="5BEE2EAE" w:rsidR="009C4239" w:rsidRPr="009C4239" w:rsidRDefault="00B004A5" w:rsidP="003A65F9">
      <w:pPr>
        <w:shd w:val="clear" w:color="auto" w:fill="FFFFFF"/>
        <w:spacing w:line="250" w:lineRule="exact"/>
        <w:ind w:left="307"/>
        <w:rPr>
          <w:rFonts w:cstheme="minorHAnsi"/>
        </w:rPr>
      </w:pPr>
      <w:r w:rsidRPr="00B004A5">
        <w:rPr>
          <w:color w:val="000000"/>
          <w:spacing w:val="-8"/>
        </w:rPr>
        <w:t xml:space="preserve">The service agreement is to provide annual and periodic preventative maintenance for </w:t>
      </w:r>
      <w:r>
        <w:rPr>
          <w:color w:val="000000"/>
          <w:spacing w:val="-8"/>
        </w:rPr>
        <w:t>four</w:t>
      </w:r>
      <w:r w:rsidRPr="00B004A5">
        <w:rPr>
          <w:color w:val="000000"/>
          <w:spacing w:val="-8"/>
        </w:rPr>
        <w:t xml:space="preserve"> apheresis </w:t>
      </w:r>
      <w:r w:rsidRPr="00B004A5">
        <w:rPr>
          <w:color w:val="000000"/>
          <w:spacing w:val="-9"/>
        </w:rPr>
        <w:t xml:space="preserve">machines. The agreement covers maintenance and associated repair costs. These apheresis machines are used in that patients and/or donors are connected, i.e., hooked up to these instruments to perform extracorporeal therapy in which the blood of donors or patients is passed through the device to separate </w:t>
      </w:r>
      <w:r w:rsidRPr="00B004A5">
        <w:rPr>
          <w:color w:val="000000"/>
          <w:spacing w:val="-7"/>
        </w:rPr>
        <w:t xml:space="preserve">blood components, including collecting hematopoietic stem cell for transplant, leukapheresis, </w:t>
      </w:r>
      <w:r w:rsidRPr="00B004A5">
        <w:rPr>
          <w:color w:val="000000"/>
          <w:spacing w:val="-6"/>
        </w:rPr>
        <w:t xml:space="preserve">erythrocytopheresis, plasmapheresis, red </w:t>
      </w:r>
      <w:r w:rsidR="003A65F9" w:rsidRPr="00B004A5">
        <w:rPr>
          <w:color w:val="000000"/>
          <w:spacing w:val="-6"/>
        </w:rPr>
        <w:t>cell,</w:t>
      </w:r>
      <w:r w:rsidRPr="00B004A5">
        <w:rPr>
          <w:color w:val="000000"/>
          <w:spacing w:val="-6"/>
        </w:rPr>
        <w:t xml:space="preserve"> and plasma for removal in the body. All of which of life preserving </w:t>
      </w:r>
      <w:r w:rsidRPr="00B004A5">
        <w:rPr>
          <w:color w:val="000000"/>
          <w:spacing w:val="-7"/>
        </w:rPr>
        <w:t xml:space="preserve">and life extending therapy for NIH patients. Without the agreement, repair costs may exceed the </w:t>
      </w:r>
      <w:r w:rsidRPr="00B004A5">
        <w:rPr>
          <w:color w:val="000000"/>
        </w:rPr>
        <w:t xml:space="preserve">lifecycle value of the machine. </w:t>
      </w:r>
      <w:r w:rsidRPr="00B004A5">
        <w:rPr>
          <w:color w:val="000000"/>
          <w:spacing w:val="-9"/>
        </w:rPr>
        <w:t xml:space="preserve">Additionally, there is no other known company that can provide the breadth and depth of knowledge to properly service this specialized Optia apheresis instrumentation because the vendor, Terumo BCT, manufactures these. It is </w:t>
      </w:r>
      <w:r w:rsidRPr="00B004A5">
        <w:rPr>
          <w:color w:val="000000"/>
          <w:spacing w:val="-7"/>
        </w:rPr>
        <w:t xml:space="preserve">not safe to experiment with other vendors as patients are connected to these machines.  This </w:t>
      </w:r>
      <w:r w:rsidRPr="00B004A5">
        <w:rPr>
          <w:color w:val="000000"/>
          <w:spacing w:val="-8"/>
        </w:rPr>
        <w:t>company has trained experts to provide maintenance and service under this agreement.</w:t>
      </w:r>
    </w:p>
    <w:p w14:paraId="087E44CB" w14:textId="19756315" w:rsidR="009C4239" w:rsidRPr="003A65F9" w:rsidRDefault="009C4239" w:rsidP="009C4239">
      <w:pPr>
        <w:pStyle w:val="Default"/>
        <w:numPr>
          <w:ilvl w:val="0"/>
          <w:numId w:val="1"/>
        </w:numPr>
        <w:ind w:left="360"/>
        <w:rPr>
          <w:rFonts w:asciiTheme="minorHAnsi" w:hAnsiTheme="minorHAnsi" w:cstheme="minorHAnsi"/>
          <w:sz w:val="22"/>
          <w:szCs w:val="22"/>
        </w:rPr>
      </w:pPr>
      <w:r w:rsidRPr="009C4239">
        <w:rPr>
          <w:rFonts w:asciiTheme="minorHAnsi" w:hAnsiTheme="minorHAnsi" w:cstheme="minorHAnsi"/>
          <w:b/>
          <w:bCs/>
          <w:sz w:val="22"/>
          <w:szCs w:val="22"/>
        </w:rPr>
        <w:t>A DESCRIPTION OF EFFORTS MADE TO ENSURE THAT OFFERS ARE SOLICITED FROM AS</w:t>
      </w:r>
      <w:r w:rsidR="003A65F9">
        <w:rPr>
          <w:rFonts w:asciiTheme="minorHAnsi" w:hAnsiTheme="minorHAnsi" w:cstheme="minorHAnsi"/>
          <w:b/>
          <w:bCs/>
          <w:sz w:val="22"/>
          <w:szCs w:val="22"/>
        </w:rPr>
        <w:t xml:space="preserve"> </w:t>
      </w:r>
      <w:r w:rsidRPr="009C4239">
        <w:rPr>
          <w:rFonts w:asciiTheme="minorHAnsi" w:hAnsiTheme="minorHAnsi" w:cstheme="minorHAnsi"/>
          <w:b/>
          <w:bCs/>
          <w:sz w:val="22"/>
          <w:szCs w:val="22"/>
        </w:rPr>
        <w:t>MANY POTENTIAL SOURCES AS PRACTIABLE</w:t>
      </w:r>
    </w:p>
    <w:p w14:paraId="5F6FDD5F" w14:textId="6EBEA0F8" w:rsidR="003A65F9" w:rsidRPr="003A65F9" w:rsidRDefault="003A65F9" w:rsidP="003A65F9">
      <w:pPr>
        <w:shd w:val="clear" w:color="auto" w:fill="FFFFFF"/>
        <w:spacing w:before="197"/>
        <w:ind w:left="317"/>
      </w:pPr>
      <w:r>
        <w:rPr>
          <w:color w:val="000000"/>
          <w:spacing w:val="-8"/>
          <w:w w:val="84"/>
        </w:rPr>
        <w:t xml:space="preserve"> </w:t>
      </w:r>
      <w:r w:rsidRPr="003A65F9">
        <w:rPr>
          <w:color w:val="000000"/>
          <w:spacing w:val="-8"/>
          <w:w w:val="84"/>
        </w:rPr>
        <w:t>At this current time, it is not practicable to solicit offers for this proprietary service agreement.</w:t>
      </w:r>
    </w:p>
    <w:p w14:paraId="6F21C2A9" w14:textId="7E7E7599" w:rsidR="009C4239" w:rsidRDefault="003A65F9" w:rsidP="003A65F9">
      <w:pPr>
        <w:shd w:val="clear" w:color="auto" w:fill="FFFFFF"/>
        <w:spacing w:before="240" w:line="250" w:lineRule="exact"/>
        <w:ind w:left="346"/>
        <w:rPr>
          <w:rFonts w:cstheme="minorHAnsi"/>
          <w:b/>
          <w:bCs/>
        </w:rPr>
      </w:pPr>
      <w:r w:rsidRPr="003A65F9">
        <w:rPr>
          <w:color w:val="000000"/>
          <w:spacing w:val="-8"/>
          <w:w w:val="84"/>
        </w:rPr>
        <w:t xml:space="preserve">However, to ensure fair opportunity for possible alternate vendors, an Intent to Sole Source </w:t>
      </w:r>
      <w:r w:rsidRPr="003A65F9">
        <w:rPr>
          <w:color w:val="000000"/>
          <w:spacing w:val="-5"/>
          <w:w w:val="84"/>
        </w:rPr>
        <w:t>notice may be posted by the Office of Purchasing and Contracts (OPC).</w:t>
      </w:r>
    </w:p>
    <w:p w14:paraId="7D35BFF5" w14:textId="77777777" w:rsidR="009C4239" w:rsidRPr="003A65F9" w:rsidRDefault="009C4239" w:rsidP="009C4239">
      <w:pPr>
        <w:pStyle w:val="Default"/>
        <w:numPr>
          <w:ilvl w:val="0"/>
          <w:numId w:val="1"/>
        </w:numPr>
        <w:ind w:left="360"/>
        <w:rPr>
          <w:rFonts w:asciiTheme="minorHAnsi" w:hAnsiTheme="minorHAnsi" w:cstheme="minorHAnsi"/>
          <w:sz w:val="22"/>
          <w:szCs w:val="22"/>
        </w:rPr>
      </w:pPr>
      <w:r w:rsidRPr="009C4239">
        <w:rPr>
          <w:rFonts w:asciiTheme="minorHAnsi" w:hAnsiTheme="minorHAnsi" w:cstheme="minorHAnsi"/>
          <w:b/>
          <w:bCs/>
          <w:sz w:val="22"/>
          <w:szCs w:val="22"/>
        </w:rPr>
        <w:t>DEMONSTRATION THAT THE ANTICIPATED COST WILL BE FAIR AND REASONABLE</w:t>
      </w:r>
      <w:r w:rsidR="00614291">
        <w:rPr>
          <w:rFonts w:asciiTheme="minorHAnsi" w:hAnsiTheme="minorHAnsi" w:cstheme="minorHAnsi"/>
          <w:b/>
          <w:bCs/>
          <w:sz w:val="22"/>
          <w:szCs w:val="22"/>
        </w:rPr>
        <w:t xml:space="preserve">. </w:t>
      </w:r>
    </w:p>
    <w:p w14:paraId="12120FDF" w14:textId="0CF59025" w:rsidR="009C4239" w:rsidRPr="009C4239" w:rsidRDefault="003A65F9" w:rsidP="003A65F9">
      <w:pPr>
        <w:shd w:val="clear" w:color="auto" w:fill="FFFFFF"/>
        <w:spacing w:before="240" w:line="259" w:lineRule="exact"/>
        <w:ind w:left="360"/>
        <w:rPr>
          <w:rFonts w:cstheme="minorHAnsi"/>
        </w:rPr>
      </w:pPr>
      <w:r w:rsidRPr="003A65F9">
        <w:rPr>
          <w:color w:val="000000"/>
          <w:spacing w:val="-11"/>
        </w:rPr>
        <w:t xml:space="preserve">The Government anticipates that the proposed cost will be fair and reasonable in accordance with the </w:t>
      </w:r>
      <w:r w:rsidRPr="003A65F9">
        <w:rPr>
          <w:color w:val="000000"/>
        </w:rPr>
        <w:t xml:space="preserve">current market conditions and pricing for similar Optia instruments. </w:t>
      </w:r>
    </w:p>
    <w:p w14:paraId="59F786D9" w14:textId="6589FBF7" w:rsidR="009C4239" w:rsidRPr="003A65F9" w:rsidRDefault="009C4239" w:rsidP="009C4239">
      <w:pPr>
        <w:pStyle w:val="Default"/>
        <w:numPr>
          <w:ilvl w:val="0"/>
          <w:numId w:val="1"/>
        </w:numPr>
        <w:ind w:left="360"/>
        <w:rPr>
          <w:rFonts w:asciiTheme="minorHAnsi" w:hAnsiTheme="minorHAnsi" w:cstheme="minorHAnsi"/>
          <w:sz w:val="22"/>
          <w:szCs w:val="22"/>
        </w:rPr>
      </w:pPr>
      <w:r w:rsidRPr="003A65F9">
        <w:rPr>
          <w:rFonts w:asciiTheme="minorHAnsi" w:hAnsiTheme="minorHAnsi" w:cstheme="minorHAnsi"/>
          <w:b/>
          <w:bCs/>
          <w:sz w:val="22"/>
          <w:szCs w:val="22"/>
        </w:rPr>
        <w:t>DESCRIPTION OF MARKET RESEARCH CONDUCTED AND THE RESULTS OR STATEMENT OF</w:t>
      </w:r>
      <w:r w:rsidR="003A65F9" w:rsidRPr="003A65F9">
        <w:rPr>
          <w:rFonts w:asciiTheme="minorHAnsi" w:hAnsiTheme="minorHAnsi" w:cstheme="minorHAnsi"/>
          <w:b/>
          <w:bCs/>
          <w:sz w:val="22"/>
          <w:szCs w:val="22"/>
        </w:rPr>
        <w:t xml:space="preserve"> </w:t>
      </w:r>
      <w:r w:rsidRPr="003A65F9">
        <w:rPr>
          <w:rFonts w:asciiTheme="minorHAnsi" w:hAnsiTheme="minorHAnsi" w:cstheme="minorHAnsi"/>
          <w:b/>
          <w:bCs/>
          <w:sz w:val="22"/>
          <w:szCs w:val="22"/>
        </w:rPr>
        <w:t>THE REASON MARKET RESEARCH WAS NOT CONDUCTED</w:t>
      </w:r>
    </w:p>
    <w:p w14:paraId="7573182A" w14:textId="77777777" w:rsidR="003A65F9" w:rsidRPr="003A65F9" w:rsidRDefault="003A65F9" w:rsidP="003A65F9">
      <w:pPr>
        <w:shd w:val="clear" w:color="auto" w:fill="FFFFFF"/>
        <w:spacing w:before="269" w:line="254" w:lineRule="exact"/>
        <w:ind w:left="360"/>
        <w:rPr>
          <w:sz w:val="24"/>
          <w:szCs w:val="24"/>
        </w:rPr>
      </w:pPr>
      <w:r w:rsidRPr="003A65F9">
        <w:rPr>
          <w:color w:val="000000"/>
          <w:spacing w:val="-7"/>
          <w:w w:val="84"/>
        </w:rPr>
        <w:t xml:space="preserve">Due to the need for service for the Instruments from this proprietary source as in FAR </w:t>
      </w:r>
      <w:r w:rsidRPr="003A65F9">
        <w:rPr>
          <w:color w:val="000000"/>
          <w:spacing w:val="-8"/>
          <w:w w:val="84"/>
        </w:rPr>
        <w:t>6.302.1, market research was not conducted</w:t>
      </w:r>
      <w:r w:rsidRPr="003A65F9">
        <w:rPr>
          <w:b/>
          <w:bCs/>
          <w:color w:val="000000"/>
          <w:spacing w:val="-8"/>
          <w:w w:val="84"/>
          <w:sz w:val="24"/>
          <w:szCs w:val="24"/>
        </w:rPr>
        <w:t xml:space="preserve">. </w:t>
      </w:r>
    </w:p>
    <w:p w14:paraId="11D3548C" w14:textId="77777777" w:rsidR="009C4239" w:rsidRPr="003A65F9" w:rsidRDefault="009C4239" w:rsidP="009C4239">
      <w:pPr>
        <w:pStyle w:val="Default"/>
        <w:numPr>
          <w:ilvl w:val="0"/>
          <w:numId w:val="1"/>
        </w:numPr>
        <w:ind w:left="360"/>
        <w:rPr>
          <w:rFonts w:asciiTheme="minorHAnsi" w:hAnsiTheme="minorHAnsi" w:cstheme="minorHAnsi"/>
          <w:sz w:val="22"/>
          <w:szCs w:val="22"/>
        </w:rPr>
      </w:pPr>
      <w:r w:rsidRPr="003A65F9">
        <w:rPr>
          <w:rFonts w:asciiTheme="minorHAnsi" w:hAnsiTheme="minorHAnsi" w:cstheme="minorHAnsi"/>
          <w:b/>
          <w:bCs/>
          <w:sz w:val="22"/>
          <w:szCs w:val="22"/>
        </w:rPr>
        <w:t>ANY OTHER FACTS SUPPORTING THE USE OF OTHER THAN FULL AND OPENCOMPETITION.</w:t>
      </w:r>
    </w:p>
    <w:p w14:paraId="735F3E3F" w14:textId="073A46B0" w:rsidR="009C4239" w:rsidRPr="003F6F44" w:rsidRDefault="003A65F9" w:rsidP="003A65F9">
      <w:pPr>
        <w:shd w:val="clear" w:color="auto" w:fill="FFFFFF"/>
        <w:spacing w:before="226" w:line="245" w:lineRule="exact"/>
        <w:ind w:left="360"/>
        <w:rPr>
          <w:rFonts w:cstheme="minorHAnsi"/>
          <w:highlight w:val="cyan"/>
        </w:rPr>
      </w:pPr>
      <w:r w:rsidRPr="003A65F9">
        <w:rPr>
          <w:color w:val="000000"/>
          <w:spacing w:val="-8"/>
        </w:rPr>
        <w:t xml:space="preserve">Not receiving service through Terumo BCT could readily create a wave of problems with the AABB and the Food and Drug Administration (FDA). Furthermore, seeking </w:t>
      </w:r>
      <w:r w:rsidRPr="003A65F9">
        <w:rPr>
          <w:color w:val="000000"/>
          <w:spacing w:val="-9"/>
        </w:rPr>
        <w:t xml:space="preserve">a new vendor would require getting the instruments validated as a service provider specifically for the </w:t>
      </w:r>
      <w:r w:rsidRPr="003A65F9">
        <w:rPr>
          <w:color w:val="000000"/>
          <w:spacing w:val="-7"/>
        </w:rPr>
        <w:t xml:space="preserve">Optia instruments, rewriting </w:t>
      </w:r>
      <w:r>
        <w:rPr>
          <w:color w:val="000000"/>
          <w:spacing w:val="-7"/>
        </w:rPr>
        <w:t>many of</w:t>
      </w:r>
      <w:r w:rsidRPr="003A65F9">
        <w:rPr>
          <w:color w:val="000000"/>
          <w:spacing w:val="-7"/>
        </w:rPr>
        <w:t xml:space="preserve"> our SOPs, getting an internal review by QA (Quality </w:t>
      </w:r>
      <w:r w:rsidRPr="003A65F9">
        <w:rPr>
          <w:color w:val="000000"/>
          <w:spacing w:val="-6"/>
        </w:rPr>
        <w:t xml:space="preserve">Assurance), all the while, patient care and collections will be severely delayed when in some cases </w:t>
      </w:r>
      <w:r w:rsidRPr="003A65F9">
        <w:rPr>
          <w:color w:val="000000"/>
          <w:spacing w:val="-8"/>
        </w:rPr>
        <w:t xml:space="preserve">will be life threatening. These problems would be reportable to the AABB and the FDA because they </w:t>
      </w:r>
      <w:r w:rsidRPr="003A65F9">
        <w:rPr>
          <w:color w:val="000000"/>
        </w:rPr>
        <w:t>are avoidable.</w:t>
      </w:r>
    </w:p>
    <w:p w14:paraId="27E3EA5A" w14:textId="47031160" w:rsidR="009C4239" w:rsidRDefault="009C4239" w:rsidP="009C4239">
      <w:pPr>
        <w:pStyle w:val="Default"/>
        <w:numPr>
          <w:ilvl w:val="0"/>
          <w:numId w:val="1"/>
        </w:numPr>
        <w:ind w:left="360"/>
        <w:rPr>
          <w:rFonts w:asciiTheme="minorHAnsi" w:hAnsiTheme="minorHAnsi" w:cstheme="minorHAnsi"/>
          <w:b/>
          <w:bCs/>
          <w:sz w:val="22"/>
          <w:szCs w:val="22"/>
        </w:rPr>
      </w:pPr>
      <w:r w:rsidRPr="003A65F9">
        <w:rPr>
          <w:rFonts w:asciiTheme="minorHAnsi" w:hAnsiTheme="minorHAnsi" w:cstheme="minorHAnsi"/>
          <w:b/>
          <w:bCs/>
          <w:sz w:val="22"/>
          <w:szCs w:val="22"/>
        </w:rPr>
        <w:t>LISTING OF SOURCES, IF ANY, THAT EXPRESSED, IN WRITING, AN INTEREST IN THE</w:t>
      </w:r>
      <w:r w:rsidR="003A65F9">
        <w:rPr>
          <w:rFonts w:asciiTheme="minorHAnsi" w:hAnsiTheme="minorHAnsi" w:cstheme="minorHAnsi"/>
          <w:b/>
          <w:bCs/>
          <w:sz w:val="22"/>
          <w:szCs w:val="22"/>
        </w:rPr>
        <w:t xml:space="preserve"> </w:t>
      </w:r>
      <w:r w:rsidRPr="003A65F9">
        <w:rPr>
          <w:rFonts w:asciiTheme="minorHAnsi" w:hAnsiTheme="minorHAnsi" w:cstheme="minorHAnsi"/>
          <w:b/>
          <w:bCs/>
          <w:sz w:val="22"/>
          <w:szCs w:val="22"/>
        </w:rPr>
        <w:t>ACQUISITION.</w:t>
      </w:r>
    </w:p>
    <w:p w14:paraId="315AD521" w14:textId="2421E36E" w:rsidR="003A65F9" w:rsidRPr="003A65F9" w:rsidRDefault="003A65F9" w:rsidP="003A65F9">
      <w:pPr>
        <w:pStyle w:val="Default"/>
        <w:ind w:left="360"/>
        <w:rPr>
          <w:rFonts w:asciiTheme="minorHAnsi" w:hAnsiTheme="minorHAnsi" w:cstheme="minorHAnsi"/>
          <w:sz w:val="22"/>
          <w:szCs w:val="22"/>
        </w:rPr>
      </w:pPr>
      <w:r w:rsidRPr="003A65F9">
        <w:rPr>
          <w:rFonts w:asciiTheme="minorHAnsi" w:hAnsiTheme="minorHAnsi" w:cstheme="minorHAnsi"/>
          <w:sz w:val="22"/>
          <w:szCs w:val="22"/>
        </w:rPr>
        <w:t>None</w:t>
      </w:r>
    </w:p>
    <w:p w14:paraId="6DA25516" w14:textId="77777777" w:rsidR="009C4239" w:rsidRPr="003F6F44" w:rsidRDefault="009C4239" w:rsidP="009C4239">
      <w:pPr>
        <w:pStyle w:val="Default"/>
        <w:rPr>
          <w:rFonts w:asciiTheme="minorHAnsi" w:hAnsiTheme="minorHAnsi" w:cstheme="minorHAnsi"/>
          <w:sz w:val="22"/>
          <w:szCs w:val="22"/>
          <w:highlight w:val="cyan"/>
        </w:rPr>
      </w:pPr>
    </w:p>
    <w:p w14:paraId="07A71765" w14:textId="16080106" w:rsidR="009C4239" w:rsidRPr="003A65F9" w:rsidRDefault="009C4239" w:rsidP="009C4239">
      <w:pPr>
        <w:pStyle w:val="Default"/>
        <w:numPr>
          <w:ilvl w:val="0"/>
          <w:numId w:val="1"/>
        </w:numPr>
        <w:ind w:left="360"/>
        <w:rPr>
          <w:rFonts w:asciiTheme="minorHAnsi" w:hAnsiTheme="minorHAnsi" w:cstheme="minorHAnsi"/>
          <w:sz w:val="22"/>
          <w:szCs w:val="22"/>
        </w:rPr>
      </w:pPr>
      <w:r w:rsidRPr="003A65F9">
        <w:rPr>
          <w:rFonts w:asciiTheme="minorHAnsi" w:hAnsiTheme="minorHAnsi" w:cstheme="minorHAnsi"/>
          <w:b/>
          <w:bCs/>
          <w:sz w:val="22"/>
          <w:szCs w:val="22"/>
        </w:rPr>
        <w:t>STATEMENT OF THE ACTIONS, IF ANY, THE AGENCY MAY TAKE TO REMOVE OR</w:t>
      </w:r>
      <w:r w:rsidR="003A65F9">
        <w:rPr>
          <w:rFonts w:asciiTheme="minorHAnsi" w:hAnsiTheme="minorHAnsi" w:cstheme="minorHAnsi"/>
          <w:b/>
          <w:bCs/>
          <w:sz w:val="22"/>
          <w:szCs w:val="22"/>
        </w:rPr>
        <w:t xml:space="preserve"> </w:t>
      </w:r>
      <w:r w:rsidRPr="003A65F9">
        <w:rPr>
          <w:rFonts w:asciiTheme="minorHAnsi" w:hAnsiTheme="minorHAnsi" w:cstheme="minorHAnsi"/>
          <w:b/>
          <w:bCs/>
          <w:sz w:val="22"/>
          <w:szCs w:val="22"/>
        </w:rPr>
        <w:t>OVERCOME ANY BARRIERS TO COMPETITION BEFORE ANY SUBSEQUENT ACQUISITION</w:t>
      </w:r>
      <w:r w:rsidR="003A65F9">
        <w:rPr>
          <w:rFonts w:asciiTheme="minorHAnsi" w:hAnsiTheme="minorHAnsi" w:cstheme="minorHAnsi"/>
          <w:b/>
          <w:bCs/>
          <w:sz w:val="22"/>
          <w:szCs w:val="22"/>
        </w:rPr>
        <w:t xml:space="preserve"> </w:t>
      </w:r>
      <w:r w:rsidRPr="003A65F9">
        <w:rPr>
          <w:rFonts w:asciiTheme="minorHAnsi" w:hAnsiTheme="minorHAnsi" w:cstheme="minorHAnsi"/>
          <w:b/>
          <w:bCs/>
          <w:sz w:val="22"/>
          <w:szCs w:val="22"/>
        </w:rPr>
        <w:t>FOR THE REQUIRED SUPPLIES OR SERVICES.</w:t>
      </w:r>
    </w:p>
    <w:p w14:paraId="69258D71" w14:textId="78C1C4CD" w:rsidR="003A65F9" w:rsidRPr="003A65F9" w:rsidRDefault="003A65F9" w:rsidP="003A65F9">
      <w:pPr>
        <w:pStyle w:val="Default"/>
        <w:ind w:left="360"/>
        <w:rPr>
          <w:rFonts w:asciiTheme="minorHAnsi" w:hAnsiTheme="minorHAnsi" w:cstheme="minorHAnsi"/>
          <w:sz w:val="22"/>
          <w:szCs w:val="22"/>
        </w:rPr>
      </w:pPr>
      <w:r w:rsidRPr="003A65F9">
        <w:rPr>
          <w:rFonts w:asciiTheme="minorHAnsi" w:hAnsiTheme="minorHAnsi" w:cstheme="minorHAnsi"/>
          <w:sz w:val="22"/>
          <w:szCs w:val="22"/>
        </w:rPr>
        <w:lastRenderedPageBreak/>
        <w:t>None</w:t>
      </w:r>
    </w:p>
    <w:p w14:paraId="30392E79" w14:textId="77777777" w:rsidR="009C4239" w:rsidRPr="009C4239" w:rsidRDefault="009C4239" w:rsidP="009C4239">
      <w:pPr>
        <w:spacing w:after="0" w:line="240" w:lineRule="auto"/>
        <w:rPr>
          <w:rFonts w:cstheme="minorHAnsi"/>
        </w:rPr>
      </w:pPr>
    </w:p>
    <w:p w14:paraId="1CB894F3" w14:textId="77777777" w:rsidR="009C4239" w:rsidRPr="009C4239" w:rsidRDefault="009C4239" w:rsidP="009C4239">
      <w:pPr>
        <w:pStyle w:val="Default"/>
        <w:numPr>
          <w:ilvl w:val="0"/>
          <w:numId w:val="1"/>
        </w:numPr>
        <w:ind w:left="360"/>
        <w:rPr>
          <w:rFonts w:asciiTheme="minorHAnsi" w:hAnsiTheme="minorHAnsi" w:cstheme="minorHAnsi"/>
          <w:sz w:val="22"/>
          <w:szCs w:val="22"/>
        </w:rPr>
      </w:pPr>
      <w:r w:rsidRPr="009C4239">
        <w:rPr>
          <w:rFonts w:asciiTheme="minorHAnsi" w:hAnsiTheme="minorHAnsi" w:cstheme="minorHAnsi"/>
          <w:b/>
          <w:bCs/>
          <w:sz w:val="22"/>
          <w:szCs w:val="22"/>
        </w:rPr>
        <w:t>ADMINISTRATIVE OFFICER/PROGRAM OFFICIAL CERTIFICATION</w:t>
      </w:r>
    </w:p>
    <w:p w14:paraId="70370292" w14:textId="77777777" w:rsidR="009C4239" w:rsidRDefault="009C4239" w:rsidP="009C4239">
      <w:pPr>
        <w:spacing w:after="0" w:line="240" w:lineRule="auto"/>
        <w:rPr>
          <w:rFonts w:cstheme="minorHAnsi"/>
        </w:rPr>
      </w:pPr>
      <w:r w:rsidRPr="009C4239">
        <w:rPr>
          <w:rFonts w:cstheme="minorHAnsi"/>
        </w:rPr>
        <w:t>“I hereby certify that the information contained in this justification is accurate and complete</w:t>
      </w:r>
      <w:r w:rsidR="00134EDA">
        <w:rPr>
          <w:rFonts w:cstheme="minorHAnsi"/>
        </w:rPr>
        <w:t xml:space="preserve"> t</w:t>
      </w:r>
      <w:r w:rsidR="00134EDA" w:rsidRPr="00134EDA">
        <w:rPr>
          <w:rFonts w:cstheme="minorHAnsi"/>
        </w:rPr>
        <w:t>o the best of my</w:t>
      </w:r>
      <w:r w:rsidR="00134EDA">
        <w:rPr>
          <w:rFonts w:cstheme="minorHAnsi"/>
        </w:rPr>
        <w:t xml:space="preserve"> </w:t>
      </w:r>
      <w:r w:rsidR="00134EDA" w:rsidRPr="00134EDA">
        <w:rPr>
          <w:rFonts w:cstheme="minorHAnsi"/>
        </w:rPr>
        <w:t>knowledge and belief.”</w:t>
      </w:r>
    </w:p>
    <w:p w14:paraId="096A8225" w14:textId="77777777" w:rsidR="002939B9" w:rsidRDefault="002939B9" w:rsidP="009C4239">
      <w:pPr>
        <w:spacing w:after="0" w:line="240" w:lineRule="auto"/>
        <w:rPr>
          <w:rFonts w:cstheme="minorHAnsi"/>
        </w:rPr>
      </w:pPr>
    </w:p>
    <w:p w14:paraId="560F7685" w14:textId="77777777" w:rsidR="002939B9" w:rsidRDefault="002939B9" w:rsidP="009C4239">
      <w:pPr>
        <w:spacing w:after="0" w:line="240" w:lineRule="auto"/>
        <w:rPr>
          <w:rFonts w:cstheme="minorHAnsi"/>
        </w:rPr>
      </w:pPr>
    </w:p>
    <w:p w14:paraId="2A42A52F" w14:textId="77777777" w:rsidR="002939B9" w:rsidRDefault="002939B9" w:rsidP="009C4239">
      <w:pPr>
        <w:spacing w:after="0" w:line="240" w:lineRule="auto"/>
        <w:rPr>
          <w:rFonts w:cstheme="minorHAnsi"/>
        </w:rPr>
      </w:pPr>
      <w:r>
        <w:rPr>
          <w:rFonts w:cstheme="minorHAnsi"/>
        </w:rPr>
        <w:t>_________________________</w:t>
      </w:r>
      <w:r>
        <w:rPr>
          <w:rFonts w:cstheme="minorHAnsi"/>
        </w:rPr>
        <w:br/>
        <w:t>Name and Title</w:t>
      </w:r>
    </w:p>
    <w:p w14:paraId="59C7BFE2" w14:textId="77777777" w:rsidR="002939B9" w:rsidRDefault="002939B9" w:rsidP="009C4239">
      <w:pPr>
        <w:spacing w:after="0" w:line="240" w:lineRule="auto"/>
        <w:rPr>
          <w:rFonts w:cstheme="minorHAnsi"/>
        </w:rPr>
      </w:pPr>
    </w:p>
    <w:p w14:paraId="5F1929B3" w14:textId="77777777" w:rsidR="002939B9" w:rsidRPr="002939B9" w:rsidRDefault="002939B9" w:rsidP="002939B9">
      <w:pPr>
        <w:pStyle w:val="Default"/>
        <w:numPr>
          <w:ilvl w:val="0"/>
          <w:numId w:val="1"/>
        </w:numPr>
        <w:ind w:left="360"/>
        <w:rPr>
          <w:rFonts w:asciiTheme="minorHAnsi" w:hAnsiTheme="minorHAnsi" w:cstheme="minorHAnsi"/>
          <w:b/>
        </w:rPr>
      </w:pPr>
      <w:r w:rsidRPr="002939B9">
        <w:rPr>
          <w:rFonts w:asciiTheme="minorHAnsi" w:hAnsiTheme="minorHAnsi" w:cstheme="minorHAnsi"/>
          <w:b/>
        </w:rPr>
        <w:t>Contracting Officer Certification</w:t>
      </w:r>
    </w:p>
    <w:p w14:paraId="6361A7BE" w14:textId="77777777" w:rsidR="002939B9" w:rsidRDefault="002939B9" w:rsidP="009C4239">
      <w:pPr>
        <w:spacing w:after="0" w:line="240" w:lineRule="auto"/>
        <w:rPr>
          <w:rFonts w:cstheme="minorHAnsi"/>
        </w:rPr>
      </w:pPr>
      <w:r>
        <w:rPr>
          <w:rFonts w:cstheme="minorHAnsi"/>
        </w:rPr>
        <w:t>“</w:t>
      </w:r>
      <w:r w:rsidRPr="002939B9">
        <w:rPr>
          <w:rFonts w:cstheme="minorHAnsi"/>
        </w:rPr>
        <w:t>I hereby certify that the information contained in this justification is accurate and complete to the best of my knowledge and belief.”</w:t>
      </w:r>
    </w:p>
    <w:p w14:paraId="346D1D8F" w14:textId="77777777" w:rsidR="002939B9" w:rsidRDefault="002939B9" w:rsidP="009C4239">
      <w:pPr>
        <w:spacing w:after="0" w:line="240" w:lineRule="auto"/>
        <w:rPr>
          <w:rFonts w:cstheme="minorHAnsi"/>
        </w:rPr>
      </w:pPr>
    </w:p>
    <w:p w14:paraId="5913C240" w14:textId="120C50FE" w:rsidR="002939B9" w:rsidRDefault="002939B9" w:rsidP="002939B9">
      <w:pPr>
        <w:spacing w:after="0" w:line="240" w:lineRule="auto"/>
        <w:rPr>
          <w:rFonts w:cstheme="minorHAnsi"/>
        </w:rPr>
      </w:pPr>
      <w:r>
        <w:rPr>
          <w:rFonts w:cstheme="minorHAnsi"/>
        </w:rPr>
        <w:t>_________________________</w:t>
      </w:r>
      <w:r>
        <w:rPr>
          <w:rFonts w:cstheme="minorHAnsi"/>
        </w:rPr>
        <w:br/>
      </w:r>
    </w:p>
    <w:p w14:paraId="66100024" w14:textId="77777777" w:rsidR="002939B9" w:rsidRPr="009C4239" w:rsidRDefault="002939B9" w:rsidP="009C4239">
      <w:pPr>
        <w:spacing w:after="0" w:line="240" w:lineRule="auto"/>
        <w:rPr>
          <w:rFonts w:cstheme="minorHAnsi"/>
        </w:rPr>
      </w:pPr>
      <w:r>
        <w:rPr>
          <w:rFonts w:cstheme="minorHAnsi"/>
        </w:rPr>
        <w:t>Contracting Officer</w:t>
      </w:r>
    </w:p>
    <w:sectPr w:rsidR="002939B9" w:rsidRPr="009C4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F1C29"/>
    <w:multiLevelType w:val="hybridMultilevel"/>
    <w:tmpl w:val="5F2E03DA"/>
    <w:lvl w:ilvl="0" w:tplc="2548C7A2">
      <w:start w:val="1"/>
      <w:numFmt w:val="decimal"/>
      <w:lvlText w:val="%1."/>
      <w:lvlJc w:val="left"/>
      <w:pPr>
        <w:ind w:left="720" w:hanging="360"/>
      </w:pPr>
      <w:rPr>
        <w:rFonts w:asciiTheme="minorHAnsi" w:hAnsiTheme="minorHAnsi" w:cstheme="min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979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39"/>
    <w:rsid w:val="00003443"/>
    <w:rsid w:val="000D2E07"/>
    <w:rsid w:val="00126E8C"/>
    <w:rsid w:val="00134EDA"/>
    <w:rsid w:val="0016624C"/>
    <w:rsid w:val="002939B9"/>
    <w:rsid w:val="00327881"/>
    <w:rsid w:val="00362C69"/>
    <w:rsid w:val="003A65F9"/>
    <w:rsid w:val="003B3AAB"/>
    <w:rsid w:val="003F6F44"/>
    <w:rsid w:val="00576D70"/>
    <w:rsid w:val="00592937"/>
    <w:rsid w:val="00614291"/>
    <w:rsid w:val="00757EA5"/>
    <w:rsid w:val="007F2B4A"/>
    <w:rsid w:val="00892951"/>
    <w:rsid w:val="0097367E"/>
    <w:rsid w:val="009C4239"/>
    <w:rsid w:val="009F6C7A"/>
    <w:rsid w:val="00B004A5"/>
    <w:rsid w:val="00B109B8"/>
    <w:rsid w:val="00B310FD"/>
    <w:rsid w:val="00C25790"/>
    <w:rsid w:val="00EF3AFF"/>
    <w:rsid w:val="00FC7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75836"/>
  <w15:chartTrackingRefBased/>
  <w15:docId w15:val="{8E1D233C-9D62-4B66-8244-F6C3367DE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C423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B004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NIH Clinical Center</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 Sheri (NIH/CC/OPC) [E]</dc:creator>
  <cp:keywords/>
  <dc:description/>
  <cp:lastModifiedBy>Gregorio, Valerie (NIH/OD) [E]</cp:lastModifiedBy>
  <cp:revision>2</cp:revision>
  <dcterms:created xsi:type="dcterms:W3CDTF">2026-04-29T17:16:00Z</dcterms:created>
  <dcterms:modified xsi:type="dcterms:W3CDTF">2026-04-29T17:16:00Z</dcterms:modified>
</cp:coreProperties>
</file>