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NOTICE OF INTENT TO SOLE SOURCE: Spinning Disk Confocal</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90815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36C26226Q0587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1PM</w:t>
            </w:r>
            <w:r w:rsidRPr="009738F0">
              <w:rPr>
                <w:rStyle w:val="AAMSKBFill-InHighlight"/>
                <w:color w:val="auto"/>
              </w:rPr>
              <w:t xml:space="preserve"> </w:t>
            </w:r>
            <w:r>
              <w:rPr>
                <w:rStyle w:val="AAMSKBFill-InHighlight"/>
                <w:rFonts w:asciiTheme="minorHAnsi" w:hAnsiTheme="minorHAnsi" w:cstheme="minorHAnsi"/>
                <w:color w:val="auto"/>
              </w:rPr>
              <w:t>PACIFIC TIME, LOS ANGELES,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6650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Clift Domen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Clift.Domen@va.gov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Veterans Affairs Website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Clift.Domen@va.gov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Work Email</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AB6C07" w:rsidRPr="000D2C6F" w:rsidP="00AB6C07">
      <w:pPr>
        <w:spacing w:after="0" w:line="240" w:lineRule="auto"/>
        <w:jc w:val="both"/>
        <w:rPr>
          <w:rFonts w:ascii="Times New Roman" w:hAnsi="Times New Roman" w:cs="Times New Roman"/>
        </w:rPr>
      </w:pPr>
      <w:bookmarkStart w:id="0" w:name="_Hlk532293439"/>
      <w:r w:rsidRPr="000D2C6F">
        <w:rPr>
          <w:rFonts w:ascii="Times New Roman" w:hAnsi="Times New Roman" w:cs="Times New Roman"/>
        </w:rPr>
        <w:t xml:space="preserve">The Department of Veterans Affairs, Network Contracting Office (NCO) 22, located at 4811 Airport Plaza Drive, Long Beach, CA 90815 is issuing this Notice of Intent (NOI) to inform industry contractors of the Government’s intent to execute a firm fixed price, Sole Source Award under FAR Part 13 – Simplified Acquisition Procedures (SAP), specifically </w:t>
      </w:r>
      <w:r>
        <w:fldChar w:fldCharType="begin"/>
      </w:r>
      <w:r>
        <w:instrText xml:space="preserve"> HYPERLINK "http://farsite.hill.af.mil/reghtml/regs/far2afmcfars/fardfars/far/13.htm" \l "P427_61436" </w:instrText>
      </w:r>
      <w:r>
        <w:fldChar w:fldCharType="separate"/>
      </w:r>
      <w:r w:rsidRPr="000D2C6F">
        <w:rPr>
          <w:rStyle w:val="Hyperlink"/>
          <w:rFonts w:ascii="Times New Roman" w:hAnsi="Times New Roman" w:cs="Times New Roman"/>
        </w:rPr>
        <w:t>FAR Subpart 13.5 – Simplified Procedures for Certain Commercial Items</w:t>
      </w:r>
      <w:r>
        <w:fldChar w:fldCharType="end"/>
      </w:r>
      <w:r w:rsidRPr="000D2C6F">
        <w:rPr>
          <w:rFonts w:ascii="Times New Roman" w:hAnsi="Times New Roman" w:cs="Times New Roman"/>
        </w:rPr>
        <w:t xml:space="preserve">.  </w:t>
      </w:r>
    </w:p>
    <w:p w:rsidR="00AB6C07" w:rsidRPr="000D2C6F" w:rsidP="00AB6C07">
      <w:pPr>
        <w:spacing w:after="0" w:line="240" w:lineRule="auto"/>
        <w:jc w:val="both"/>
        <w:rPr>
          <w:rFonts w:ascii="Times New Roman" w:hAnsi="Times New Roman" w:cs="Times New Roman"/>
        </w:rPr>
      </w:pPr>
    </w:p>
    <w:p w:rsidR="00AB6C07" w:rsidRPr="000D2C6F" w:rsidP="00AB6C07">
      <w:pPr>
        <w:spacing w:after="0" w:line="240" w:lineRule="auto"/>
        <w:jc w:val="both"/>
        <w:rPr>
          <w:rFonts w:ascii="Times New Roman" w:hAnsi="Times New Roman" w:cs="Times New Roman"/>
        </w:rPr>
      </w:pPr>
      <w:r w:rsidRPr="000D2C6F">
        <w:rPr>
          <w:rFonts w:ascii="Times New Roman" w:hAnsi="Times New Roman" w:cs="Times New Roman"/>
        </w:rPr>
        <w:t xml:space="preserve">The intended Contractor is a large vendor </w:t>
      </w:r>
      <w:r w:rsidRPr="000D2C6F">
        <w:rPr>
          <w:rFonts w:ascii="Times New Roman" w:hAnsi="Times New Roman" w:cs="Times New Roman"/>
          <w:b/>
          <w:bCs/>
          <w:color w:val="000000"/>
        </w:rPr>
        <w:t>Nikon Instruments Inc.</w:t>
      </w:r>
      <w:r w:rsidRPr="000D2C6F">
        <w:rPr>
          <w:rFonts w:ascii="Times New Roman" w:hAnsi="Times New Roman" w:cs="Times New Roman"/>
        </w:rPr>
        <w:t xml:space="preserve"> located at 1300 Walt Whitman Road, Melville, NY 1174-3064</w:t>
      </w:r>
    </w:p>
    <w:p w:rsidR="00AB6C07" w:rsidRPr="000D2C6F" w:rsidP="00AB6C07">
      <w:pPr>
        <w:spacing w:after="0" w:line="240" w:lineRule="auto"/>
        <w:jc w:val="both"/>
        <w:rPr>
          <w:rFonts w:ascii="Times New Roman" w:hAnsi="Times New Roman" w:cs="Times New Roman"/>
        </w:rPr>
      </w:pPr>
    </w:p>
    <w:p w:rsidR="00AB6C07" w:rsidRPr="000D2C6F" w:rsidP="00AB6C07">
      <w:pPr>
        <w:spacing w:after="0" w:line="240" w:lineRule="auto"/>
        <w:jc w:val="both"/>
        <w:rPr>
          <w:rFonts w:ascii="Times New Roman" w:hAnsi="Times New Roman" w:cs="Times New Roman"/>
        </w:rPr>
      </w:pPr>
      <w:r w:rsidRPr="000D2C6F">
        <w:rPr>
          <w:rFonts w:ascii="Times New Roman" w:hAnsi="Times New Roman" w:cs="Times New Roman"/>
        </w:rPr>
        <w:t>The Southern Arizona VA Healthcare System (SAVAH</w:t>
      </w:r>
      <w:r>
        <w:rPr>
          <w:rFonts w:ascii="Times New Roman" w:hAnsi="Times New Roman" w:cs="Times New Roman"/>
        </w:rPr>
        <w:t>C</w:t>
      </w:r>
      <w:r w:rsidRPr="000D2C6F">
        <w:rPr>
          <w:rFonts w:ascii="Times New Roman" w:hAnsi="Times New Roman" w:cs="Times New Roman"/>
        </w:rPr>
        <w:t>S) requires the Spinning Disk Confocal imaging equipment for the existing Nikon Ti Microscope System.</w:t>
      </w:r>
    </w:p>
    <w:p w:rsidR="00AB6C07" w:rsidRPr="000D2C6F" w:rsidP="00AB6C07">
      <w:pPr>
        <w:spacing w:after="0" w:line="240" w:lineRule="auto"/>
        <w:jc w:val="both"/>
        <w:rPr>
          <w:rFonts w:ascii="Times New Roman" w:hAnsi="Times New Roman" w:eastAsiaTheme="minorEastAsia" w:cs="Times New Roman"/>
        </w:rPr>
      </w:pPr>
    </w:p>
    <w:p w:rsidR="00AB6C07" w:rsidP="00AB6C07">
      <w:pPr>
        <w:spacing w:after="0" w:line="240" w:lineRule="auto"/>
        <w:jc w:val="both"/>
        <w:rPr>
          <w:rFonts w:ascii="Times New Roman" w:hAnsi="Times New Roman" w:eastAsiaTheme="minorEastAsia" w:cs="Times New Roman"/>
        </w:rPr>
      </w:pPr>
      <w:r w:rsidRPr="000D2C6F">
        <w:rPr>
          <w:rFonts w:ascii="Times New Roman" w:hAnsi="Times New Roman" w:eastAsiaTheme="minorEastAsia" w:cs="Times New Roman"/>
        </w:rPr>
        <w:t xml:space="preserve">The Contractor shall provide the </w:t>
      </w:r>
      <w:r w:rsidR="00C45C06">
        <w:rPr>
          <w:rFonts w:ascii="Times New Roman" w:hAnsi="Times New Roman" w:eastAsiaTheme="minorEastAsia" w:cs="Times New Roman"/>
        </w:rPr>
        <w:t>Spinning disk</w:t>
      </w:r>
      <w:r w:rsidRPr="000D2C6F">
        <w:rPr>
          <w:rFonts w:ascii="Times New Roman" w:hAnsi="Times New Roman" w:eastAsiaTheme="minorEastAsia" w:cs="Times New Roman"/>
        </w:rPr>
        <w:t xml:space="preserve"> </w:t>
      </w:r>
      <w:r w:rsidR="00C45C06">
        <w:rPr>
          <w:rFonts w:ascii="Times New Roman" w:hAnsi="Times New Roman" w:eastAsiaTheme="minorEastAsia" w:cs="Times New Roman"/>
        </w:rPr>
        <w:t>c</w:t>
      </w:r>
      <w:r w:rsidRPr="000D2C6F">
        <w:rPr>
          <w:rFonts w:ascii="Times New Roman" w:hAnsi="Times New Roman" w:eastAsiaTheme="minorEastAsia" w:cs="Times New Roman"/>
        </w:rPr>
        <w:t xml:space="preserve">onfocal </w:t>
      </w:r>
      <w:r w:rsidRPr="000D2C6F">
        <w:rPr>
          <w:rFonts w:ascii="Times New Roman" w:hAnsi="Times New Roman" w:cs="Times New Roman"/>
        </w:rPr>
        <w:t>imaging</w:t>
      </w:r>
      <w:r w:rsidRPr="000D2C6F">
        <w:rPr>
          <w:rFonts w:ascii="Times New Roman" w:hAnsi="Times New Roman" w:eastAsiaTheme="minorEastAsia" w:cs="Times New Roman"/>
        </w:rPr>
        <w:t xml:space="preserve"> </w:t>
      </w:r>
      <w:r w:rsidRPr="000D2C6F">
        <w:rPr>
          <w:rFonts w:ascii="Times New Roman" w:hAnsi="Times New Roman" w:cs="Times New Roman"/>
        </w:rPr>
        <w:t xml:space="preserve">equipment </w:t>
      </w:r>
      <w:r w:rsidRPr="000D2C6F">
        <w:rPr>
          <w:rFonts w:ascii="Times New Roman" w:hAnsi="Times New Roman" w:eastAsiaTheme="minorEastAsia" w:cs="Times New Roman"/>
        </w:rPr>
        <w:t xml:space="preserve">with the </w:t>
      </w:r>
      <w:r w:rsidRPr="00CD0033">
        <w:rPr>
          <w:rFonts w:ascii="Times New Roman" w:hAnsi="Times New Roman" w:eastAsiaTheme="minorEastAsia" w:cs="Times New Roman"/>
        </w:rPr>
        <w:t xml:space="preserve">following </w:t>
      </w:r>
      <w:r>
        <w:rPr>
          <w:rFonts w:ascii="Times New Roman" w:hAnsi="Times New Roman" w:eastAsiaTheme="minorEastAsia" w:cs="Times New Roman"/>
        </w:rPr>
        <w:t xml:space="preserve">salient </w:t>
      </w:r>
      <w:r w:rsidRPr="00CD0033">
        <w:rPr>
          <w:rFonts w:ascii="Times New Roman" w:hAnsi="Times New Roman" w:eastAsiaTheme="minorEastAsia" w:cs="Times New Roman"/>
        </w:rPr>
        <w:t>characteristics</w:t>
      </w:r>
      <w:r>
        <w:rPr>
          <w:rFonts w:ascii="Times New Roman" w:hAnsi="Times New Roman" w:eastAsiaTheme="minorEastAsia" w:cs="Times New Roman"/>
        </w:rPr>
        <w:t xml:space="preserve"> and </w:t>
      </w:r>
      <w:r w:rsidRPr="000D2C6F">
        <w:rPr>
          <w:rFonts w:ascii="Times New Roman" w:hAnsi="Times New Roman" w:eastAsiaTheme="minorEastAsia" w:cs="Times New Roman"/>
        </w:rPr>
        <w:t>part numbers below:</w:t>
      </w:r>
    </w:p>
    <w:p w:rsidR="00AB6C07" w:rsidP="00AB6C07">
      <w:pPr>
        <w:spacing w:after="0" w:line="240" w:lineRule="auto"/>
        <w:jc w:val="both"/>
        <w:rPr>
          <w:rFonts w:ascii="Times New Roman" w:hAnsi="Times New Roman" w:eastAsiaTheme="minorEastAsia" w:cs="Times New Roman"/>
        </w:rPr>
      </w:pPr>
    </w:p>
    <w:tbl>
      <w:tblPr>
        <w:tblW w:w="9356" w:type="dxa"/>
        <w:tblBorders>
          <w:top w:val="outset" w:sz="6" w:space="0" w:color="auto"/>
          <w:left w:val="outset" w:sz="6" w:space="0" w:color="auto"/>
          <w:bottom w:val="outset" w:sz="6" w:space="0" w:color="auto"/>
          <w:right w:val="outset" w:sz="6" w:space="0" w:color="auto"/>
        </w:tblBorders>
        <w:shd w:val="clear" w:color="auto" w:fill="FFFFFF"/>
        <w:tblCellMar>
          <w:top w:w="75" w:type="dxa"/>
          <w:left w:w="75" w:type="dxa"/>
          <w:bottom w:w="75" w:type="dxa"/>
          <w:right w:w="75" w:type="dxa"/>
        </w:tblCellMar>
        <w:tblLook w:val="04A0"/>
      </w:tblPr>
      <w:tblGrid>
        <w:gridCol w:w="2570"/>
        <w:gridCol w:w="6786"/>
      </w:tblGrid>
      <w:tr w:rsidTr="003C23C5">
        <w:tblPrEx>
          <w:tblW w:w="9356" w:type="dxa"/>
          <w:tblBorders>
            <w:top w:val="outset" w:sz="6" w:space="0" w:color="auto"/>
            <w:left w:val="outset" w:sz="6" w:space="0" w:color="auto"/>
            <w:bottom w:val="outset" w:sz="6" w:space="0" w:color="auto"/>
            <w:right w:val="outset" w:sz="6" w:space="0" w:color="auto"/>
          </w:tblBorders>
          <w:shd w:val="clear" w:color="auto" w:fill="FFFFFF"/>
          <w:tblCellMar>
            <w:top w:w="75" w:type="dxa"/>
            <w:left w:w="75" w:type="dxa"/>
            <w:bottom w:w="75" w:type="dxa"/>
            <w:right w:w="75" w:type="dxa"/>
          </w:tblCellMar>
          <w:tblLook w:val="04A0"/>
        </w:tblPrEx>
        <w:trPr>
          <w:trHeight w:val="15"/>
        </w:trPr>
        <w:tc>
          <w:tcPr>
            <w:tcW w:w="0" w:type="auto"/>
            <w:tcBorders>
              <w:top w:val="single" w:sz="6" w:space="0" w:color="auto"/>
              <w:left w:val="single" w:sz="6" w:space="0" w:color="auto"/>
              <w:bottom w:val="single" w:sz="6" w:space="0" w:color="auto"/>
              <w:right w:val="single" w:sz="6" w:space="0" w:color="auto"/>
            </w:tcBorders>
            <w:shd w:val="clear" w:color="auto" w:fill="FFFFFF"/>
            <w:tcMar>
              <w:top w:w="240" w:type="dxa"/>
              <w:left w:w="240" w:type="dxa"/>
              <w:bottom w:w="240" w:type="dxa"/>
              <w:right w:w="240" w:type="dxa"/>
            </w:tcMar>
            <w:vAlign w:val="center"/>
            <w:hideMark/>
          </w:tcPr>
          <w:p w:rsidR="00AB6C07" w:rsidRPr="00247C93" w:rsidP="003C23C5">
            <w:pPr>
              <w:spacing w:after="0" w:line="240" w:lineRule="auto"/>
              <w:jc w:val="both"/>
              <w:rPr>
                <w:rFonts w:ascii="Times New Roman" w:hAnsi="Times New Roman" w:eastAsiaTheme="minorEastAsia" w:cs="Times New Roman"/>
                <w:b/>
                <w:bCs/>
              </w:rPr>
            </w:pPr>
            <w:r w:rsidRPr="00247C93">
              <w:rPr>
                <w:rFonts w:ascii="Times New Roman" w:hAnsi="Times New Roman" w:eastAsiaTheme="minorEastAsia" w:cs="Times New Roman"/>
                <w:b/>
                <w:bCs/>
              </w:rPr>
              <w:t>Specification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240" w:type="dxa"/>
              <w:left w:w="240" w:type="dxa"/>
              <w:bottom w:w="240" w:type="dxa"/>
              <w:right w:w="240" w:type="dxa"/>
            </w:tcMar>
            <w:vAlign w:val="center"/>
            <w:hideMark/>
          </w:tcPr>
          <w:p w:rsidR="00AB6C07" w:rsidRPr="00247C93" w:rsidP="003C23C5">
            <w:pPr>
              <w:spacing w:after="0" w:line="240" w:lineRule="auto"/>
              <w:jc w:val="both"/>
              <w:rPr>
                <w:rFonts w:ascii="Times New Roman" w:hAnsi="Times New Roman" w:eastAsiaTheme="minorEastAsia" w:cs="Times New Roman"/>
                <w:b/>
                <w:bCs/>
              </w:rPr>
            </w:pPr>
            <w:r w:rsidRPr="00247C93">
              <w:rPr>
                <w:rFonts w:ascii="Times New Roman" w:hAnsi="Times New Roman" w:eastAsiaTheme="minorEastAsia" w:cs="Times New Roman"/>
                <w:b/>
                <w:bCs/>
              </w:rPr>
              <w:t>Details</w:t>
            </w:r>
          </w:p>
        </w:tc>
      </w:tr>
      <w:tr w:rsidTr="003C23C5">
        <w:tblPrEx>
          <w:tblW w:w="9356" w:type="dxa"/>
          <w:shd w:val="clear" w:color="auto" w:fill="FFFFFF"/>
          <w:tblCellMar>
            <w:top w:w="75" w:type="dxa"/>
            <w:left w:w="75" w:type="dxa"/>
            <w:bottom w:w="75" w:type="dxa"/>
            <w:right w:w="75" w:type="dxa"/>
          </w:tblCellMar>
          <w:tblLook w:val="04A0"/>
        </w:tblPrEx>
        <w:trPr>
          <w:trHeight w:val="20"/>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b/>
                <w:bCs/>
              </w:rPr>
              <w:t>Field of View (FOV)</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rPr>
              <w:t>Up to 22mm</w:t>
            </w:r>
          </w:p>
        </w:tc>
      </w:tr>
      <w:tr w:rsidTr="003C23C5">
        <w:tblPrEx>
          <w:tblW w:w="9356" w:type="dxa"/>
          <w:shd w:val="clear" w:color="auto" w:fill="FFFFFF"/>
          <w:tblCellMar>
            <w:top w:w="75" w:type="dxa"/>
            <w:left w:w="75" w:type="dxa"/>
            <w:bottom w:w="75" w:type="dxa"/>
            <w:right w:w="75" w:type="dxa"/>
          </w:tblCellMar>
          <w:tblLook w:val="04A0"/>
        </w:tblPrEx>
        <w:trPr>
          <w:trHeight w:val="20"/>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b/>
                <w:bCs/>
              </w:rPr>
              <w:t>Bypass Mode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rPr>
              <w:t>Yes (Manual)</w:t>
            </w:r>
          </w:p>
        </w:tc>
      </w:tr>
      <w:tr w:rsidTr="003C23C5">
        <w:tblPrEx>
          <w:tblW w:w="9356" w:type="dxa"/>
          <w:shd w:val="clear" w:color="auto" w:fill="FFFFFF"/>
          <w:tblCellMar>
            <w:top w:w="75" w:type="dxa"/>
            <w:left w:w="75" w:type="dxa"/>
            <w:bottom w:w="75" w:type="dxa"/>
            <w:right w:w="75" w:type="dxa"/>
          </w:tblCellMar>
          <w:tblLook w:val="04A0"/>
        </w:tblPrEx>
        <w:trPr>
          <w:trHeight w:val="20"/>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b/>
                <w:bCs/>
              </w:rPr>
              <w:t>Light Source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rPr>
              <w:t>LED (3mm Liquid Light Guide) &amp; Multimode Laser (SMA Fiber)</w:t>
            </w:r>
          </w:p>
        </w:tc>
      </w:tr>
      <w:tr w:rsidTr="003C23C5">
        <w:tblPrEx>
          <w:tblW w:w="9356" w:type="dxa"/>
          <w:shd w:val="clear" w:color="auto" w:fill="FFFFFF"/>
          <w:tblCellMar>
            <w:top w:w="75" w:type="dxa"/>
            <w:left w:w="75" w:type="dxa"/>
            <w:bottom w:w="75" w:type="dxa"/>
            <w:right w:w="75" w:type="dxa"/>
          </w:tblCellMar>
          <w:tblLook w:val="04A0"/>
        </w:tblPrEx>
        <w:trPr>
          <w:trHeight w:val="20"/>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b/>
                <w:bCs/>
              </w:rPr>
              <w:t>Spectral Range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rPr>
              <w:t>Excitation: 390-750 nm; Emission: 430-850 nm (*)</w:t>
            </w:r>
          </w:p>
        </w:tc>
      </w:tr>
      <w:tr w:rsidTr="003C23C5">
        <w:tblPrEx>
          <w:tblW w:w="9356" w:type="dxa"/>
          <w:shd w:val="clear" w:color="auto" w:fill="FFFFFF"/>
          <w:tblCellMar>
            <w:top w:w="75" w:type="dxa"/>
            <w:left w:w="75" w:type="dxa"/>
            <w:bottom w:w="75" w:type="dxa"/>
            <w:right w:w="75" w:type="dxa"/>
          </w:tblCellMar>
          <w:tblLook w:val="04A0"/>
        </w:tblPrEx>
        <w:trPr>
          <w:trHeight w:val="20"/>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b/>
                <w:bCs/>
              </w:rPr>
              <w:t>Camera Compatibility</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rPr>
              <w:t>C-mount Camera</w:t>
            </w:r>
          </w:p>
        </w:tc>
      </w:tr>
      <w:tr w:rsidTr="003C23C5">
        <w:tblPrEx>
          <w:tblW w:w="9356" w:type="dxa"/>
          <w:shd w:val="clear" w:color="auto" w:fill="FFFFFF"/>
          <w:tblCellMar>
            <w:top w:w="75" w:type="dxa"/>
            <w:left w:w="75" w:type="dxa"/>
            <w:bottom w:w="75" w:type="dxa"/>
            <w:right w:w="75" w:type="dxa"/>
          </w:tblCellMar>
          <w:tblLook w:val="04A0"/>
        </w:tblPrEx>
        <w:trPr>
          <w:trHeight w:val="20"/>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b/>
                <w:bCs/>
              </w:rPr>
              <w:t>Resolution</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rPr>
                <w:rFonts w:ascii="Times New Roman" w:hAnsi="Times New Roman" w:eastAsiaTheme="minorEastAsia" w:cs="Times New Roman"/>
              </w:rPr>
            </w:pPr>
            <w:r w:rsidRPr="00247C93">
              <w:rPr>
                <w:rFonts w:ascii="Times New Roman" w:hAnsi="Times New Roman" w:eastAsiaTheme="minorEastAsia" w:cs="Times New Roman"/>
              </w:rPr>
              <w:t>Lateral (FWHM): ~230 nm (100X NA 1.45)</w:t>
            </w:r>
            <w:r w:rsidRPr="00247C93">
              <w:rPr>
                <w:rFonts w:ascii="Times New Roman" w:hAnsi="Times New Roman" w:eastAsiaTheme="minorEastAsia" w:cs="Times New Roman"/>
              </w:rPr>
              <w:br/>
              <w:t>Axial (FWHM): ~600 nm (100X NA 1.45)</w:t>
            </w:r>
          </w:p>
        </w:tc>
      </w:tr>
      <w:tr w:rsidTr="003C23C5">
        <w:tblPrEx>
          <w:tblW w:w="9356" w:type="dxa"/>
          <w:shd w:val="clear" w:color="auto" w:fill="FFFFFF"/>
          <w:tblCellMar>
            <w:top w:w="75" w:type="dxa"/>
            <w:left w:w="75" w:type="dxa"/>
            <w:bottom w:w="75" w:type="dxa"/>
            <w:right w:w="75" w:type="dxa"/>
          </w:tblCellMar>
          <w:tblLook w:val="04A0"/>
        </w:tblPrEx>
        <w:trPr>
          <w:trHeight w:val="20"/>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b/>
                <w:bCs/>
              </w:rPr>
              <w:t>Configurations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rPr>
              <w:t>Compatible with Upright and Inverted Microscopes</w:t>
            </w:r>
          </w:p>
        </w:tc>
      </w:tr>
      <w:tr w:rsidTr="003C23C5">
        <w:tblPrEx>
          <w:tblW w:w="9356" w:type="dxa"/>
          <w:shd w:val="clear" w:color="auto" w:fill="FFFFFF"/>
          <w:tblCellMar>
            <w:top w:w="75" w:type="dxa"/>
            <w:left w:w="75" w:type="dxa"/>
            <w:bottom w:w="75" w:type="dxa"/>
            <w:right w:w="75" w:type="dxa"/>
          </w:tblCellMar>
          <w:tblLook w:val="04A0"/>
        </w:tblPrEx>
        <w:trPr>
          <w:trHeight w:val="20"/>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b/>
                <w:bCs/>
              </w:rPr>
              <w:t>Weight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rPr>
              <w:t xml:space="preserve">7.65Kg | 16.8 </w:t>
            </w:r>
            <w:r w:rsidRPr="00247C93">
              <w:rPr>
                <w:rFonts w:ascii="Times New Roman" w:hAnsi="Times New Roman" w:eastAsiaTheme="minorEastAsia" w:cs="Times New Roman"/>
              </w:rPr>
              <w:t>lbs</w:t>
            </w:r>
          </w:p>
        </w:tc>
      </w:tr>
      <w:tr w:rsidTr="003C23C5">
        <w:tblPrEx>
          <w:tblW w:w="9356" w:type="dxa"/>
          <w:shd w:val="clear" w:color="auto" w:fill="FFFFFF"/>
          <w:tblCellMar>
            <w:top w:w="75" w:type="dxa"/>
            <w:left w:w="75" w:type="dxa"/>
            <w:bottom w:w="75" w:type="dxa"/>
            <w:right w:w="75" w:type="dxa"/>
          </w:tblCellMar>
          <w:tblLook w:val="04A0"/>
        </w:tblPrEx>
        <w:trPr>
          <w:trHeight w:val="20"/>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jc w:val="both"/>
              <w:rPr>
                <w:rFonts w:ascii="Times New Roman" w:hAnsi="Times New Roman" w:eastAsiaTheme="minorEastAsia" w:cs="Times New Roman"/>
              </w:rPr>
            </w:pPr>
            <w:r w:rsidRPr="00247C93">
              <w:rPr>
                <w:rFonts w:ascii="Times New Roman" w:hAnsi="Times New Roman" w:eastAsiaTheme="minorEastAsia" w:cs="Times New Roman"/>
                <w:b/>
                <w:bCs/>
              </w:rPr>
              <w:t>Dimensions</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rsidR="00AB6C07" w:rsidRPr="00247C93" w:rsidP="003C23C5">
            <w:pPr>
              <w:spacing w:after="0" w:line="240" w:lineRule="auto"/>
              <w:rPr>
                <w:rFonts w:ascii="Times New Roman" w:hAnsi="Times New Roman" w:eastAsiaTheme="minorEastAsia" w:cs="Times New Roman"/>
              </w:rPr>
            </w:pPr>
            <w:r w:rsidRPr="00247C93">
              <w:rPr>
                <w:rFonts w:ascii="Times New Roman" w:hAnsi="Times New Roman" w:eastAsiaTheme="minorEastAsia" w:cs="Times New Roman"/>
              </w:rPr>
              <w:t>166.20 (W) x 234 (L) x 228.60 (H) mm</w:t>
            </w:r>
            <w:r w:rsidRPr="00247C93">
              <w:rPr>
                <w:rFonts w:ascii="Times New Roman" w:hAnsi="Times New Roman" w:eastAsiaTheme="minorEastAsia" w:cs="Times New Roman"/>
              </w:rPr>
              <w:br/>
              <w:t>6.54 (W) x 9.21 (L) x 9 (H) inches</w:t>
            </w:r>
          </w:p>
        </w:tc>
      </w:tr>
    </w:tbl>
    <w:p w:rsidR="00AB6C07" w:rsidRPr="000D2C6F" w:rsidP="00AB6C07">
      <w:pPr>
        <w:spacing w:after="0" w:line="240" w:lineRule="auto"/>
        <w:jc w:val="both"/>
        <w:rPr>
          <w:rFonts w:ascii="Times New Roman" w:hAnsi="Times New Roman" w:eastAsiaTheme="minorEastAsia" w:cs="Times New Roman"/>
        </w:rPr>
      </w:pPr>
    </w:p>
    <w:p w:rsidR="00AB6C07" w:rsidRPr="000D2C6F" w:rsidP="00AB6C07">
      <w:pPr>
        <w:spacing w:after="0" w:line="240" w:lineRule="auto"/>
        <w:jc w:val="both"/>
        <w:rPr>
          <w:rFonts w:ascii="Times New Roman" w:hAnsi="Times New Roman" w:eastAsiaTheme="minorEastAsia" w:cs="Times New Roman"/>
        </w:rPr>
      </w:pPr>
    </w:p>
    <w:tbl>
      <w:tblPr>
        <w:tblStyle w:val="TableGrid"/>
        <w:tblW w:w="0" w:type="auto"/>
        <w:tblLook w:val="04A0"/>
      </w:tblPr>
      <w:tblGrid>
        <w:gridCol w:w="5953"/>
        <w:gridCol w:w="1873"/>
        <w:gridCol w:w="1524"/>
      </w:tblGrid>
      <w:tr w:rsidTr="003C23C5">
        <w:tblPrEx>
          <w:tblW w:w="0" w:type="auto"/>
          <w:tblLook w:val="04A0"/>
        </w:tblPrEx>
        <w:tc>
          <w:tcPr>
            <w:tcW w:w="5953" w:type="dxa"/>
          </w:tcPr>
          <w:p w:rsidR="00AB6C07" w:rsidRPr="000D2C6F" w:rsidP="003C23C5">
            <w:pPr>
              <w:rPr>
                <w:b/>
              </w:rPr>
            </w:pPr>
            <w:r w:rsidRPr="000D2C6F">
              <w:rPr>
                <w:b/>
              </w:rPr>
              <w:t>Part Name</w:t>
            </w:r>
          </w:p>
        </w:tc>
        <w:tc>
          <w:tcPr>
            <w:tcW w:w="1873" w:type="dxa"/>
          </w:tcPr>
          <w:p w:rsidR="00AB6C07" w:rsidRPr="000D2C6F" w:rsidP="003C23C5">
            <w:pPr>
              <w:rPr>
                <w:b/>
              </w:rPr>
            </w:pPr>
            <w:r w:rsidRPr="000D2C6F">
              <w:rPr>
                <w:b/>
              </w:rPr>
              <w:t>Part Number</w:t>
            </w:r>
          </w:p>
        </w:tc>
        <w:tc>
          <w:tcPr>
            <w:tcW w:w="1524" w:type="dxa"/>
          </w:tcPr>
          <w:p w:rsidR="00AB6C07" w:rsidRPr="000D2C6F" w:rsidP="003C23C5">
            <w:pPr>
              <w:jc w:val="center"/>
              <w:rPr>
                <w:b/>
              </w:rPr>
            </w:pPr>
            <w:r w:rsidRPr="000D2C6F">
              <w:rPr>
                <w:b/>
              </w:rPr>
              <w:t>Quantity</w:t>
            </w:r>
          </w:p>
        </w:tc>
      </w:tr>
      <w:tr w:rsidTr="003C23C5">
        <w:tblPrEx>
          <w:tblW w:w="0" w:type="auto"/>
          <w:tblLook w:val="04A0"/>
        </w:tblPrEx>
        <w:tc>
          <w:tcPr>
            <w:tcW w:w="5953" w:type="dxa"/>
          </w:tcPr>
          <w:p w:rsidR="00AB6C07" w:rsidRPr="000D2C6F" w:rsidP="003C23C5">
            <w:pPr>
              <w:autoSpaceDE w:val="0"/>
              <w:autoSpaceDN w:val="0"/>
              <w:adjustRightInd w:val="0"/>
            </w:pPr>
            <w:r w:rsidRPr="000D2C6F">
              <w:rPr>
                <w:rFonts w:eastAsiaTheme="minorHAnsi"/>
              </w:rPr>
              <w:t>CICERO, 50/250UM WITH CELESTA 5CH</w:t>
            </w:r>
          </w:p>
        </w:tc>
        <w:tc>
          <w:tcPr>
            <w:tcW w:w="1873" w:type="dxa"/>
          </w:tcPr>
          <w:p w:rsidR="00AB6C07" w:rsidRPr="000D2C6F" w:rsidP="003C23C5">
            <w:r w:rsidRPr="000D2C6F">
              <w:rPr>
                <w:rFonts w:eastAsiaTheme="minorHAnsi"/>
              </w:rPr>
              <w:t>99899</w:t>
            </w:r>
          </w:p>
        </w:tc>
        <w:tc>
          <w:tcPr>
            <w:tcW w:w="1524" w:type="dxa"/>
          </w:tcPr>
          <w:p w:rsidR="00AB6C07" w:rsidRPr="000D2C6F" w:rsidP="003C23C5">
            <w:pPr>
              <w:jc w:val="center"/>
            </w:pPr>
            <w:r w:rsidRPr="000D2C6F">
              <w:t>1</w:t>
            </w:r>
          </w:p>
        </w:tc>
      </w:tr>
      <w:tr w:rsidTr="003C23C5">
        <w:tblPrEx>
          <w:tblW w:w="0" w:type="auto"/>
          <w:tblLook w:val="04A0"/>
        </w:tblPrEx>
        <w:tc>
          <w:tcPr>
            <w:tcW w:w="5953" w:type="dxa"/>
          </w:tcPr>
          <w:p w:rsidR="00AB6C07" w:rsidRPr="000D2C6F" w:rsidP="003C23C5">
            <w:pPr>
              <w:autoSpaceDE w:val="0"/>
              <w:autoSpaceDN w:val="0"/>
              <w:adjustRightInd w:val="0"/>
            </w:pPr>
            <w:r w:rsidRPr="000D2C6F">
              <w:rPr>
                <w:rFonts w:eastAsiaTheme="minorHAnsi"/>
              </w:rPr>
              <w:t>A1 TI INTERLOCK CABLE</w:t>
            </w:r>
          </w:p>
        </w:tc>
        <w:tc>
          <w:tcPr>
            <w:tcW w:w="1873" w:type="dxa"/>
          </w:tcPr>
          <w:p w:rsidR="00AB6C07" w:rsidRPr="000D2C6F" w:rsidP="003C23C5">
            <w:r w:rsidRPr="000D2C6F">
              <w:rPr>
                <w:rFonts w:eastAsiaTheme="minorHAnsi"/>
              </w:rPr>
              <w:t>MXA22094</w:t>
            </w:r>
          </w:p>
        </w:tc>
        <w:tc>
          <w:tcPr>
            <w:tcW w:w="1524" w:type="dxa"/>
          </w:tcPr>
          <w:p w:rsidR="00AB6C07" w:rsidRPr="000D2C6F" w:rsidP="003C23C5">
            <w:pPr>
              <w:jc w:val="center"/>
            </w:pPr>
            <w:r w:rsidRPr="000D2C6F">
              <w:t>1</w:t>
            </w:r>
          </w:p>
        </w:tc>
      </w:tr>
    </w:tbl>
    <w:p w:rsidR="00AB6C07" w:rsidRPr="000D2C6F" w:rsidP="00AB6C07">
      <w:pPr>
        <w:spacing w:after="0" w:line="240" w:lineRule="auto"/>
        <w:jc w:val="both"/>
        <w:rPr>
          <w:rFonts w:ascii="Times New Roman" w:hAnsi="Times New Roman" w:cs="Times New Roman"/>
        </w:rPr>
      </w:pPr>
    </w:p>
    <w:p w:rsidR="00AB6C07" w:rsidP="00AB6C07">
      <w:pPr>
        <w:spacing w:after="0" w:line="240" w:lineRule="auto"/>
        <w:jc w:val="both"/>
        <w:rPr>
          <w:rFonts w:ascii="Times New Roman" w:hAnsi="Times New Roman" w:cs="Times New Roman"/>
          <w:bCs/>
        </w:rPr>
      </w:pPr>
      <w:r>
        <w:rPr>
          <w:rFonts w:ascii="Times New Roman" w:hAnsi="Times New Roman" w:cs="Times New Roman"/>
          <w:bCs/>
        </w:rPr>
        <w:t xml:space="preserve">The SAVAHCS </w:t>
      </w:r>
      <w:r w:rsidRPr="000D2C6F">
        <w:rPr>
          <w:rFonts w:ascii="Times New Roman" w:hAnsi="Times New Roman" w:cs="Times New Roman"/>
          <w:bCs/>
        </w:rPr>
        <w:t xml:space="preserve">ALS study requires subcellular localization of proteins of interest and fluorescence microscopes are a method of choice for such characterization. The </w:t>
      </w:r>
      <w:r w:rsidR="00E323AF">
        <w:rPr>
          <w:rFonts w:ascii="Times New Roman" w:hAnsi="Times New Roman" w:cs="Times New Roman"/>
          <w:bCs/>
        </w:rPr>
        <w:t xml:space="preserve">spinning disk </w:t>
      </w:r>
      <w:r w:rsidRPr="000D2C6F">
        <w:rPr>
          <w:rFonts w:ascii="Times New Roman" w:hAnsi="Times New Roman" w:cs="Times New Roman"/>
          <w:bCs/>
        </w:rPr>
        <w:t xml:space="preserve">confocal </w:t>
      </w:r>
      <w:r w:rsidR="00E323AF">
        <w:rPr>
          <w:rFonts w:ascii="Times New Roman" w:hAnsi="Times New Roman" w:cs="Times New Roman"/>
          <w:bCs/>
        </w:rPr>
        <w:t xml:space="preserve">imaging </w:t>
      </w:r>
      <w:r w:rsidRPr="000D2C6F">
        <w:rPr>
          <w:rFonts w:ascii="Times New Roman" w:hAnsi="Times New Roman" w:cs="Times New Roman"/>
          <w:bCs/>
        </w:rPr>
        <w:t xml:space="preserve">system </w:t>
      </w:r>
      <w:r w:rsidR="001B7B78">
        <w:rPr>
          <w:rFonts w:ascii="Times New Roman" w:hAnsi="Times New Roman" w:cs="Times New Roman"/>
          <w:bCs/>
        </w:rPr>
        <w:t xml:space="preserve">must </w:t>
      </w:r>
      <w:r w:rsidRPr="000D2C6F">
        <w:rPr>
          <w:rFonts w:ascii="Times New Roman" w:hAnsi="Times New Roman" w:cs="Times New Roman"/>
          <w:bCs/>
        </w:rPr>
        <w:t xml:space="preserve">provide imaging results with optical depth, 3D imaging reconstruction, and superior resolution. </w:t>
      </w:r>
    </w:p>
    <w:p w:rsidR="00AB6C07" w:rsidP="00AB6C07">
      <w:pPr>
        <w:spacing w:after="0" w:line="240" w:lineRule="auto"/>
        <w:jc w:val="both"/>
        <w:rPr>
          <w:rFonts w:ascii="Times New Roman" w:hAnsi="Times New Roman" w:cs="Times New Roman"/>
          <w:bCs/>
        </w:rPr>
      </w:pPr>
    </w:p>
    <w:p w:rsidR="00AB6C07" w:rsidRPr="00A60095" w:rsidP="00AB6C07">
      <w:pPr>
        <w:spacing w:after="0" w:line="240" w:lineRule="auto"/>
        <w:jc w:val="both"/>
        <w:rPr>
          <w:rFonts w:ascii="Times New Roman" w:hAnsi="Times New Roman" w:cs="Times New Roman"/>
          <w:bCs/>
        </w:rPr>
      </w:pPr>
      <w:r>
        <w:rPr>
          <w:rFonts w:ascii="Times New Roman" w:hAnsi="Times New Roman" w:cs="Times New Roman"/>
          <w:bCs/>
        </w:rPr>
        <w:t xml:space="preserve">Contractors must provide </w:t>
      </w:r>
      <w:r w:rsidRPr="00A60095">
        <w:rPr>
          <w:rFonts w:ascii="Times New Roman" w:hAnsi="Times New Roman" w:cs="Times New Roman"/>
          <w:bCs/>
        </w:rPr>
        <w:t xml:space="preserve">a compact, high-performance widefield and spinning disk confocal imaging system designed for advanced fluorescence microscopy, live-cell imaging, and high-resolution optical research. Featuring precision optics, seamless integration with modern microscope platforms, and high-sensitivity fluorescence detection, the system </w:t>
      </w:r>
      <w:r>
        <w:rPr>
          <w:rFonts w:ascii="Times New Roman" w:hAnsi="Times New Roman" w:cs="Times New Roman"/>
          <w:bCs/>
        </w:rPr>
        <w:t xml:space="preserve">must </w:t>
      </w:r>
      <w:r w:rsidRPr="00A60095">
        <w:rPr>
          <w:rFonts w:ascii="Times New Roman" w:hAnsi="Times New Roman" w:cs="Times New Roman"/>
          <w:bCs/>
        </w:rPr>
        <w:t>ensure</w:t>
      </w:r>
      <w:r w:rsidRPr="00A60095">
        <w:rPr>
          <w:rFonts w:ascii="Times New Roman" w:hAnsi="Times New Roman" w:cs="Times New Roman"/>
          <w:bCs/>
        </w:rPr>
        <w:t xml:space="preserve"> superior image quality, sensitivity, and speed for cutting-edge research applications.</w:t>
      </w:r>
    </w:p>
    <w:p w:rsidR="00AB6C07" w:rsidRPr="00A60095" w:rsidP="00AB6C07">
      <w:pPr>
        <w:spacing w:after="0" w:line="240" w:lineRule="auto"/>
        <w:jc w:val="both"/>
        <w:rPr>
          <w:rFonts w:ascii="Times New Roman" w:hAnsi="Times New Roman" w:cs="Times New Roman"/>
          <w:bCs/>
        </w:rPr>
      </w:pPr>
    </w:p>
    <w:p w:rsidR="00AB6C07" w:rsidRPr="000D2C6F" w:rsidP="00AB6C07">
      <w:pPr>
        <w:spacing w:after="0" w:line="240" w:lineRule="auto"/>
        <w:jc w:val="both"/>
        <w:rPr>
          <w:rFonts w:ascii="Times New Roman" w:hAnsi="Times New Roman" w:cs="Times New Roman"/>
        </w:rPr>
      </w:pPr>
      <w:r>
        <w:rPr>
          <w:rFonts w:ascii="Times New Roman" w:hAnsi="Times New Roman" w:cs="Times New Roman"/>
        </w:rPr>
        <w:t>The spinning disk confocal imaging system must be compatible with the current</w:t>
      </w:r>
      <w:r w:rsidRPr="000D2C6F">
        <w:rPr>
          <w:rFonts w:ascii="Times New Roman" w:hAnsi="Times New Roman" w:cs="Times New Roman"/>
        </w:rPr>
        <w:t xml:space="preserve"> existing </w:t>
      </w:r>
      <w:r w:rsidRPr="000D2C6F" w:rsidR="00166A96">
        <w:rPr>
          <w:rFonts w:ascii="Times New Roman" w:hAnsi="Times New Roman" w:cs="Times New Roman"/>
        </w:rPr>
        <w:t>microscope</w:t>
      </w:r>
      <w:r w:rsidRPr="000D2C6F">
        <w:rPr>
          <w:rFonts w:ascii="Times New Roman" w:hAnsi="Times New Roman" w:cs="Times New Roman"/>
        </w:rPr>
        <w:t xml:space="preserve"> operat</w:t>
      </w:r>
      <w:r>
        <w:rPr>
          <w:rFonts w:ascii="Times New Roman" w:hAnsi="Times New Roman" w:cs="Times New Roman"/>
        </w:rPr>
        <w:t>ing</w:t>
      </w:r>
      <w:r w:rsidRPr="000D2C6F">
        <w:rPr>
          <w:rFonts w:ascii="Times New Roman" w:hAnsi="Times New Roman" w:cs="Times New Roman"/>
        </w:rPr>
        <w:t xml:space="preserve"> via Nikon’s proprietary NIS-Elements software. </w:t>
      </w:r>
      <w:r>
        <w:rPr>
          <w:rFonts w:ascii="Times New Roman" w:hAnsi="Times New Roman" w:cs="Times New Roman"/>
        </w:rPr>
        <w:t>T</w:t>
      </w:r>
      <w:r w:rsidRPr="000D2C6F">
        <w:rPr>
          <w:rFonts w:ascii="Times New Roman" w:hAnsi="Times New Roman" w:cs="Times New Roman"/>
        </w:rPr>
        <w:t xml:space="preserve">he full enclosure incubator currently on the microscope </w:t>
      </w:r>
      <w:r>
        <w:rPr>
          <w:rFonts w:ascii="Times New Roman" w:hAnsi="Times New Roman" w:cs="Times New Roman"/>
        </w:rPr>
        <w:t>is</w:t>
      </w:r>
      <w:r w:rsidRPr="000D2C6F">
        <w:rPr>
          <w:rFonts w:ascii="Times New Roman" w:hAnsi="Times New Roman" w:cs="Times New Roman"/>
        </w:rPr>
        <w:t xml:space="preserve"> retrofitted to allow physical clearance for the Cicero 50/250 UM with Celesta 5CH to be added. </w:t>
      </w:r>
    </w:p>
    <w:p w:rsidR="00AB6C07" w:rsidRPr="000D2C6F" w:rsidP="00AB6C07">
      <w:pPr>
        <w:spacing w:after="0" w:line="240" w:lineRule="auto"/>
        <w:jc w:val="both"/>
        <w:rPr>
          <w:rFonts w:ascii="Times New Roman" w:hAnsi="Times New Roman" w:cs="Times New Roman"/>
        </w:rPr>
      </w:pPr>
    </w:p>
    <w:p w:rsidR="00AB6C07" w:rsidRPr="000D2C6F" w:rsidP="00AB6C07">
      <w:pPr>
        <w:spacing w:after="0" w:line="240" w:lineRule="auto"/>
        <w:jc w:val="both"/>
        <w:rPr>
          <w:rFonts w:ascii="Times New Roman" w:hAnsi="Times New Roman" w:cs="Times New Roman"/>
        </w:rPr>
      </w:pPr>
      <w:r w:rsidRPr="000D2C6F">
        <w:rPr>
          <w:rFonts w:ascii="Times New Roman" w:hAnsi="Times New Roman" w:cs="Times New Roman"/>
        </w:rPr>
        <w:t xml:space="preserve">This procurement is being conducted using commercial item procedures pursuant to FAR Part 12 and FAR Part 13, specifically FAR Subpart13.106-1(b)(1)(i) allowing the Contracting Officer (CO) to solicit from one source.  </w:t>
      </w:r>
    </w:p>
    <w:p w:rsidR="00AB6C07" w:rsidRPr="000D2C6F" w:rsidP="00AB6C07">
      <w:pPr>
        <w:spacing w:after="0" w:line="240" w:lineRule="auto"/>
        <w:jc w:val="both"/>
        <w:rPr>
          <w:rFonts w:ascii="Times New Roman" w:hAnsi="Times New Roman" w:cs="Times New Roman"/>
        </w:rPr>
      </w:pPr>
    </w:p>
    <w:p w:rsidR="00AB6C07" w:rsidRPr="000D2C6F" w:rsidP="00AB6C07">
      <w:pPr>
        <w:spacing w:after="0" w:line="240" w:lineRule="auto"/>
        <w:rPr>
          <w:rFonts w:ascii="Times New Roman" w:hAnsi="Times New Roman" w:cs="Times New Roman"/>
        </w:rPr>
      </w:pPr>
      <w:r w:rsidRPr="000D2C6F">
        <w:rPr>
          <w:rFonts w:ascii="Times New Roman" w:hAnsi="Times New Roman" w:cs="Times New Roman"/>
        </w:rPr>
        <w:t>The North American Industry Classification System (NAICS) for this requirement is, 334516 –</w:t>
      </w:r>
      <w:r w:rsidRPr="000D2C6F">
        <w:rPr>
          <w:rFonts w:ascii="Times New Roman" w:hAnsi="Times New Roman" w:cs="Times New Roman"/>
          <w:color w:val="000000"/>
        </w:rPr>
        <w:t xml:space="preserve"> Analytical Laboratory Instrument Manufacturing. </w:t>
      </w:r>
      <w:r w:rsidRPr="000D2C6F">
        <w:rPr>
          <w:rFonts w:ascii="Times New Roman" w:hAnsi="Times New Roman" w:cs="Times New Roman"/>
        </w:rPr>
        <w:t xml:space="preserve"> Product of Service Code for this requirement is 66</w:t>
      </w:r>
      <w:r>
        <w:rPr>
          <w:rFonts w:ascii="Times New Roman" w:hAnsi="Times New Roman" w:cs="Times New Roman"/>
        </w:rPr>
        <w:t>5</w:t>
      </w:r>
      <w:r w:rsidRPr="000D2C6F">
        <w:rPr>
          <w:rFonts w:ascii="Times New Roman" w:hAnsi="Times New Roman" w:cs="Times New Roman"/>
        </w:rPr>
        <w:t xml:space="preserve">0 – </w:t>
      </w:r>
      <w:r>
        <w:rPr>
          <w:rFonts w:ascii="Times New Roman" w:hAnsi="Times New Roman" w:cs="Times New Roman"/>
          <w:color w:val="000000"/>
        </w:rPr>
        <w:t>Optical Instruments, Test equipment, Components and Accessories</w:t>
      </w:r>
      <w:r w:rsidRPr="000D2C6F">
        <w:rPr>
          <w:rFonts w:ascii="Times New Roman" w:hAnsi="Times New Roman" w:cs="Times New Roman"/>
          <w:color w:val="000000"/>
        </w:rPr>
        <w:t>.</w:t>
      </w:r>
      <w:r w:rsidRPr="000D2C6F">
        <w:rPr>
          <w:rFonts w:ascii="Times New Roman" w:hAnsi="Times New Roman" w:cs="Times New Roman"/>
        </w:rPr>
        <w:t xml:space="preserve">  The Small Business Administration (SBA) size standard for this sector is 1,000 Employees.</w:t>
      </w:r>
    </w:p>
    <w:p w:rsidR="00AB6C07" w:rsidRPr="000D2C6F" w:rsidP="00AB6C07">
      <w:pPr>
        <w:spacing w:after="0" w:line="240" w:lineRule="auto"/>
        <w:rPr>
          <w:rFonts w:ascii="Times New Roman" w:hAnsi="Times New Roman" w:cs="Times New Roman"/>
          <w:highlight w:val="yellow"/>
        </w:rPr>
      </w:pPr>
    </w:p>
    <w:p w:rsidR="00AB6C07" w:rsidRPr="000D2C6F" w:rsidP="00AB6C07">
      <w:pPr>
        <w:spacing w:after="0" w:line="240" w:lineRule="auto"/>
        <w:jc w:val="both"/>
        <w:rPr>
          <w:rFonts w:ascii="Times New Roman" w:hAnsi="Times New Roman" w:cs="Times New Roman"/>
        </w:rPr>
      </w:pPr>
      <w:r w:rsidRPr="000D2C6F">
        <w:rPr>
          <w:rFonts w:ascii="Times New Roman" w:hAnsi="Times New Roman" w:cs="Times New Roman"/>
        </w:rPr>
        <w:t xml:space="preserve">This notice of intent is neither a formal solicitation nor a request for competitive proposals. No solicitation document is available, and telephone requests will not be honored.  No award will be made </w:t>
      </w:r>
      <w:r w:rsidRPr="000D2C6F">
        <w:rPr>
          <w:rFonts w:ascii="Times New Roman" w:hAnsi="Times New Roman" w:cs="Times New Roman"/>
        </w:rPr>
        <w:t>on the basis of</w:t>
      </w:r>
      <w:r w:rsidRPr="000D2C6F">
        <w:rPr>
          <w:rFonts w:ascii="Times New Roman" w:hAnsi="Times New Roman" w:cs="Times New Roman"/>
        </w:rPr>
        <w:t xml:space="preserve"> unsolicited quotations or offers received in response to this notice. Any response to this notice must show clear, compelling and convincing evidence that competition will be advantageous to the Government.  The intent of this synopsis is for informational purposes only.  Information received will normally be considered solely for the purpose of determining whether to conduct </w:t>
      </w:r>
      <w:r w:rsidRPr="000D2C6F">
        <w:rPr>
          <w:rFonts w:ascii="Times New Roman" w:hAnsi="Times New Roman" w:cs="Times New Roman"/>
        </w:rPr>
        <w:t>a competitive</w:t>
      </w:r>
      <w:r w:rsidRPr="000D2C6F">
        <w:rPr>
          <w:rFonts w:ascii="Times New Roman" w:hAnsi="Times New Roman" w:cs="Times New Roman"/>
        </w:rPr>
        <w:t xml:space="preserve"> procurement.  A determination by the Government not to </w:t>
      </w:r>
      <w:r w:rsidRPr="000D2C6F">
        <w:rPr>
          <w:rFonts w:ascii="Times New Roman" w:hAnsi="Times New Roman" w:cs="Times New Roman"/>
        </w:rPr>
        <w:t>compete</w:t>
      </w:r>
      <w:r w:rsidRPr="000D2C6F">
        <w:rPr>
          <w:rFonts w:ascii="Times New Roman" w:hAnsi="Times New Roman" w:cs="Times New Roman"/>
        </w:rPr>
        <w:t xml:space="preserve"> this action based on this notice is solely within the discretion of the Government.</w:t>
      </w:r>
    </w:p>
    <w:p w:rsidR="00AB6C07" w:rsidRPr="000D2C6F" w:rsidP="00AB6C07">
      <w:pPr>
        <w:spacing w:after="0" w:line="240" w:lineRule="auto"/>
        <w:jc w:val="both"/>
        <w:rPr>
          <w:rFonts w:ascii="Times New Roman" w:hAnsi="Times New Roman" w:cs="Times New Roman"/>
        </w:rPr>
      </w:pPr>
    </w:p>
    <w:p w:rsidR="00AB6C07" w:rsidRPr="000D2C6F" w:rsidP="00AB6C07">
      <w:pPr>
        <w:spacing w:after="0" w:line="240" w:lineRule="auto"/>
        <w:rPr>
          <w:rFonts w:ascii="Times New Roman" w:hAnsi="Times New Roman" w:cs="Times New Roman"/>
        </w:rPr>
      </w:pPr>
      <w:r w:rsidRPr="000D2C6F">
        <w:rPr>
          <w:rFonts w:ascii="Times New Roman" w:hAnsi="Times New Roman" w:cs="Times New Roman"/>
        </w:rPr>
        <w:t xml:space="preserve">All inquiries and concerns must be addressed in writing via e-mail to Clift Domen at </w:t>
      </w:r>
      <w:r>
        <w:fldChar w:fldCharType="begin"/>
      </w:r>
      <w:r>
        <w:instrText xml:space="preserve"> HYPERLINK "mailto:Clift.Domen@va.gov" </w:instrText>
      </w:r>
      <w:r>
        <w:fldChar w:fldCharType="separate"/>
      </w:r>
      <w:r w:rsidRPr="000D2C6F">
        <w:rPr>
          <w:rStyle w:val="Hyperlink"/>
          <w:rFonts w:ascii="Times New Roman" w:hAnsi="Times New Roman" w:cs="Times New Roman"/>
        </w:rPr>
        <w:t>Clift.Domen@va.gov</w:t>
      </w:r>
      <w:r>
        <w:fldChar w:fldCharType="end"/>
      </w:r>
      <w:r w:rsidRPr="000D2C6F">
        <w:rPr>
          <w:rFonts w:ascii="Times New Roman" w:hAnsi="Times New Roman" w:cs="Times New Roman"/>
        </w:rPr>
        <w:t xml:space="preserve"> with the following information referenced in the subject line, PR for </w:t>
      </w:r>
      <w:r>
        <w:rPr>
          <w:rFonts w:ascii="Times New Roman" w:hAnsi="Times New Roman" w:cs="Times New Roman"/>
          <w:b/>
          <w:bCs/>
        </w:rPr>
        <w:t>678-26-3-8106-0111</w:t>
      </w:r>
      <w:r w:rsidRPr="000D2C6F">
        <w:rPr>
          <w:rFonts w:ascii="Times New Roman" w:hAnsi="Times New Roman" w:cs="Times New Roman"/>
          <w:b/>
          <w:bCs/>
        </w:rPr>
        <w:t xml:space="preserve"> –</w:t>
      </w:r>
      <w:r w:rsidRPr="00DC5310">
        <w:t xml:space="preserve"> </w:t>
      </w:r>
      <w:r w:rsidRPr="00DC5310">
        <w:rPr>
          <w:rFonts w:ascii="Times New Roman" w:hAnsi="Times New Roman" w:cs="Times New Roman"/>
          <w:b/>
          <w:bCs/>
        </w:rPr>
        <w:t>Spinning Disk Confocal</w:t>
      </w:r>
      <w:r w:rsidRPr="000D2C6F">
        <w:rPr>
          <w:rFonts w:ascii="Times New Roman" w:hAnsi="Times New Roman" w:cs="Times New Roman"/>
          <w:b/>
          <w:bCs/>
        </w:rPr>
        <w:t xml:space="preserve"> </w:t>
      </w:r>
      <w:r w:rsidRPr="000D2C6F">
        <w:rPr>
          <w:rFonts w:ascii="Times New Roman" w:hAnsi="Times New Roman" w:cs="Times New Roman"/>
        </w:rPr>
        <w:t xml:space="preserve">.  A determination by the Government not to </w:t>
      </w:r>
      <w:r w:rsidRPr="000D2C6F">
        <w:rPr>
          <w:rFonts w:ascii="Times New Roman" w:hAnsi="Times New Roman" w:cs="Times New Roman"/>
        </w:rPr>
        <w:t>compete</w:t>
      </w:r>
      <w:r w:rsidRPr="000D2C6F">
        <w:rPr>
          <w:rFonts w:ascii="Times New Roman" w:hAnsi="Times New Roman" w:cs="Times New Roman"/>
        </w:rPr>
        <w:t xml:space="preserve"> this proposed procurement based on the responses to this notice is solely within the discretion of the Government.  Information received will be considered solely for the purpose of determining whether to conduct </w:t>
      </w:r>
      <w:r w:rsidRPr="000D2C6F">
        <w:rPr>
          <w:rFonts w:ascii="Times New Roman" w:hAnsi="Times New Roman" w:cs="Times New Roman"/>
        </w:rPr>
        <w:t>a competitive</w:t>
      </w:r>
      <w:r w:rsidRPr="000D2C6F">
        <w:rPr>
          <w:rFonts w:ascii="Times New Roman" w:hAnsi="Times New Roman" w:cs="Times New Roman"/>
        </w:rPr>
        <w:t xml:space="preserve"> procurement.  All interested parties who are responsible, certified, and capable may identify their interest and </w:t>
      </w:r>
      <w:r w:rsidRPr="000D2C6F">
        <w:rPr>
          <w:rFonts w:ascii="Times New Roman" w:hAnsi="Times New Roman" w:cs="Times New Roman"/>
          <w:lang w:val="en"/>
        </w:rPr>
        <w:t>may submit capability statement which shall be considered by the agency</w:t>
      </w:r>
      <w:r w:rsidRPr="000D2C6F">
        <w:rPr>
          <w:rFonts w:ascii="Times New Roman" w:hAnsi="Times New Roman" w:cs="Times New Roman"/>
        </w:rPr>
        <w:t xml:space="preserve"> no later </w:t>
      </w:r>
      <w:r w:rsidRPr="00F94F11">
        <w:rPr>
          <w:rFonts w:ascii="Times New Roman" w:hAnsi="Times New Roman" w:cs="Times New Roman"/>
        </w:rPr>
        <w:t xml:space="preserve">than </w:t>
      </w:r>
      <w:r w:rsidRPr="00F94F11">
        <w:rPr>
          <w:rFonts w:ascii="Times New Roman" w:hAnsi="Times New Roman" w:cs="Times New Roman"/>
          <w:b/>
          <w:bCs/>
        </w:rPr>
        <w:t>1:00 PM Pacific Daylight Time (PDT)</w:t>
      </w:r>
      <w:r w:rsidRPr="00F94F11">
        <w:rPr>
          <w:rFonts w:ascii="Times New Roman" w:hAnsi="Times New Roman" w:cs="Times New Roman"/>
        </w:rPr>
        <w:t xml:space="preserve"> on </w:t>
      </w:r>
      <w:r>
        <w:rPr>
          <w:rFonts w:ascii="Times New Roman" w:hAnsi="Times New Roman" w:cs="Times New Roman"/>
          <w:b/>
          <w:bCs/>
        </w:rPr>
        <w:t>Wednesday</w:t>
      </w:r>
      <w:r w:rsidRPr="00F94F11">
        <w:rPr>
          <w:rFonts w:ascii="Times New Roman" w:hAnsi="Times New Roman" w:cs="Times New Roman"/>
          <w:b/>
          <w:bCs/>
        </w:rPr>
        <w:t>,</w:t>
      </w:r>
      <w:r w:rsidRPr="00F94F11">
        <w:rPr>
          <w:rFonts w:ascii="Times New Roman" w:hAnsi="Times New Roman" w:cs="Times New Roman"/>
        </w:rPr>
        <w:t xml:space="preserve"> </w:t>
      </w:r>
      <w:r w:rsidRPr="00F94F11">
        <w:rPr>
          <w:rFonts w:ascii="Times New Roman" w:hAnsi="Times New Roman" w:cs="Times New Roman"/>
          <w:b/>
        </w:rPr>
        <w:t xml:space="preserve">April </w:t>
      </w:r>
      <w:r>
        <w:rPr>
          <w:rFonts w:ascii="Times New Roman" w:hAnsi="Times New Roman" w:cs="Times New Roman"/>
          <w:b/>
        </w:rPr>
        <w:t>8</w:t>
      </w:r>
      <w:r w:rsidRPr="00F94F11">
        <w:rPr>
          <w:rFonts w:ascii="Times New Roman" w:hAnsi="Times New Roman" w:cs="Times New Roman"/>
          <w:b/>
          <w:vertAlign w:val="superscript"/>
        </w:rPr>
        <w:t>th</w:t>
      </w:r>
      <w:r w:rsidRPr="00F94F11">
        <w:rPr>
          <w:rFonts w:ascii="Times New Roman" w:hAnsi="Times New Roman" w:cs="Times New Roman"/>
          <w:b/>
        </w:rPr>
        <w:t>, 2026</w:t>
      </w:r>
      <w:r w:rsidRPr="00F94F11">
        <w:rPr>
          <w:rFonts w:ascii="Times New Roman" w:hAnsi="Times New Roman" w:cs="Times New Roman"/>
        </w:rPr>
        <w:t xml:space="preserve"> to Clift</w:t>
      </w:r>
      <w:r w:rsidRPr="000D2C6F">
        <w:rPr>
          <w:rFonts w:ascii="Times New Roman" w:hAnsi="Times New Roman" w:cs="Times New Roman"/>
        </w:rPr>
        <w:t xml:space="preserve"> Domen at </w:t>
      </w:r>
      <w:r>
        <w:fldChar w:fldCharType="begin"/>
      </w:r>
      <w:r>
        <w:instrText xml:space="preserve"> HYPERLINK "mailto:Clift.Domen@va.gov" </w:instrText>
      </w:r>
      <w:r>
        <w:fldChar w:fldCharType="separate"/>
      </w:r>
      <w:r w:rsidRPr="000D2C6F">
        <w:rPr>
          <w:rStyle w:val="Hyperlink"/>
          <w:rFonts w:ascii="Times New Roman" w:hAnsi="Times New Roman" w:cs="Times New Roman"/>
        </w:rPr>
        <w:t>Clift.Domen@va.gov</w:t>
      </w:r>
      <w:r>
        <w:fldChar w:fldCharType="end"/>
      </w:r>
      <w:r w:rsidRPr="000D2C6F">
        <w:rPr>
          <w:rFonts w:ascii="Times New Roman" w:hAnsi="Times New Roman" w:cs="Times New Roman"/>
        </w:rPr>
        <w:t xml:space="preserve">.  The interested parties bear full responsibility to ensure complete transmission and timely receipt. </w:t>
      </w:r>
      <w:bookmarkEnd w:id="0"/>
    </w:p>
    <w:p w:rsidR="00AB6C07" w:rsidRPr="000D2C6F" w:rsidP="00AB6C07">
      <w:pPr>
        <w:spacing w:after="0" w:line="240" w:lineRule="auto"/>
        <w:rPr>
          <w:rFonts w:ascii="Times New Roman" w:hAnsi="Times New Roman" w:cs="Times New Roman"/>
        </w:rPr>
      </w:pPr>
    </w:p>
    <w:p w:rsidR="00AB6C07" w:rsidRPr="000D2C6F" w:rsidP="00AB6C07">
      <w:pPr>
        <w:rPr>
          <w:rFonts w:ascii="Times New Roman" w:eastAsia="Times New Roman" w:hAnsi="Times New Roman" w:cs="Times New Roman"/>
          <w:b/>
        </w:rPr>
      </w:pPr>
      <w:r w:rsidRPr="000D2C6F">
        <w:rPr>
          <w:rFonts w:ascii="Times New Roman" w:eastAsia="Times New Roman" w:hAnsi="Times New Roman" w:cs="Times New Roman"/>
          <w:b/>
        </w:rPr>
        <w:t>SDVOSB/VOSB respondents.</w:t>
      </w:r>
    </w:p>
    <w:p w:rsidR="00AB6C07" w:rsidRPr="000D2C6F" w:rsidP="00AB6C07">
      <w:pPr>
        <w:rPr>
          <w:rFonts w:ascii="Times New Roman" w:eastAsia="Times New Roman" w:hAnsi="Times New Roman" w:cs="Times New Roman"/>
        </w:rPr>
      </w:pPr>
      <w:r w:rsidRPr="000D2C6F">
        <w:rPr>
          <w:rFonts w:ascii="Times New Roman" w:eastAsia="Times New Roman" w:hAnsi="Times New Roman" w:cs="Times New Roman"/>
        </w:rPr>
        <w:t xml:space="preserve">If respondent </w:t>
      </w:r>
      <w:r w:rsidRPr="000D2C6F">
        <w:rPr>
          <w:rFonts w:ascii="Times New Roman" w:eastAsia="Times New Roman" w:hAnsi="Times New Roman" w:cs="Times New Roman"/>
        </w:rPr>
        <w:t>is or</w:t>
      </w:r>
      <w:r w:rsidRPr="000D2C6F">
        <w:rPr>
          <w:rFonts w:ascii="Times New Roman" w:eastAsia="Times New Roman" w:hAnsi="Times New Roman" w:cs="Times New Roman"/>
        </w:rPr>
        <w:t xml:space="preserve"> SDVOSB or VOSB, respondent is encouraged to provide proof of </w:t>
      </w:r>
      <w:r>
        <w:fldChar w:fldCharType="begin"/>
      </w:r>
      <w:r>
        <w:instrText xml:space="preserve"> HYPERLINK "https://veterans.certify.sba.gov/" </w:instrText>
      </w:r>
      <w:r>
        <w:fldChar w:fldCharType="separate"/>
      </w:r>
      <w:r>
        <w:rPr>
          <w:rStyle w:val="Hyperlink"/>
          <w:rFonts w:ascii="Times New Roman" w:eastAsia="Times New Roman" w:hAnsi="Times New Roman" w:cs="Times New Roman"/>
        </w:rPr>
        <w:t>www.vetcert.gov</w:t>
      </w:r>
      <w:r>
        <w:fldChar w:fldCharType="end"/>
      </w:r>
      <w:r w:rsidRPr="000D2C6F">
        <w:rPr>
          <w:rFonts w:ascii="Times New Roman" w:eastAsia="Times New Roman" w:hAnsi="Times New Roman" w:cs="Times New Roman"/>
        </w:rPr>
        <w:t xml:space="preserve"> certification.  In addition, SDVOSB/VOSB Contractors are asked to acknowledge that they understand the limitations on sub-contracting pursuant to FAR 52.219-14, Limitations on Sub-Contracting, which will be included in the impending solicitation.  Further SDVOSB/VOSB contractors are asked to respond that they </w:t>
      </w:r>
      <w:r w:rsidRPr="000D2C6F">
        <w:rPr>
          <w:rFonts w:ascii="Times New Roman" w:eastAsia="Times New Roman" w:hAnsi="Times New Roman" w:cs="Times New Roman"/>
        </w:rPr>
        <w:t>are capable of providing</w:t>
      </w:r>
      <w:r w:rsidRPr="000D2C6F">
        <w:rPr>
          <w:rFonts w:ascii="Times New Roman" w:eastAsia="Times New Roman" w:hAnsi="Times New Roman" w:cs="Times New Roman"/>
        </w:rPr>
        <w:t xml:space="preserve"> the requested equipment, keeping within the parameters of this clause.</w:t>
      </w:r>
    </w:p>
    <w:p w:rsidR="00AB6C07" w:rsidRPr="000D2C6F" w:rsidP="00AB6C07">
      <w:pPr>
        <w:rPr>
          <w:rFonts w:ascii="Times New Roman" w:hAnsi="Times New Roman" w:cs="Times New Roman"/>
        </w:rPr>
      </w:pPr>
      <w:r w:rsidRPr="000D2C6F">
        <w:rPr>
          <w:rFonts w:ascii="Times New Roman" w:hAnsi="Times New Roman" w:cs="Times New Roman"/>
        </w:rPr>
        <w:t>Please provide the information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856"/>
      </w:tblGrid>
      <w:tr w:rsidTr="003C23C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AB6C07" w:rsidRPr="000D2C6F" w:rsidP="003C23C5">
            <w:pPr>
              <w:pStyle w:val="NoSpacing"/>
              <w:rPr>
                <w:rFonts w:ascii="Times New Roman" w:hAnsi="Times New Roman" w:cs="Times New Roman"/>
              </w:rPr>
            </w:pPr>
            <w:r w:rsidRPr="000D2C6F">
              <w:rPr>
                <w:rFonts w:ascii="Times New Roman" w:hAnsi="Times New Roman" w:cs="Times New Roman"/>
              </w:rPr>
              <w:t xml:space="preserve">Company Name: </w:t>
            </w:r>
          </w:p>
        </w:tc>
      </w:tr>
      <w:tr w:rsidTr="003C23C5">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tcPr>
          <w:p w:rsidR="00AB6C07" w:rsidRPr="000D2C6F" w:rsidP="003C23C5">
            <w:pPr>
              <w:pStyle w:val="NoSpacing"/>
              <w:rPr>
                <w:rFonts w:ascii="Times New Roman" w:hAnsi="Times New Roman" w:cs="Times New Roman"/>
              </w:rPr>
            </w:pPr>
            <w:r w:rsidRPr="000D2C6F">
              <w:rPr>
                <w:rFonts w:ascii="Times New Roman" w:hAnsi="Times New Roman" w:cs="Times New Roman"/>
              </w:rPr>
              <w:t>UEI Number:</w:t>
            </w:r>
          </w:p>
        </w:tc>
      </w:tr>
      <w:tr w:rsidTr="003C23C5">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AB6C07" w:rsidRPr="000D2C6F" w:rsidP="003C23C5">
            <w:pPr>
              <w:pStyle w:val="NoSpacing"/>
              <w:rPr>
                <w:rFonts w:ascii="Times New Roman" w:hAnsi="Times New Roman" w:cs="Times New Roman"/>
              </w:rPr>
            </w:pPr>
            <w:r w:rsidRPr="000D2C6F">
              <w:rPr>
                <w:rFonts w:ascii="Times New Roman" w:hAnsi="Times New Roman" w:cs="Times New Roman"/>
              </w:rPr>
              <w:t xml:space="preserve">Address:     </w:t>
            </w:r>
          </w:p>
        </w:tc>
      </w:tr>
      <w:tr w:rsidTr="003C23C5">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AB6C07" w:rsidRPr="000D2C6F" w:rsidP="003C23C5">
            <w:pPr>
              <w:pStyle w:val="NoSpacing"/>
              <w:rPr>
                <w:rFonts w:ascii="Times New Roman" w:hAnsi="Times New Roman" w:cs="Times New Roman"/>
              </w:rPr>
            </w:pPr>
            <w:r w:rsidRPr="000D2C6F">
              <w:rPr>
                <w:rFonts w:ascii="Times New Roman" w:hAnsi="Times New Roman" w:cs="Times New Roman"/>
              </w:rPr>
              <w:t xml:space="preserve">                    </w:t>
            </w:r>
          </w:p>
        </w:tc>
      </w:tr>
      <w:tr w:rsidTr="003C23C5">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AB6C07" w:rsidRPr="000D2C6F" w:rsidP="003C23C5">
            <w:pPr>
              <w:pStyle w:val="NoSpacing"/>
              <w:rPr>
                <w:rFonts w:ascii="Times New Roman" w:hAnsi="Times New Roman" w:cs="Times New Roman"/>
              </w:rPr>
            </w:pPr>
            <w:r w:rsidRPr="000D2C6F">
              <w:rPr>
                <w:rFonts w:ascii="Times New Roman" w:hAnsi="Times New Roman" w:cs="Times New Roman"/>
              </w:rPr>
              <w:t xml:space="preserve">                    </w:t>
            </w:r>
          </w:p>
        </w:tc>
      </w:tr>
      <w:tr w:rsidTr="003C23C5">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AB6C07" w:rsidRPr="000D2C6F" w:rsidP="003C23C5">
            <w:pPr>
              <w:pStyle w:val="NoSpacing"/>
              <w:rPr>
                <w:rFonts w:ascii="Times New Roman" w:hAnsi="Times New Roman" w:cs="Times New Roman"/>
              </w:rPr>
            </w:pPr>
            <w:r w:rsidRPr="000D2C6F">
              <w:rPr>
                <w:rFonts w:ascii="Times New Roman" w:hAnsi="Times New Roman" w:cs="Times New Roman"/>
              </w:rPr>
              <w:t xml:space="preserve">Point of Contact Name:  </w:t>
            </w:r>
          </w:p>
        </w:tc>
      </w:tr>
      <w:tr w:rsidTr="003C23C5">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AB6C07" w:rsidRPr="000D2C6F" w:rsidP="003C23C5">
            <w:pPr>
              <w:pStyle w:val="NoSpacing"/>
              <w:rPr>
                <w:rFonts w:ascii="Times New Roman" w:hAnsi="Times New Roman" w:cs="Times New Roman"/>
              </w:rPr>
            </w:pPr>
            <w:r w:rsidRPr="000D2C6F">
              <w:rPr>
                <w:rFonts w:ascii="Times New Roman" w:hAnsi="Times New Roman" w:cs="Times New Roman"/>
              </w:rPr>
              <w:t xml:space="preserve">Phone No:         </w:t>
            </w:r>
          </w:p>
        </w:tc>
      </w:tr>
      <w:tr w:rsidTr="003C23C5">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AB6C07" w:rsidRPr="000D2C6F" w:rsidP="003C23C5">
            <w:pPr>
              <w:pStyle w:val="NoSpacing"/>
              <w:rPr>
                <w:rFonts w:ascii="Times New Roman" w:hAnsi="Times New Roman" w:cs="Times New Roman"/>
              </w:rPr>
            </w:pPr>
            <w:r w:rsidRPr="000D2C6F">
              <w:rPr>
                <w:rFonts w:ascii="Times New Roman" w:hAnsi="Times New Roman" w:cs="Times New Roman"/>
              </w:rPr>
              <w:t xml:space="preserve">Email:               </w:t>
            </w:r>
          </w:p>
        </w:tc>
      </w:tr>
    </w:tbl>
    <w:p w:rsidR="00AB6C07" w:rsidRPr="000D2C6F" w:rsidP="00AB6C07">
      <w:pPr>
        <w:pStyle w:val="NoSpacing"/>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856"/>
      </w:tblGrid>
      <w:tr w:rsidTr="003C23C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Ex>
        <w:trPr>
          <w:jc w:val="center"/>
        </w:trPr>
        <w:tc>
          <w:tcPr>
            <w:tcW w:w="8856" w:type="dxa"/>
            <w:tcBorders>
              <w:top w:val="single" w:sz="4" w:space="0" w:color="auto"/>
              <w:left w:val="single" w:sz="4" w:space="0" w:color="auto"/>
              <w:bottom w:val="single" w:sz="4" w:space="0" w:color="auto"/>
              <w:right w:val="single" w:sz="4" w:space="0" w:color="auto"/>
            </w:tcBorders>
            <w:hideMark/>
          </w:tcPr>
          <w:p w:rsidR="00AB6C07" w:rsidRPr="000D2C6F" w:rsidP="003C23C5">
            <w:pPr>
              <w:pStyle w:val="NoSpacing"/>
              <w:rPr>
                <w:rFonts w:ascii="Times New Roman" w:hAnsi="Times New Roman" w:cs="Times New Roman"/>
              </w:rPr>
            </w:pPr>
            <w:r w:rsidRPr="000D2C6F">
              <w:rPr>
                <w:rFonts w:ascii="Times New Roman" w:hAnsi="Times New Roman" w:cs="Times New Roman"/>
              </w:rPr>
              <w:t>Business size information</w:t>
            </w:r>
          </w:p>
        </w:tc>
      </w:tr>
      <w:tr w:rsidTr="003C23C5">
        <w:tblPrEx>
          <w:tblW w:w="0" w:type="auto"/>
          <w:jc w:val="center"/>
          <w:tblLook w:val="00A0"/>
        </w:tblPrEx>
        <w:trPr>
          <w:jc w:val="center"/>
        </w:trPr>
        <w:tc>
          <w:tcPr>
            <w:tcW w:w="8856" w:type="dxa"/>
            <w:tcBorders>
              <w:top w:val="single" w:sz="4" w:space="0" w:color="auto"/>
              <w:left w:val="single" w:sz="4" w:space="0" w:color="auto"/>
              <w:bottom w:val="single" w:sz="4" w:space="0" w:color="auto"/>
              <w:right w:val="single" w:sz="4" w:space="0" w:color="auto"/>
            </w:tcBorders>
          </w:tcPr>
          <w:p w:rsidR="00AB6C07" w:rsidRPr="000D2C6F" w:rsidP="003C23C5">
            <w:pPr>
              <w:pStyle w:val="NoSpacing"/>
              <w:rPr>
                <w:rFonts w:ascii="Times New Roman" w:hAnsi="Times New Roman" w:cs="Times New Roman"/>
              </w:rPr>
            </w:pPr>
            <w:r w:rsidRPr="000D2C6F">
              <w:rPr>
                <w:rFonts w:ascii="Times New Roman" w:hAnsi="Times New Roman" w:cs="Times New Roman"/>
              </w:rPr>
              <w:t>Select all that applies:</w:t>
            </w:r>
          </w:p>
          <w:p w:rsidR="00AB6C07" w:rsidRPr="000D2C6F" w:rsidP="003C23C5">
            <w:pPr>
              <w:pStyle w:val="NoSpacing"/>
              <w:rPr>
                <w:rFonts w:ascii="Times New Roman" w:hAnsi="Times New Roman" w:cs="Times New Roman"/>
              </w:rPr>
            </w:pPr>
            <w:r w:rsidRPr="000D2C6F">
              <w:rPr>
                <w:rFonts w:ascii="Wingdings" w:hAnsi="Wingdings" w:cs="Times New Roman"/>
              </w:rPr>
              <w:sym w:font="Wingdings" w:char="F06F"/>
            </w:r>
            <w:r w:rsidRPr="000D2C6F">
              <w:rPr>
                <w:rFonts w:ascii="Times New Roman" w:hAnsi="Times New Roman" w:cs="Times New Roman"/>
              </w:rPr>
              <w:t xml:space="preserve"> Small Business</w:t>
            </w:r>
          </w:p>
          <w:p w:rsidR="00AB6C07" w:rsidRPr="000D2C6F" w:rsidP="003C23C5">
            <w:pPr>
              <w:pStyle w:val="NoSpacing"/>
              <w:rPr>
                <w:rFonts w:ascii="Times New Roman" w:hAnsi="Times New Roman" w:cs="Times New Roman"/>
              </w:rPr>
            </w:pPr>
            <w:r w:rsidRPr="000D2C6F">
              <w:rPr>
                <w:rFonts w:ascii="Wingdings" w:hAnsi="Wingdings" w:cs="Times New Roman"/>
              </w:rPr>
              <w:sym w:font="Wingdings" w:char="F06F"/>
            </w:r>
            <w:r w:rsidRPr="000D2C6F">
              <w:rPr>
                <w:rFonts w:ascii="Times New Roman" w:hAnsi="Times New Roman" w:cs="Times New Roman"/>
              </w:rPr>
              <w:t xml:space="preserve"> Emerging Small Business</w:t>
            </w:r>
          </w:p>
          <w:p w:rsidR="00AB6C07" w:rsidRPr="000D2C6F" w:rsidP="003C23C5">
            <w:pPr>
              <w:pStyle w:val="NoSpacing"/>
              <w:rPr>
                <w:rFonts w:ascii="Times New Roman" w:hAnsi="Times New Roman" w:cs="Times New Roman"/>
              </w:rPr>
            </w:pPr>
            <w:r w:rsidRPr="000D2C6F">
              <w:rPr>
                <w:rFonts w:ascii="Wingdings" w:hAnsi="Wingdings" w:cs="Times New Roman"/>
              </w:rPr>
              <w:sym w:font="Wingdings" w:char="F06F"/>
            </w:r>
            <w:r w:rsidRPr="000D2C6F">
              <w:rPr>
                <w:rFonts w:ascii="Times New Roman" w:hAnsi="Times New Roman" w:cs="Times New Roman"/>
              </w:rPr>
              <w:t xml:space="preserve"> Small Disadvantaged Business</w:t>
            </w:r>
          </w:p>
          <w:p w:rsidR="00AB6C07" w:rsidRPr="000D2C6F" w:rsidP="003C23C5">
            <w:pPr>
              <w:pStyle w:val="NoSpacing"/>
              <w:rPr>
                <w:rFonts w:ascii="Times New Roman" w:hAnsi="Times New Roman" w:cs="Times New Roman"/>
              </w:rPr>
            </w:pPr>
            <w:r w:rsidRPr="000D2C6F">
              <w:rPr>
                <w:rFonts w:ascii="Wingdings" w:hAnsi="Wingdings" w:cs="Times New Roman"/>
              </w:rPr>
              <w:sym w:font="Wingdings" w:char="F06F"/>
            </w:r>
            <w:r w:rsidRPr="000D2C6F">
              <w:rPr>
                <w:rFonts w:ascii="Times New Roman" w:hAnsi="Times New Roman" w:cs="Times New Roman"/>
              </w:rPr>
              <w:t xml:space="preserve"> Certified under Section 8(a) of the Small Business Act</w:t>
            </w:r>
          </w:p>
          <w:p w:rsidR="00AB6C07" w:rsidRPr="000D2C6F" w:rsidP="003C23C5">
            <w:pPr>
              <w:pStyle w:val="NoSpacing"/>
              <w:rPr>
                <w:rFonts w:ascii="Times New Roman" w:hAnsi="Times New Roman" w:cs="Times New Roman"/>
              </w:rPr>
            </w:pPr>
            <w:r w:rsidRPr="000D2C6F">
              <w:rPr>
                <w:rFonts w:ascii="Wingdings" w:hAnsi="Wingdings" w:cs="Times New Roman"/>
              </w:rPr>
              <w:sym w:font="Wingdings" w:char="F06F"/>
            </w:r>
            <w:r w:rsidRPr="000D2C6F">
              <w:rPr>
                <w:rFonts w:ascii="Times New Roman" w:hAnsi="Times New Roman" w:cs="Times New Roman"/>
              </w:rPr>
              <w:t xml:space="preserve"> </w:t>
            </w:r>
            <w:r w:rsidRPr="000D2C6F">
              <w:rPr>
                <w:rFonts w:ascii="Times New Roman" w:hAnsi="Times New Roman" w:cs="Times New Roman"/>
              </w:rPr>
              <w:t>HubZone</w:t>
            </w:r>
          </w:p>
          <w:p w:rsidR="00AB6C07" w:rsidRPr="000D2C6F" w:rsidP="003C23C5">
            <w:pPr>
              <w:pStyle w:val="NoSpacing"/>
              <w:rPr>
                <w:rFonts w:ascii="Times New Roman" w:hAnsi="Times New Roman" w:cs="Times New Roman"/>
              </w:rPr>
            </w:pPr>
            <w:r w:rsidRPr="000D2C6F">
              <w:rPr>
                <w:rFonts w:ascii="Wingdings" w:hAnsi="Wingdings" w:cs="Times New Roman"/>
              </w:rPr>
              <w:sym w:font="Wingdings" w:char="F06F"/>
            </w:r>
            <w:r w:rsidRPr="000D2C6F">
              <w:rPr>
                <w:rFonts w:ascii="Times New Roman" w:hAnsi="Times New Roman" w:cs="Times New Roman"/>
              </w:rPr>
              <w:t xml:space="preserve"> Woman Owned</w:t>
            </w:r>
          </w:p>
          <w:p w:rsidR="00AB6C07" w:rsidRPr="000D2C6F" w:rsidP="003C23C5">
            <w:pPr>
              <w:pStyle w:val="NoSpacing"/>
              <w:rPr>
                <w:rFonts w:ascii="Times New Roman" w:hAnsi="Times New Roman" w:cs="Times New Roman"/>
              </w:rPr>
            </w:pPr>
            <w:r w:rsidRPr="000D2C6F">
              <w:rPr>
                <w:rFonts w:ascii="Wingdings" w:hAnsi="Wingdings" w:cs="Times New Roman"/>
              </w:rPr>
              <w:sym w:font="Wingdings" w:char="F06F"/>
            </w:r>
            <w:r w:rsidRPr="000D2C6F">
              <w:rPr>
                <w:rFonts w:ascii="Times New Roman" w:hAnsi="Times New Roman" w:cs="Times New Roman"/>
              </w:rPr>
              <w:t xml:space="preserve"> Certified Service-Disabled Veteran Owned Small Business (registered in VetBiz.gov)</w:t>
            </w:r>
          </w:p>
          <w:p w:rsidR="00AB6C07" w:rsidRPr="000D2C6F" w:rsidP="003C23C5">
            <w:pPr>
              <w:pStyle w:val="NoSpacing"/>
              <w:rPr>
                <w:rFonts w:ascii="Times New Roman" w:hAnsi="Times New Roman" w:cs="Times New Roman"/>
              </w:rPr>
            </w:pPr>
            <w:r w:rsidRPr="000D2C6F">
              <w:rPr>
                <w:rFonts w:ascii="Wingdings" w:hAnsi="Wingdings" w:cs="Times New Roman"/>
              </w:rPr>
              <w:sym w:font="Wingdings" w:char="F06F"/>
            </w:r>
            <w:r w:rsidRPr="000D2C6F">
              <w:rPr>
                <w:rFonts w:ascii="Times New Roman" w:hAnsi="Times New Roman" w:cs="Times New Roman"/>
              </w:rPr>
              <w:t xml:space="preserve"> Veteran Owned Small Business (registered </w:t>
            </w:r>
            <w:r w:rsidRPr="000D2C6F">
              <w:rPr>
                <w:rFonts w:ascii="Times New Roman" w:hAnsi="Times New Roman" w:cs="Times New Roman"/>
              </w:rPr>
              <w:t>in</w:t>
            </w:r>
            <w:r w:rsidRPr="000D2C6F">
              <w:rPr>
                <w:rFonts w:ascii="Times New Roman" w:hAnsi="Times New Roman" w:cs="Times New Roman"/>
              </w:rPr>
              <w:t xml:space="preserve"> VetBiz.gov)</w:t>
            </w:r>
          </w:p>
        </w:tc>
      </w:tr>
    </w:tbl>
    <w:p w:rsidR="00AB6C07" w:rsidRPr="000D2C6F" w:rsidP="00AB6C07">
      <w:pPr>
        <w:pStyle w:val="NoSpacing"/>
        <w:rPr>
          <w:rFonts w:ascii="Times New Roman" w:hAnsi="Times New Roman" w:cs="Times New Roman"/>
        </w:rPr>
      </w:pPr>
    </w:p>
    <w:tbl>
      <w:tblPr>
        <w:tblStyle w:val="TableGrid"/>
        <w:tblW w:w="0" w:type="auto"/>
        <w:tblInd w:w="265" w:type="dxa"/>
        <w:tblLook w:val="04A0"/>
      </w:tblPr>
      <w:tblGrid>
        <w:gridCol w:w="3990"/>
        <w:gridCol w:w="5095"/>
      </w:tblGrid>
      <w:tr w:rsidTr="003C23C5">
        <w:tblPrEx>
          <w:tblW w:w="0" w:type="auto"/>
          <w:tblInd w:w="265" w:type="dxa"/>
          <w:tblLook w:val="04A0"/>
        </w:tblPrEx>
        <w:tc>
          <w:tcPr>
            <w:tcW w:w="3990" w:type="dxa"/>
            <w:tcBorders>
              <w:top w:val="single" w:sz="4" w:space="0" w:color="auto"/>
              <w:left w:val="single" w:sz="4" w:space="0" w:color="auto"/>
              <w:bottom w:val="single" w:sz="4" w:space="0" w:color="auto"/>
              <w:right w:val="single" w:sz="4" w:space="0" w:color="auto"/>
            </w:tcBorders>
            <w:hideMark/>
          </w:tcPr>
          <w:p w:rsidR="00AB6C07" w:rsidRPr="000D2C6F" w:rsidP="003C23C5">
            <w:pPr>
              <w:pStyle w:val="NoSpacing"/>
            </w:pPr>
            <w:r w:rsidRPr="000D2C6F">
              <w:t xml:space="preserve">FSS/ GSA Contract Holder </w:t>
            </w:r>
          </w:p>
        </w:tc>
        <w:tc>
          <w:tcPr>
            <w:tcW w:w="5095" w:type="dxa"/>
            <w:tcBorders>
              <w:top w:val="single" w:sz="4" w:space="0" w:color="auto"/>
              <w:left w:val="single" w:sz="4" w:space="0" w:color="auto"/>
              <w:bottom w:val="single" w:sz="4" w:space="0" w:color="auto"/>
              <w:right w:val="single" w:sz="4" w:space="0" w:color="auto"/>
            </w:tcBorders>
          </w:tcPr>
          <w:p w:rsidR="00AB6C07" w:rsidRPr="000D2C6F" w:rsidP="003C23C5">
            <w:pPr>
              <w:pStyle w:val="NoSpacing"/>
            </w:pPr>
            <w:r w:rsidRPr="000D2C6F">
              <w:t xml:space="preserve">                      Yes </w:t>
            </w:r>
            <w:r w:rsidRPr="000D2C6F">
              <w:rPr>
                <w:rFonts w:ascii="Segoe UI Symbol" w:eastAsia="MS Mincho" w:hAnsi="Segoe UI Symbol" w:cs="Segoe UI Symbol"/>
              </w:rPr>
              <w:t>☐</w:t>
            </w:r>
            <w:r w:rsidRPr="000D2C6F">
              <w:t xml:space="preserve">                        No   </w:t>
            </w:r>
            <w:r w:rsidRPr="000D2C6F">
              <w:rPr>
                <w:rFonts w:ascii="Segoe UI Symbol" w:eastAsia="MS Mincho" w:hAnsi="Segoe UI Symbol" w:cs="Segoe UI Symbol"/>
              </w:rPr>
              <w:t>☐</w:t>
            </w:r>
          </w:p>
        </w:tc>
      </w:tr>
      <w:tr w:rsidTr="003C23C5">
        <w:tblPrEx>
          <w:tblW w:w="0" w:type="auto"/>
          <w:tblInd w:w="265" w:type="dxa"/>
          <w:tblLook w:val="04A0"/>
        </w:tblPrEx>
        <w:tc>
          <w:tcPr>
            <w:tcW w:w="3990" w:type="dxa"/>
            <w:tcBorders>
              <w:top w:val="single" w:sz="4" w:space="0" w:color="auto"/>
              <w:left w:val="single" w:sz="4" w:space="0" w:color="auto"/>
              <w:bottom w:val="single" w:sz="4" w:space="0" w:color="auto"/>
              <w:right w:val="single" w:sz="4" w:space="0" w:color="auto"/>
            </w:tcBorders>
          </w:tcPr>
          <w:p w:rsidR="00AB6C07" w:rsidRPr="000D2C6F" w:rsidP="003C23C5">
            <w:pPr>
              <w:pStyle w:val="NoSpacing"/>
            </w:pPr>
            <w:r w:rsidRPr="000D2C6F">
              <w:t>FSS/ GSA Contract Number</w:t>
            </w:r>
          </w:p>
        </w:tc>
        <w:tc>
          <w:tcPr>
            <w:tcW w:w="5095" w:type="dxa"/>
            <w:tcBorders>
              <w:top w:val="single" w:sz="4" w:space="0" w:color="auto"/>
              <w:left w:val="single" w:sz="4" w:space="0" w:color="auto"/>
              <w:bottom w:val="single" w:sz="4" w:space="0" w:color="auto"/>
              <w:right w:val="single" w:sz="4" w:space="0" w:color="auto"/>
            </w:tcBorders>
          </w:tcPr>
          <w:p w:rsidR="00AB6C07" w:rsidRPr="000D2C6F" w:rsidP="003C23C5">
            <w:pPr>
              <w:pStyle w:val="NoSpacing"/>
            </w:pPr>
          </w:p>
        </w:tc>
      </w:tr>
      <w:tr w:rsidTr="003C23C5">
        <w:tblPrEx>
          <w:tblW w:w="0" w:type="auto"/>
          <w:tblInd w:w="265" w:type="dxa"/>
          <w:tblLook w:val="04A0"/>
        </w:tblPrEx>
        <w:tc>
          <w:tcPr>
            <w:tcW w:w="3990" w:type="dxa"/>
            <w:tcBorders>
              <w:top w:val="single" w:sz="4" w:space="0" w:color="auto"/>
              <w:left w:val="single" w:sz="4" w:space="0" w:color="auto"/>
              <w:bottom w:val="single" w:sz="4" w:space="0" w:color="auto"/>
              <w:right w:val="single" w:sz="4" w:space="0" w:color="auto"/>
            </w:tcBorders>
            <w:hideMark/>
          </w:tcPr>
          <w:p w:rsidR="00AB6C07" w:rsidRPr="000D2C6F" w:rsidP="003C23C5">
            <w:pPr>
              <w:pStyle w:val="NoSpacing"/>
            </w:pPr>
            <w:r w:rsidRPr="000D2C6F">
              <w:t>Effective Date / Expiration Date</w:t>
            </w:r>
          </w:p>
        </w:tc>
        <w:tc>
          <w:tcPr>
            <w:tcW w:w="5095" w:type="dxa"/>
            <w:tcBorders>
              <w:top w:val="single" w:sz="4" w:space="0" w:color="auto"/>
              <w:left w:val="single" w:sz="4" w:space="0" w:color="auto"/>
              <w:bottom w:val="single" w:sz="4" w:space="0" w:color="auto"/>
              <w:right w:val="single" w:sz="4" w:space="0" w:color="auto"/>
            </w:tcBorders>
          </w:tcPr>
          <w:p w:rsidR="00AB6C07" w:rsidRPr="000D2C6F" w:rsidP="003C23C5">
            <w:pPr>
              <w:pStyle w:val="NoSpacing"/>
            </w:pPr>
          </w:p>
        </w:tc>
      </w:tr>
      <w:tr w:rsidTr="003C23C5">
        <w:tblPrEx>
          <w:tblW w:w="0" w:type="auto"/>
          <w:tblInd w:w="265" w:type="dxa"/>
          <w:tblLook w:val="04A0"/>
        </w:tblPrEx>
        <w:tc>
          <w:tcPr>
            <w:tcW w:w="3990" w:type="dxa"/>
            <w:tcBorders>
              <w:top w:val="single" w:sz="4" w:space="0" w:color="auto"/>
              <w:left w:val="single" w:sz="4" w:space="0" w:color="auto"/>
              <w:bottom w:val="single" w:sz="4" w:space="0" w:color="auto"/>
              <w:right w:val="single" w:sz="4" w:space="0" w:color="auto"/>
            </w:tcBorders>
            <w:hideMark/>
          </w:tcPr>
          <w:p w:rsidR="00AB6C07" w:rsidRPr="000D2C6F" w:rsidP="003C23C5">
            <w:pPr>
              <w:pStyle w:val="NoSpacing"/>
            </w:pPr>
            <w:r w:rsidRPr="000D2C6F">
              <w:t xml:space="preserve">NASA SEWP Contract Holder </w:t>
            </w:r>
          </w:p>
        </w:tc>
        <w:tc>
          <w:tcPr>
            <w:tcW w:w="5095" w:type="dxa"/>
            <w:tcBorders>
              <w:top w:val="single" w:sz="4" w:space="0" w:color="auto"/>
              <w:left w:val="single" w:sz="4" w:space="0" w:color="auto"/>
              <w:bottom w:val="single" w:sz="4" w:space="0" w:color="auto"/>
              <w:right w:val="single" w:sz="4" w:space="0" w:color="auto"/>
            </w:tcBorders>
          </w:tcPr>
          <w:p w:rsidR="00AB6C07" w:rsidRPr="000D2C6F" w:rsidP="003C23C5">
            <w:pPr>
              <w:pStyle w:val="NoSpacing"/>
            </w:pPr>
            <w:r w:rsidRPr="000D2C6F">
              <w:t xml:space="preserve">                      Yes </w:t>
            </w:r>
            <w:r w:rsidRPr="000D2C6F">
              <w:rPr>
                <w:rFonts w:ascii="Segoe UI Symbol" w:eastAsia="MS Mincho" w:hAnsi="Segoe UI Symbol" w:cs="Segoe UI Symbol"/>
              </w:rPr>
              <w:t>☐</w:t>
            </w:r>
            <w:r w:rsidRPr="000D2C6F">
              <w:t xml:space="preserve">                        No   </w:t>
            </w:r>
            <w:r w:rsidRPr="000D2C6F">
              <w:rPr>
                <w:rFonts w:ascii="Segoe UI Symbol" w:eastAsia="MS Mincho" w:hAnsi="Segoe UI Symbol" w:cs="Segoe UI Symbol"/>
              </w:rPr>
              <w:t>☐</w:t>
            </w:r>
          </w:p>
        </w:tc>
      </w:tr>
      <w:tr w:rsidTr="003C23C5">
        <w:tblPrEx>
          <w:tblW w:w="0" w:type="auto"/>
          <w:tblInd w:w="265" w:type="dxa"/>
          <w:tblLook w:val="04A0"/>
        </w:tblPrEx>
        <w:tc>
          <w:tcPr>
            <w:tcW w:w="3990" w:type="dxa"/>
            <w:tcBorders>
              <w:top w:val="single" w:sz="4" w:space="0" w:color="auto"/>
              <w:left w:val="single" w:sz="4" w:space="0" w:color="auto"/>
              <w:bottom w:val="single" w:sz="4" w:space="0" w:color="auto"/>
              <w:right w:val="single" w:sz="4" w:space="0" w:color="auto"/>
            </w:tcBorders>
          </w:tcPr>
          <w:p w:rsidR="00AB6C07" w:rsidRPr="000D2C6F" w:rsidP="003C23C5">
            <w:pPr>
              <w:pStyle w:val="NoSpacing"/>
            </w:pPr>
            <w:r w:rsidRPr="000D2C6F">
              <w:t>NASA SEWP Contract Number</w:t>
            </w:r>
          </w:p>
        </w:tc>
        <w:tc>
          <w:tcPr>
            <w:tcW w:w="5095" w:type="dxa"/>
            <w:tcBorders>
              <w:top w:val="single" w:sz="4" w:space="0" w:color="auto"/>
              <w:left w:val="single" w:sz="4" w:space="0" w:color="auto"/>
              <w:bottom w:val="single" w:sz="4" w:space="0" w:color="auto"/>
              <w:right w:val="single" w:sz="4" w:space="0" w:color="auto"/>
            </w:tcBorders>
          </w:tcPr>
          <w:p w:rsidR="00AB6C07" w:rsidRPr="000D2C6F" w:rsidP="003C23C5">
            <w:pPr>
              <w:pStyle w:val="NoSpacing"/>
            </w:pPr>
          </w:p>
        </w:tc>
      </w:tr>
      <w:tr w:rsidTr="003C23C5">
        <w:tblPrEx>
          <w:tblW w:w="0" w:type="auto"/>
          <w:tblInd w:w="265" w:type="dxa"/>
          <w:tblLook w:val="04A0"/>
        </w:tblPrEx>
        <w:tc>
          <w:tcPr>
            <w:tcW w:w="3990" w:type="dxa"/>
            <w:tcBorders>
              <w:top w:val="single" w:sz="4" w:space="0" w:color="auto"/>
              <w:left w:val="single" w:sz="4" w:space="0" w:color="auto"/>
              <w:bottom w:val="single" w:sz="4" w:space="0" w:color="auto"/>
              <w:right w:val="single" w:sz="4" w:space="0" w:color="auto"/>
            </w:tcBorders>
            <w:hideMark/>
          </w:tcPr>
          <w:p w:rsidR="00AB6C07" w:rsidRPr="000D2C6F" w:rsidP="003C23C5">
            <w:pPr>
              <w:pStyle w:val="NoSpacing"/>
            </w:pPr>
            <w:r w:rsidRPr="000D2C6F">
              <w:t>Effective Date / Expiration Date</w:t>
            </w:r>
          </w:p>
        </w:tc>
        <w:tc>
          <w:tcPr>
            <w:tcW w:w="5095" w:type="dxa"/>
            <w:tcBorders>
              <w:top w:val="single" w:sz="4" w:space="0" w:color="auto"/>
              <w:left w:val="single" w:sz="4" w:space="0" w:color="auto"/>
              <w:bottom w:val="single" w:sz="4" w:space="0" w:color="auto"/>
              <w:right w:val="single" w:sz="4" w:space="0" w:color="auto"/>
            </w:tcBorders>
          </w:tcPr>
          <w:p w:rsidR="00AB6C07" w:rsidRPr="000D2C6F" w:rsidP="003C23C5">
            <w:pPr>
              <w:pStyle w:val="NoSpacing"/>
              <w:jc w:val="right"/>
            </w:pPr>
          </w:p>
        </w:tc>
      </w:tr>
    </w:tbl>
    <w:p w:rsidR="00AB6C07" w:rsidRPr="000D2C6F" w:rsidP="00AB6C07">
      <w:pPr>
        <w:spacing w:after="0" w:line="240" w:lineRule="auto"/>
        <w:rPr>
          <w:rFonts w:ascii="Times New Roman" w:hAnsi="Times New Roman" w:cs="Times New Roman"/>
        </w:rPr>
      </w:pPr>
    </w:p>
    <w:p w:rsidR="00F346F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D250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D250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D250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D250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D2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505"/>
    <w:rPr>
      <w:rFonts w:eastAsiaTheme="majorEastAsia" w:cstheme="majorBidi"/>
      <w:color w:val="272727" w:themeColor="text1" w:themeTint="D8"/>
    </w:rPr>
  </w:style>
  <w:style w:type="paragraph" w:styleId="Quote">
    <w:name w:val="Quote"/>
    <w:basedOn w:val="Normal"/>
    <w:next w:val="Normal"/>
    <w:link w:val="QuoteChar"/>
    <w:uiPriority w:val="29"/>
    <w:qFormat/>
    <w:rsid w:val="00CD250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D2505"/>
    <w:rPr>
      <w:i/>
      <w:iCs/>
      <w:color w:val="404040" w:themeColor="text1" w:themeTint="BF"/>
    </w:rPr>
  </w:style>
  <w:style w:type="paragraph" w:styleId="IntenseQuote">
    <w:name w:val="Intense Quote"/>
    <w:basedOn w:val="Normal"/>
    <w:next w:val="Normal"/>
    <w:link w:val="IntenseQuoteChar"/>
    <w:uiPriority w:val="30"/>
    <w:qFormat/>
    <w:rsid w:val="00CD250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D2505"/>
    <w:rPr>
      <w:i/>
      <w:iCs/>
      <w:color w:val="366092" w:themeColor="accent1" w:themeShade="BF"/>
    </w:rPr>
  </w:style>
  <w:style w:type="character" w:styleId="IntenseReference">
    <w:name w:val="Intense Reference"/>
    <w:basedOn w:val="DefaultParagraphFont"/>
    <w:uiPriority w:val="32"/>
    <w:qFormat/>
    <w:rsid w:val="00CD2505"/>
    <w:rPr>
      <w:b/>
      <w:bCs/>
      <w:smallCaps/>
      <w:color w:val="366092" w:themeColor="accent1" w:themeShade="BF"/>
      <w:spacing w:val="5"/>
    </w:rPr>
  </w:style>
  <w:style w:type="character" w:styleId="Hyperlink">
    <w:name w:val="Hyperlink"/>
    <w:basedOn w:val="DefaultParagraphFont"/>
    <w:uiPriority w:val="99"/>
    <w:unhideWhenUsed/>
    <w:rsid w:val="00AB6C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2026-04-02T14:02:24Z</dcterms:created>
  <dcterms:modified xsi:type="dcterms:W3CDTF">2026-04-02T14:02:24Z</dcterms:modified>
</cp:coreProperties>
</file>