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MC | VISN 15 Path &amp; Lab | Gas testing</w:t>
            </w:r>
            <w:r w:rsidRPr="000104D7">
              <w:rPr>
                <w:rStyle w:val="AAMSKBFill-InHighlight"/>
                <w:color w:val="auto"/>
              </w:rPr>
              <w:t xml:space="preserve"> </w:t>
            </w:r>
            <w:r>
              <w:rPr>
                <w:rStyle w:val="AAMSKBFill-InHighlight"/>
                <w:color w:val="auto"/>
              </w:rPr>
              <w:t>Creatinine</w:t>
            </w:r>
            <w:r w:rsidRPr="000104D7">
              <w:rPr>
                <w:rStyle w:val="AAMSKBFill-InHighlight"/>
                <w:color w:val="auto"/>
              </w:rPr>
              <w:t xml:space="preserve"> </w:t>
            </w:r>
            <w:r>
              <w:rPr>
                <w:rStyle w:val="AAMSKBFill-InHighlight"/>
                <w:color w:val="auto"/>
              </w:rPr>
              <w:t>36C25525A0026</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66048</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36C25526Q0183</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03-10-2026</w:t>
            </w:r>
            <w:r w:rsidRPr="004C7C18">
              <w:rPr>
                <w:rStyle w:val="AAMSKBFill-InHighlight"/>
                <w:rFonts w:asciiTheme="minorHAnsi" w:hAnsiTheme="minorHAnsi" w:cstheme="minorHAnsi"/>
              </w:rPr>
              <w:t xml:space="preserve"> </w:t>
            </w:r>
            <w:r>
              <w:rPr>
                <w:rFonts w:asciiTheme="minorHAnsi" w:hAnsiTheme="minorHAnsi" w:cstheme="minorHAnsi"/>
                <w:szCs w:val="20"/>
              </w:rPr>
              <w:t>3:00 PM</w:t>
            </w:r>
            <w:r w:rsidRPr="004C7C18">
              <w:rPr>
                <w:rStyle w:val="AAMSKBFill-InHighlight"/>
                <w:rFonts w:asciiTheme="minorHAnsi" w:hAnsiTheme="minorHAnsi" w:cstheme="minorHAnsi"/>
              </w:rPr>
              <w:t xml:space="preserve"> </w:t>
            </w:r>
            <w:r>
              <w:rPr>
                <w:rFonts w:asciiTheme="minorHAnsi" w:hAnsiTheme="minorHAnsi" w:cstheme="minorHAnsi"/>
                <w:szCs w:val="20"/>
              </w:rPr>
              <w:t>CENTRAL TIME, CHICAGO,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60</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6640</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325413</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(NCO) 15</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3450 S 4th Street Trafficway</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Leavenworth KS  66048</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Officer</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Mike Murphy</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michael.murphy7@va.gov</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St. Louis VA Medical Center Missouri</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Wichita VA Medical Center Kansas</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sidRPr="004C7C18">
              <w:rPr>
                <w:rFonts w:asciiTheme="minorHAnsi" w:hAnsiTheme="minorHAnsi" w:cstheme="minorHAnsi"/>
                <w:szCs w:val="20"/>
              </w:rPr>
              <w:t xml:space="preserve"> </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michael.murphy7@va.gov</w:t>
            </w: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BD7F6B" w:rsidRPr="00476107" w:rsidP="00BD7F6B">
      <w:pPr>
        <w:pageBreakBefore/>
        <w:spacing w:after="200" w:line="276" w:lineRule="auto"/>
        <w:rPr>
          <w:rFonts w:ascii="Calibri" w:hAnsi="Calibri" w:cs="Calibri"/>
          <w:kern w:val="0"/>
          <w14:ligatures w14:val="none"/>
        </w:rPr>
      </w:pPr>
      <w:r w:rsidRPr="00476107">
        <w:rPr>
          <w:rFonts w:ascii="Calibri" w:hAnsi="Calibri" w:eastAsiaTheme="minorEastAsia" w:cs="Calibri"/>
          <w:kern w:val="0"/>
          <w14:ligatures w14:val="none"/>
        </w:rPr>
        <w:t>This Sources Sought Notice is for planning purposes only and shall not be considered as an invitation for bid, request for quotation, request for proposal, or as an obligation on the part of the Government to acquire any products or services. Your response to this Sources Sought Notice will be treated as information only. No entitlement to payment of direct or indirect costs or charges by the Government will arise because of contractor submission of responses to this announcement or the Government use of such information. This request does not constitute a solicitation for proposals or the authority to enter negotiations to award a contract. No funds have been authorized, appropriated, or received for this effort.</w:t>
      </w:r>
    </w:p>
    <w:p w:rsidR="00BD7F6B" w:rsidRPr="00476107" w:rsidP="00BD7F6B">
      <w:pPr>
        <w:spacing w:after="200" w:line="276" w:lineRule="auto"/>
        <w:rPr>
          <w:rFonts w:ascii="Calibri" w:hAnsi="Calibri" w:eastAsiaTheme="minorEastAsia" w:cs="Calibri"/>
          <w:kern w:val="0"/>
          <w14:ligatures w14:val="none"/>
        </w:rPr>
      </w:pPr>
      <w:r w:rsidRPr="00476107">
        <w:rPr>
          <w:rFonts w:ascii="Calibri" w:hAnsi="Calibri" w:eastAsiaTheme="minorEastAsia" w:cs="Calibri"/>
          <w:kern w:val="0"/>
          <w14:ligatures w14:val="none"/>
        </w:rPr>
        <w:t>The information provided may be used by the Department of Veterans Affairs in developing its acquisition approach, statement of work/statement of objectives and performance specifications. Interested parties are responsible for adequately marking proprietary or competition sensitive information contained in their response. The Government does not intend to award a contract based on this Sources Sought Notice or to pay for the information submitted in response to this Sources Sought Notice.</w:t>
      </w:r>
    </w:p>
    <w:p w:rsidR="00BD7F6B" w:rsidRPr="00476107" w:rsidP="00BD7F6B">
      <w:pPr>
        <w:spacing w:after="200" w:line="276" w:lineRule="auto"/>
        <w:rPr>
          <w:rFonts w:ascii="Calibri" w:hAnsi="Calibri" w:eastAsiaTheme="minorEastAsia" w:cs="Calibri"/>
          <w:kern w:val="0"/>
          <w14:ligatures w14:val="none"/>
        </w:rPr>
      </w:pPr>
      <w:r w:rsidRPr="00476107">
        <w:rPr>
          <w:rFonts w:ascii="Calibri" w:hAnsi="Calibri" w:eastAsiaTheme="minorEastAsia" w:cs="Calibri"/>
          <w:kern w:val="0"/>
          <w14:ligatures w14:val="none"/>
        </w:rPr>
        <w:t>The purpose of this sources sought announcement is for market research to make appropriate acquisition decisions and to gain knowledge of potential qualified Service-Disabled Veteran Owned Small Businesses, Veteran Owned Small Businesses, 8(a), HubZone and other Small Businesses interested and capable of providing the services described below.</w:t>
      </w:r>
    </w:p>
    <w:p w:rsidR="00BD7F6B" w:rsidRPr="00476107" w:rsidP="00BD7F6B">
      <w:pPr>
        <w:spacing w:after="200" w:line="276" w:lineRule="auto"/>
        <w:rPr>
          <w:rFonts w:ascii="Calibri" w:hAnsi="Calibri" w:eastAsiaTheme="minorEastAsia" w:cs="Calibri"/>
          <w:kern w:val="0"/>
          <w14:ligatures w14:val="none"/>
        </w:rPr>
      </w:pPr>
      <w:r w:rsidRPr="00476107">
        <w:rPr>
          <w:rFonts w:ascii="Calibri" w:hAnsi="Calibri" w:eastAsiaTheme="minorEastAsia" w:cs="Calibri"/>
          <w:kern w:val="0"/>
          <w14:ligatures w14:val="none"/>
        </w:rPr>
        <w:t xml:space="preserve">Documentation </w:t>
      </w:r>
      <w:r w:rsidRPr="00476107">
        <w:rPr>
          <w:rFonts w:ascii="Calibri" w:hAnsi="Calibri" w:eastAsiaTheme="minorEastAsia" w:cs="Calibri"/>
          <w:kern w:val="0"/>
          <w14:ligatures w14:val="none"/>
        </w:rPr>
        <w:t>of</w:t>
      </w:r>
      <w:r w:rsidRPr="00476107">
        <w:rPr>
          <w:rFonts w:ascii="Calibri" w:hAnsi="Calibri" w:eastAsiaTheme="minorEastAsia" w:cs="Calibri"/>
          <w:kern w:val="0"/>
          <w14:ligatures w14:val="none"/>
        </w:rPr>
        <w:t xml:space="preserve"> technical expertise must be presented in sufficient detail for the Government to determine that your company possesses the necessary functional area expertise and experience to compete for this acquisition. Responses to this notice shall include the following: (a) company name (b) address (c) point of contact (d) phone, fax, and email (e) UIE number (f) Cage Code (g) Tax ID Number (h) Type of small business, e.g. Services Disabled Veteran Owned small Business, Veteran-owned small business, 8(a), HUBZone, Women Owned Small Business, Small disadvantaged business, or Small Business HUBZone business and (i) must provide a capability statement that addresses the organizations qualifications and ability to perform as a contractor for the work described below</w:t>
      </w:r>
    </w:p>
    <w:p w:rsidR="00BD7F6B" w:rsidRPr="00476107" w:rsidP="00BD7F6B">
      <w:pPr>
        <w:spacing w:after="200" w:line="276" w:lineRule="auto"/>
        <w:rPr>
          <w:rFonts w:ascii="Calibri" w:eastAsia="Calibri" w:hAnsi="Calibri" w:cs="Calibri"/>
          <w:b/>
          <w:color w:val="000000"/>
          <w:kern w:val="0"/>
          <w14:ligatures w14:val="none"/>
        </w:rPr>
      </w:pPr>
      <w:r w:rsidRPr="00476107">
        <w:rPr>
          <w:rFonts w:ascii="Calibri" w:eastAsia="Calibri" w:hAnsi="Calibri" w:cs="Calibri"/>
          <w:b/>
          <w:color w:val="000000"/>
          <w:kern w:val="0"/>
          <w14:ligatures w14:val="none"/>
        </w:rPr>
        <w:t>Work to be performed:</w:t>
      </w:r>
    </w:p>
    <w:p w:rsidR="00BD7F6B" w:rsidRPr="00476107" w:rsidP="00BD7F6B">
      <w:pPr>
        <w:numPr>
          <w:ilvl w:val="1"/>
          <w:numId w:val="1"/>
        </w:numPr>
        <w:spacing w:after="120" w:line="360" w:lineRule="auto"/>
        <w:ind w:left="-990" w:hanging="90"/>
        <w:contextualSpacing/>
        <w:rPr>
          <w:rFonts w:ascii="Calibri" w:eastAsia="Calibri" w:hAnsi="Calibri" w:cs="Calibri"/>
          <w:color w:val="000000"/>
          <w:kern w:val="0"/>
          <w:sz w:val="22"/>
          <w:szCs w:val="22"/>
          <w14:ligatures w14:val="none"/>
        </w:rPr>
      </w:pPr>
      <w:r w:rsidRPr="00476107">
        <w:rPr>
          <w:rFonts w:ascii="Calibri" w:eastAsia="Calibri" w:hAnsi="Calibri" w:cs="Calibri"/>
          <w:b/>
          <w:color w:val="000000"/>
          <w:kern w:val="0"/>
          <w:sz w:val="22"/>
          <w:szCs w:val="22"/>
          <w14:ligatures w14:val="none"/>
        </w:rPr>
        <w:t xml:space="preserve">INTENT:  </w:t>
      </w:r>
      <w:bookmarkStart w:id="0" w:name="_Hlk159846921"/>
      <w:r w:rsidRPr="00476107">
        <w:rPr>
          <w:rFonts w:ascii="Calibri" w:eastAsia="Calibri" w:hAnsi="Calibri" w:cs="Calibri"/>
          <w:color w:val="000000"/>
          <w:kern w:val="0"/>
          <w:sz w:val="22"/>
          <w:szCs w:val="22"/>
          <w14:ligatures w14:val="none"/>
        </w:rPr>
        <w:t xml:space="preserve">It is the intent of the Department of Veterans Affairs, (herein afterwards referred to as VISN 15) to establish an  Indefinite Delivery Indefinite Quantity (IDIQ) agreement  for Point of Care testing for Creatinine with eGFR (Estimated Glomerular Filtration Rate).  The contract shall be under open market </w:t>
      </w:r>
      <w:r w:rsidRPr="00476107">
        <w:rPr>
          <w:rFonts w:ascii="Calibri" w:eastAsia="Calibri" w:hAnsi="Calibri" w:cs="Calibri"/>
          <w:bCs/>
          <w:color w:val="000000"/>
          <w:kern w:val="0"/>
          <w:sz w:val="22"/>
          <w:szCs w:val="22"/>
          <w14:ligatures w14:val="none"/>
        </w:rPr>
        <w:t xml:space="preserve">Cost Per Reportable (CPRR).  </w:t>
      </w:r>
      <w:bookmarkEnd w:id="0"/>
      <w:r w:rsidRPr="00476107">
        <w:rPr>
          <w:rFonts w:ascii="Calibri" w:eastAsia="Calibri" w:hAnsi="Calibri" w:cs="Calibri"/>
          <w:bCs/>
          <w:color w:val="000000"/>
          <w:kern w:val="0"/>
          <w:sz w:val="22"/>
          <w:szCs w:val="22"/>
          <w14:ligatures w14:val="none"/>
        </w:rPr>
        <w:t>T</w:t>
      </w:r>
      <w:r w:rsidRPr="00476107">
        <w:rPr>
          <w:rFonts w:ascii="Calibri" w:eastAsia="Calibri" w:hAnsi="Calibri" w:cs="Calibri"/>
          <w:color w:val="000000"/>
          <w:kern w:val="0"/>
          <w:sz w:val="22"/>
          <w:szCs w:val="22"/>
          <w14:ligatures w14:val="none"/>
        </w:rPr>
        <w:t>he Government will award a CPRR contract to a Contractor for point of care testing reagents and analyzer service.  The Vendor will also supply a CPRR price for reagent, service, and data manager support for existing analyzers in select VISN 15 Laboratory Sites.  Contractor agrees to the following terms of the contract exclusively with the VISN facilities listed by Attachment A herein and awarded in the final contract.  However, as requirements change, facilities within VISN 15 may be added or deleted by supplemental agreement of the Government and the Contractor.  Additional tests/reagents/instrumentation may be added to the contract as new technology becomes available on the market.</w:t>
      </w:r>
    </w:p>
    <w:p w:rsidR="00BD7F6B" w:rsidRPr="00476107" w:rsidP="00BD7F6B">
      <w:pPr>
        <w:numPr>
          <w:ilvl w:val="1"/>
          <w:numId w:val="1"/>
        </w:numPr>
        <w:spacing w:after="120" w:line="360" w:lineRule="auto"/>
        <w:contextualSpacing/>
        <w:rPr>
          <w:rFonts w:ascii="Calibri" w:eastAsia="Calibri" w:hAnsi="Calibri" w:cs="Calibri"/>
          <w:color w:val="000000"/>
          <w:kern w:val="0"/>
          <w:sz w:val="22"/>
          <w:szCs w:val="22"/>
          <w14:ligatures w14:val="none"/>
        </w:rPr>
      </w:pPr>
      <w:r w:rsidRPr="00476107">
        <w:rPr>
          <w:rFonts w:ascii="Calibri" w:eastAsia="Calibri" w:hAnsi="Calibri" w:cs="Calibri"/>
          <w:b/>
          <w:color w:val="000000"/>
          <w:kern w:val="0"/>
          <w:sz w:val="22"/>
          <w:szCs w:val="22"/>
          <w14:ligatures w14:val="none"/>
        </w:rPr>
        <w:t>ORDERS:</w:t>
      </w:r>
      <w:r w:rsidRPr="00476107">
        <w:rPr>
          <w:rFonts w:ascii="Calibri" w:eastAsia="Calibri" w:hAnsi="Calibri" w:cs="Calibri"/>
          <w:color w:val="000000"/>
          <w:kern w:val="0"/>
          <w:sz w:val="22"/>
          <w:szCs w:val="22"/>
          <w14:ligatures w14:val="none"/>
        </w:rPr>
        <w:t xml:space="preserve"> The Government is obligated only to the extent of authorized orders </w:t>
      </w:r>
      <w:r w:rsidRPr="00476107">
        <w:rPr>
          <w:rFonts w:ascii="Calibri" w:eastAsia="Calibri" w:hAnsi="Calibri" w:cs="Calibri"/>
          <w:color w:val="000000"/>
          <w:kern w:val="0"/>
          <w:sz w:val="22"/>
          <w:szCs w:val="22"/>
          <w14:ligatures w14:val="none"/>
        </w:rPr>
        <w:t>actually issued</w:t>
      </w:r>
      <w:r w:rsidRPr="00476107">
        <w:rPr>
          <w:rFonts w:ascii="Calibri" w:eastAsia="Calibri" w:hAnsi="Calibri" w:cs="Calibri"/>
          <w:color w:val="000000"/>
          <w:kern w:val="0"/>
          <w:sz w:val="22"/>
          <w:szCs w:val="22"/>
          <w14:ligatures w14:val="none"/>
        </w:rPr>
        <w:t xml:space="preserve"> under the contract by authorized individuals.</w:t>
      </w:r>
    </w:p>
    <w:p w:rsidR="00BD7F6B" w:rsidRPr="00476107" w:rsidP="00BD7F6B">
      <w:pPr>
        <w:numPr>
          <w:ilvl w:val="1"/>
          <w:numId w:val="1"/>
        </w:numPr>
        <w:spacing w:after="120" w:line="360" w:lineRule="auto"/>
        <w:contextualSpacing/>
        <w:rPr>
          <w:rFonts w:ascii="Calibri" w:eastAsia="Calibri" w:hAnsi="Calibri" w:cs="Calibri"/>
          <w:bCs/>
          <w:color w:val="000000"/>
          <w:kern w:val="0"/>
          <w:sz w:val="22"/>
          <w:szCs w:val="22"/>
          <w14:ligatures w14:val="none"/>
        </w:rPr>
      </w:pPr>
      <w:r w:rsidRPr="00476107">
        <w:rPr>
          <w:rFonts w:ascii="Calibri" w:eastAsia="Calibri" w:hAnsi="Calibri" w:cs="Calibri"/>
          <w:b/>
          <w:color w:val="000000"/>
          <w:kern w:val="0"/>
          <w:sz w:val="22"/>
          <w:szCs w:val="22"/>
          <w14:ligatures w14:val="none"/>
        </w:rPr>
        <w:t>PRICES AND TERMS</w:t>
      </w:r>
      <w:r w:rsidRPr="00476107">
        <w:rPr>
          <w:rFonts w:ascii="Calibri" w:eastAsia="Calibri" w:hAnsi="Calibri" w:cs="Calibri"/>
          <w:color w:val="000000"/>
          <w:kern w:val="0"/>
          <w:sz w:val="22"/>
          <w:szCs w:val="22"/>
          <w14:ligatures w14:val="none"/>
        </w:rPr>
        <w:t xml:space="preserve">: VISN </w:t>
      </w:r>
      <w:r w:rsidRPr="00476107">
        <w:rPr>
          <w:rFonts w:ascii="Calibri" w:eastAsia="Calibri" w:hAnsi="Calibri" w:cs="Calibri"/>
          <w:color w:val="000000"/>
          <w:kern w:val="0"/>
          <w:sz w:val="22"/>
          <w:szCs w:val="22"/>
          <w14:ligatures w14:val="none"/>
        </w:rPr>
        <w:fldChar w:fldCharType="begin"/>
      </w:r>
      <w:r w:rsidRPr="00476107">
        <w:rPr>
          <w:rFonts w:ascii="Calibri" w:eastAsia="Calibri" w:hAnsi="Calibri" w:cs="Calibri"/>
          <w:color w:val="000000"/>
          <w:kern w:val="0"/>
          <w:sz w:val="22"/>
          <w:szCs w:val="22"/>
          <w14:ligatures w14:val="none"/>
        </w:rPr>
        <w:instrText xml:space="preserve"> DOCVARIABLE  var1  \* MERGEFORMAT </w:instrText>
      </w:r>
      <w:r w:rsidRPr="00476107">
        <w:rPr>
          <w:rFonts w:ascii="Calibri" w:eastAsia="Calibri" w:hAnsi="Calibri" w:cs="Calibri"/>
          <w:color w:val="000000"/>
          <w:kern w:val="0"/>
          <w:sz w:val="22"/>
          <w:szCs w:val="22"/>
          <w14:ligatures w14:val="none"/>
        </w:rPr>
        <w:fldChar w:fldCharType="separate"/>
      </w:r>
      <w:r w:rsidRPr="00476107">
        <w:rPr>
          <w:rFonts w:ascii="Calibri" w:eastAsia="Calibri" w:hAnsi="Calibri" w:cs="Calibri"/>
          <w:color w:val="000000"/>
          <w:kern w:val="0"/>
          <w:sz w:val="22"/>
          <w:szCs w:val="22"/>
          <w14:ligatures w14:val="none"/>
        </w:rPr>
        <w:fldChar w:fldCharType="end"/>
      </w:r>
      <w:r w:rsidRPr="00476107">
        <w:rPr>
          <w:rFonts w:ascii="Calibri" w:eastAsia="Calibri" w:hAnsi="Calibri" w:cs="Calibri"/>
          <w:color w:val="000000"/>
          <w:kern w:val="0"/>
          <w:sz w:val="22"/>
          <w:szCs w:val="22"/>
          <w14:ligatures w14:val="none"/>
        </w:rPr>
        <w:t xml:space="preserve"> will provide an </w:t>
      </w:r>
      <w:r w:rsidRPr="00476107">
        <w:rPr>
          <w:rFonts w:ascii="Calibri" w:eastAsia="Calibri" w:hAnsi="Calibri" w:cs="Calibri"/>
          <w:color w:val="000000"/>
          <w:kern w:val="0"/>
          <w:sz w:val="22"/>
          <w:szCs w:val="22"/>
          <w:u w:val="single"/>
          <w14:ligatures w14:val="none"/>
        </w:rPr>
        <w:t>estimated volume</w:t>
      </w:r>
      <w:r w:rsidRPr="00476107">
        <w:rPr>
          <w:rFonts w:ascii="Calibri" w:eastAsia="Calibri" w:hAnsi="Calibri" w:cs="Calibri"/>
          <w:color w:val="000000"/>
          <w:kern w:val="0"/>
          <w:sz w:val="22"/>
          <w:szCs w:val="22"/>
          <w14:ligatures w14:val="none"/>
        </w:rPr>
        <w:t xml:space="preserve"> by test as reflected in Attachment A for each individual medical center and outpatient clinic laboratory.  Pricing is based on the AVERAGE daily test volume for each facility.  The </w:t>
      </w:r>
      <w:r w:rsidRPr="00476107">
        <w:rPr>
          <w:rFonts w:ascii="Calibri" w:eastAsia="Calibri" w:hAnsi="Calibri" w:cs="Calibri"/>
          <w:bCs/>
          <w:color w:val="000000"/>
          <w:kern w:val="0"/>
          <w:sz w:val="22"/>
          <w:szCs w:val="22"/>
          <w14:ligatures w14:val="none"/>
        </w:rPr>
        <w:t xml:space="preserve">Government estimates the volumes per facility as listed in Attachment A but does not guarantee volumes as listed; they are </w:t>
      </w:r>
      <w:r w:rsidRPr="00476107">
        <w:rPr>
          <w:rFonts w:ascii="Calibri" w:eastAsia="Calibri" w:hAnsi="Calibri" w:cs="Calibri"/>
          <w:bCs/>
          <w:color w:val="000000"/>
          <w:kern w:val="0"/>
          <w:sz w:val="22"/>
          <w:szCs w:val="22"/>
          <w:u w:val="single"/>
          <w14:ligatures w14:val="none"/>
        </w:rPr>
        <w:t>estimates ONLY</w:t>
      </w:r>
      <w:r w:rsidRPr="00476107">
        <w:rPr>
          <w:rFonts w:ascii="Calibri" w:eastAsia="Calibri" w:hAnsi="Calibri" w:cs="Calibri"/>
          <w:bCs/>
          <w:color w:val="000000"/>
          <w:kern w:val="0"/>
          <w:sz w:val="22"/>
          <w:szCs w:val="22"/>
          <w14:ligatures w14:val="none"/>
        </w:rPr>
        <w:t>.</w:t>
      </w:r>
    </w:p>
    <w:p w:rsidR="00BD7F6B" w:rsidRPr="00476107" w:rsidP="00BD7F6B">
      <w:pPr>
        <w:numPr>
          <w:ilvl w:val="1"/>
          <w:numId w:val="1"/>
        </w:numPr>
        <w:spacing w:after="120" w:line="360" w:lineRule="auto"/>
        <w:contextualSpacing/>
        <w:rPr>
          <w:rFonts w:ascii="Calibri" w:eastAsia="Calibri" w:hAnsi="Calibri" w:cs="Calibri"/>
          <w:color w:val="000000"/>
          <w:kern w:val="0"/>
          <w:sz w:val="22"/>
          <w:szCs w:val="22"/>
          <w14:ligatures w14:val="none"/>
        </w:rPr>
      </w:pPr>
      <w:r w:rsidRPr="00476107">
        <w:rPr>
          <w:rFonts w:ascii="Calibri" w:eastAsia="Calibri" w:hAnsi="Calibri" w:cs="Calibri"/>
          <w:b/>
          <w:bCs/>
          <w:color w:val="000000"/>
          <w:kern w:val="0"/>
          <w:sz w:val="22"/>
          <w:szCs w:val="22"/>
          <w14:ligatures w14:val="none"/>
        </w:rPr>
        <w:t>TERM OF AGREEMENT</w:t>
      </w:r>
      <w:r w:rsidRPr="00476107">
        <w:rPr>
          <w:rFonts w:ascii="Calibri" w:eastAsia="Calibri" w:hAnsi="Calibri" w:cs="Calibri"/>
          <w:bCs/>
          <w:color w:val="000000"/>
          <w:kern w:val="0"/>
          <w:sz w:val="22"/>
          <w:szCs w:val="22"/>
          <w14:ligatures w14:val="none"/>
        </w:rPr>
        <w:t xml:space="preserve">: </w:t>
      </w:r>
      <w:r w:rsidRPr="00476107">
        <w:rPr>
          <w:rFonts w:ascii="Calibri" w:eastAsia="Calibri" w:hAnsi="Calibri" w:cs="Calibri"/>
          <w:color w:val="000000"/>
          <w:kern w:val="0"/>
          <w:sz w:val="22"/>
          <w:szCs w:val="22"/>
          <w14:ligatures w14:val="none"/>
        </w:rPr>
        <w:t xml:space="preserve">This will be a single vendor award, firm-fixed price contract with one base year and </w:t>
      </w:r>
      <w:r w:rsidRPr="00476107">
        <w:rPr>
          <w:rFonts w:ascii="Calibri" w:eastAsia="Calibri" w:hAnsi="Calibri" w:cs="Calibri"/>
          <w:color w:val="000000"/>
          <w:kern w:val="0"/>
          <w:sz w:val="22"/>
          <w:szCs w:val="22"/>
          <w14:ligatures w14:val="none"/>
        </w:rPr>
        <w:t>four,</w:t>
      </w:r>
      <w:r w:rsidRPr="00476107">
        <w:rPr>
          <w:rFonts w:ascii="Calibri" w:eastAsia="Calibri" w:hAnsi="Calibri" w:cs="Calibri"/>
          <w:color w:val="000000"/>
          <w:kern w:val="0"/>
          <w:sz w:val="22"/>
          <w:szCs w:val="22"/>
          <w14:ligatures w14:val="none"/>
        </w:rPr>
        <w:t xml:space="preserve"> one-year options. If the Contractor fails to perform in a manner satisfactory to the CO, this contract may be canceled with thirty (30) days written notice to the Contractor by the CO. The Contractor shall also reserve the right to terminate this contract with 30 days notification to the CO. This contract shall be reviewed annually. </w:t>
      </w:r>
      <w:r w:rsidRPr="00476107">
        <w:rPr>
          <w:rFonts w:ascii="Calibri" w:eastAsia="Calibri" w:hAnsi="Calibri" w:cs="Calibri"/>
          <w:b/>
          <w:color w:val="000000"/>
          <w:kern w:val="0"/>
          <w:sz w:val="22"/>
          <w:szCs w:val="22"/>
          <w14:ligatures w14:val="none"/>
        </w:rPr>
        <w:t xml:space="preserve">VISN </w:t>
      </w:r>
      <w:r w:rsidRPr="00476107">
        <w:rPr>
          <w:rFonts w:ascii="Calibri" w:eastAsia="Calibri" w:hAnsi="Calibri" w:cs="Calibri"/>
          <w:b/>
          <w:color w:val="000000"/>
          <w:kern w:val="0"/>
          <w:sz w:val="22"/>
          <w:szCs w:val="22"/>
          <w14:ligatures w14:val="none"/>
        </w:rPr>
        <w:fldChar w:fldCharType="begin"/>
      </w:r>
      <w:r w:rsidRPr="00476107">
        <w:rPr>
          <w:rFonts w:ascii="Calibri" w:eastAsia="Calibri" w:hAnsi="Calibri" w:cs="Calibri"/>
          <w:b/>
          <w:color w:val="000000"/>
          <w:kern w:val="0"/>
          <w:sz w:val="22"/>
          <w:szCs w:val="22"/>
          <w14:ligatures w14:val="none"/>
        </w:rPr>
        <w:instrText xml:space="preserve"> DOCVARIABLE  var1  \* MERGEFORMAT </w:instrText>
      </w:r>
      <w:r w:rsidRPr="00476107">
        <w:rPr>
          <w:rFonts w:ascii="Calibri" w:eastAsia="Calibri" w:hAnsi="Calibri" w:cs="Calibri"/>
          <w:b/>
          <w:color w:val="000000"/>
          <w:kern w:val="0"/>
          <w:sz w:val="22"/>
          <w:szCs w:val="22"/>
          <w14:ligatures w14:val="none"/>
        </w:rPr>
        <w:fldChar w:fldCharType="separate"/>
      </w:r>
      <w:r w:rsidRPr="00476107">
        <w:rPr>
          <w:rFonts w:ascii="Calibri" w:eastAsia="Calibri" w:hAnsi="Calibri" w:cs="Calibri"/>
          <w:b/>
          <w:color w:val="000000"/>
          <w:kern w:val="0"/>
          <w:sz w:val="22"/>
          <w:szCs w:val="22"/>
          <w14:ligatures w14:val="none"/>
        </w:rPr>
        <w:fldChar w:fldCharType="end"/>
      </w:r>
      <w:r w:rsidRPr="00476107">
        <w:rPr>
          <w:rFonts w:ascii="Calibri" w:eastAsia="Calibri" w:hAnsi="Calibri" w:cs="Calibri"/>
          <w:b/>
          <w:color w:val="000000"/>
          <w:kern w:val="0"/>
          <w:sz w:val="22"/>
          <w:szCs w:val="22"/>
          <w14:ligatures w14:val="none"/>
        </w:rPr>
        <w:t xml:space="preserve"> intends to establish the Base Year plus three Ordering periods</w:t>
      </w:r>
      <w:r w:rsidRPr="00476107">
        <w:rPr>
          <w:rFonts w:ascii="Calibri" w:eastAsia="Calibri" w:hAnsi="Calibri" w:cs="Calibri"/>
          <w:color w:val="000000"/>
          <w:kern w:val="0"/>
          <w:sz w:val="22"/>
          <w:szCs w:val="22"/>
          <w14:ligatures w14:val="none"/>
        </w:rPr>
        <w:t xml:space="preserve"> 09/01/2026 Through 8/31/2027.</w:t>
      </w:r>
    </w:p>
    <w:p w:rsidR="00BD7F6B" w:rsidRPr="00476107" w:rsidP="00BD7F6B">
      <w:pPr>
        <w:numPr>
          <w:ilvl w:val="1"/>
          <w:numId w:val="1"/>
        </w:numPr>
        <w:spacing w:after="120" w:line="360" w:lineRule="auto"/>
        <w:contextualSpacing/>
        <w:rPr>
          <w:rFonts w:ascii="Calibri" w:eastAsia="Calibri" w:hAnsi="Calibri" w:cs="Calibri"/>
          <w:color w:val="000000"/>
          <w:kern w:val="0"/>
          <w:sz w:val="22"/>
          <w:szCs w:val="22"/>
          <w14:ligatures w14:val="none"/>
        </w:rPr>
      </w:pPr>
      <w:r w:rsidRPr="00476107">
        <w:rPr>
          <w:rFonts w:ascii="Calibri" w:eastAsia="Calibri" w:hAnsi="Calibri" w:cs="Calibri"/>
          <w:b/>
          <w:color w:val="000000"/>
          <w:kern w:val="0"/>
          <w:sz w:val="22"/>
          <w:szCs w:val="22"/>
          <w14:ligatures w14:val="none"/>
        </w:rPr>
        <w:t xml:space="preserve">IDENTIFICATION:  </w:t>
      </w:r>
      <w:r w:rsidRPr="00476107">
        <w:rPr>
          <w:rFonts w:ascii="Calibri" w:eastAsia="Calibri" w:hAnsi="Calibri" w:cs="Calibri"/>
          <w:color w:val="000000"/>
          <w:kern w:val="0"/>
          <w:sz w:val="22"/>
          <w:szCs w:val="22"/>
          <w14:ligatures w14:val="none"/>
        </w:rPr>
        <w:t>Delivery Orders issued shall be identified by their applicable contract Number.  contract identification numbers are assigned through the VHA</w:t>
      </w:r>
    </w:p>
    <w:p w:rsidR="00BD7F6B" w:rsidRPr="00476107" w:rsidP="00BD7F6B">
      <w:pPr>
        <w:numPr>
          <w:ilvl w:val="1"/>
          <w:numId w:val="1"/>
        </w:numPr>
        <w:spacing w:after="120" w:line="360" w:lineRule="auto"/>
        <w:contextualSpacing/>
        <w:rPr>
          <w:rFonts w:ascii="Calibri" w:eastAsia="Calibri" w:hAnsi="Calibri" w:cs="Calibri"/>
          <w:color w:val="000000"/>
          <w:kern w:val="0"/>
          <w:sz w:val="22"/>
          <w:szCs w:val="22"/>
          <w14:ligatures w14:val="none"/>
        </w:rPr>
      </w:pPr>
      <w:r w:rsidRPr="00476107">
        <w:rPr>
          <w:rFonts w:ascii="Calibri" w:eastAsia="Calibri" w:hAnsi="Calibri" w:cs="Calibri"/>
          <w:b/>
          <w:color w:val="000000"/>
          <w:kern w:val="0"/>
          <w:sz w:val="22"/>
          <w:szCs w:val="22"/>
          <w14:ligatures w14:val="none"/>
        </w:rPr>
        <w:t>ORDERING METHOD</w:t>
      </w:r>
      <w:r w:rsidRPr="00476107">
        <w:rPr>
          <w:rFonts w:ascii="Calibri" w:eastAsia="Calibri" w:hAnsi="Calibri" w:cs="Calibri"/>
          <w:color w:val="000000"/>
          <w:kern w:val="0"/>
          <w:sz w:val="22"/>
          <w:szCs w:val="22"/>
          <w14:ligatures w14:val="none"/>
        </w:rPr>
        <w:t>:  The participating facilities in Attachment A may order products via Electronic Data Interchange (EDI), telephone, facsimile or other written communication, identifying the products by number, quantity, purchase price, address for delivery, and any special instructions.</w:t>
      </w:r>
    </w:p>
    <w:p w:rsidR="00BD7F6B" w:rsidRPr="00476107" w:rsidP="00BD7F6B">
      <w:pPr>
        <w:keepNext/>
        <w:numPr>
          <w:ilvl w:val="0"/>
          <w:numId w:val="1"/>
        </w:numPr>
        <w:spacing w:after="120" w:line="360" w:lineRule="auto"/>
        <w:contextualSpacing/>
        <w:outlineLvl w:val="0"/>
        <w:rPr>
          <w:rFonts w:ascii="Calibri" w:eastAsia="Times New Roman" w:hAnsi="Calibri" w:cs="Calibri"/>
          <w:b/>
          <w:color w:val="000000"/>
          <w:kern w:val="0"/>
          <w:sz w:val="22"/>
          <w:szCs w:val="22"/>
          <w14:ligatures w14:val="none"/>
        </w:rPr>
      </w:pPr>
      <w:r w:rsidRPr="00476107">
        <w:rPr>
          <w:rFonts w:ascii="Calibri" w:eastAsia="Times New Roman" w:hAnsi="Calibri" w:cs="Calibri"/>
          <w:b/>
          <w:color w:val="000000"/>
          <w:kern w:val="0"/>
          <w:sz w:val="22"/>
          <w:szCs w:val="22"/>
          <w:u w:val="single"/>
          <w14:ligatures w14:val="none"/>
        </w:rPr>
        <w:t>DESCRIPTION/SPECIFICATIONS/STATEMENT OF WORK</w:t>
      </w:r>
    </w:p>
    <w:p w:rsidR="00BD7F6B" w:rsidRPr="00476107" w:rsidP="00BD7F6B">
      <w:pPr>
        <w:keepNext/>
        <w:numPr>
          <w:ilvl w:val="1"/>
          <w:numId w:val="1"/>
        </w:numPr>
        <w:spacing w:after="120" w:line="360" w:lineRule="auto"/>
        <w:contextualSpacing/>
        <w:outlineLvl w:val="0"/>
        <w:rPr>
          <w:rFonts w:ascii="Calibri" w:eastAsia="Times New Roman" w:hAnsi="Calibri" w:cs="Calibri"/>
          <w:b/>
          <w:color w:val="000000"/>
          <w:kern w:val="0"/>
          <w:sz w:val="22"/>
          <w:szCs w:val="22"/>
          <w14:ligatures w14:val="none"/>
        </w:rPr>
      </w:pPr>
      <w:r w:rsidRPr="00476107">
        <w:rPr>
          <w:rFonts w:ascii="Calibri" w:eastAsia="Times New Roman" w:hAnsi="Calibri" w:cs="Calibri"/>
          <w:b/>
          <w:color w:val="000000"/>
          <w:kern w:val="0"/>
          <w:sz w:val="22"/>
          <w:szCs w:val="22"/>
          <w14:ligatures w14:val="none"/>
        </w:rPr>
        <w:t>SCOPE OF PROCUREMENT:</w:t>
      </w:r>
    </w:p>
    <w:p w:rsidR="00BD7F6B" w:rsidRPr="00476107" w:rsidP="00BD7F6B">
      <w:pPr>
        <w:numPr>
          <w:ilvl w:val="2"/>
          <w:numId w:val="1"/>
        </w:numPr>
        <w:spacing w:after="120" w:line="360" w:lineRule="auto"/>
        <w:contextualSpacing/>
        <w:rPr>
          <w:rFonts w:ascii="Calibri" w:eastAsia="Times New Roman" w:hAnsi="Calibri" w:cs="Calibri"/>
          <w:color w:val="000000"/>
          <w:kern w:val="0"/>
          <w:sz w:val="22"/>
          <w:szCs w:val="22"/>
          <w14:ligatures w14:val="none"/>
        </w:rPr>
      </w:pPr>
      <w:r w:rsidRPr="00476107">
        <w:rPr>
          <w:rFonts w:ascii="Calibri" w:eastAsia="Times New Roman" w:hAnsi="Calibri" w:cs="Calibri"/>
          <w:color w:val="000000"/>
          <w:kern w:val="0"/>
          <w:sz w:val="22"/>
          <w:szCs w:val="22"/>
          <w14:ligatures w14:val="none"/>
        </w:rPr>
        <w:t>The desired instrumentation shall have the capability of performing or reporting the clinical parameters as defined in the statement of work.  The instrument shall have capability to perform testing as described below and meet the performance characteristics for accuracy and precision as defined by the 1988 Clinical Laboratory Improvement Act (CLIA) and the Clinical and Laboratory Standards Institute (CLSI).</w:t>
      </w:r>
    </w:p>
    <w:p w:rsidR="00BD7F6B" w:rsidRPr="00476107" w:rsidP="00BD7F6B">
      <w:pPr>
        <w:numPr>
          <w:ilvl w:val="2"/>
          <w:numId w:val="1"/>
        </w:numPr>
        <w:spacing w:after="120" w:line="360" w:lineRule="auto"/>
        <w:contextualSpacing/>
        <w:rPr>
          <w:rFonts w:ascii="Calibri" w:eastAsia="Times New Roman" w:hAnsi="Calibri" w:cs="Calibri"/>
          <w:color w:val="000000"/>
          <w:kern w:val="0"/>
          <w:sz w:val="22"/>
          <w:szCs w:val="22"/>
          <w14:ligatures w14:val="none"/>
        </w:rPr>
      </w:pPr>
      <w:r w:rsidRPr="00476107">
        <w:rPr>
          <w:rFonts w:ascii="Calibri" w:eastAsia="Times New Roman" w:hAnsi="Calibri" w:cs="Calibri"/>
          <w:color w:val="000000"/>
          <w:kern w:val="0"/>
          <w:sz w:val="22"/>
          <w:szCs w:val="22"/>
          <w14:ligatures w14:val="none"/>
        </w:rPr>
        <w:t xml:space="preserve">If Contractor offers a family of analyzers, VISN </w:t>
      </w:r>
      <w:r w:rsidRPr="00476107">
        <w:rPr>
          <w:rFonts w:ascii="Calibri" w:eastAsia="Times New Roman" w:hAnsi="Calibri" w:cs="Calibri"/>
          <w:color w:val="000000"/>
          <w:kern w:val="0"/>
          <w:sz w:val="22"/>
          <w:szCs w:val="22"/>
          <w14:ligatures w14:val="none"/>
        </w:rPr>
        <w:fldChar w:fldCharType="begin"/>
      </w:r>
      <w:r w:rsidRPr="00476107">
        <w:rPr>
          <w:rFonts w:ascii="Calibri" w:eastAsia="Times New Roman" w:hAnsi="Calibri" w:cs="Calibri"/>
          <w:color w:val="000000"/>
          <w:kern w:val="0"/>
          <w:sz w:val="22"/>
          <w:szCs w:val="22"/>
          <w14:ligatures w14:val="none"/>
        </w:rPr>
        <w:instrText xml:space="preserve"> DOCVARIABLE  var1  \* MERGEFORMAT </w:instrText>
      </w:r>
      <w:r w:rsidRPr="00476107">
        <w:rPr>
          <w:rFonts w:ascii="Calibri" w:eastAsia="Times New Roman" w:hAnsi="Calibri" w:cs="Calibri"/>
          <w:color w:val="000000"/>
          <w:kern w:val="0"/>
          <w:sz w:val="22"/>
          <w:szCs w:val="22"/>
          <w14:ligatures w14:val="none"/>
        </w:rPr>
        <w:fldChar w:fldCharType="separate"/>
      </w:r>
      <w:r w:rsidRPr="00476107">
        <w:rPr>
          <w:rFonts w:ascii="Calibri" w:eastAsia="Times New Roman" w:hAnsi="Calibri" w:cs="Calibri"/>
          <w:color w:val="000000"/>
          <w:kern w:val="0"/>
          <w:sz w:val="22"/>
          <w:szCs w:val="22"/>
          <w14:ligatures w14:val="none"/>
        </w:rPr>
        <w:fldChar w:fldCharType="end"/>
      </w:r>
      <w:r w:rsidRPr="00476107">
        <w:rPr>
          <w:rFonts w:ascii="Calibri" w:eastAsia="Times New Roman" w:hAnsi="Calibri" w:cs="Calibri"/>
          <w:color w:val="000000"/>
          <w:kern w:val="0"/>
          <w:sz w:val="22"/>
          <w:szCs w:val="22"/>
          <w14:ligatures w14:val="none"/>
        </w:rPr>
        <w:t xml:space="preserve"> technical evaluation panel will determine if instrumentation proposed meets needs of using facility.</w:t>
      </w:r>
    </w:p>
    <w:p w:rsidR="00BD7F6B" w:rsidRPr="00476107" w:rsidP="00BD7F6B">
      <w:pPr>
        <w:numPr>
          <w:ilvl w:val="2"/>
          <w:numId w:val="1"/>
        </w:numPr>
        <w:spacing w:after="120" w:line="360" w:lineRule="auto"/>
        <w:contextualSpacing/>
        <w:rPr>
          <w:rFonts w:ascii="Calibri" w:eastAsia="Times New Roman" w:hAnsi="Calibri" w:cs="Calibri"/>
          <w:bCs/>
          <w:color w:val="000000"/>
          <w:kern w:val="0"/>
          <w:sz w:val="22"/>
          <w:szCs w:val="22"/>
          <w14:ligatures w14:val="none"/>
        </w:rPr>
      </w:pPr>
      <w:r w:rsidRPr="00476107">
        <w:rPr>
          <w:rFonts w:ascii="Calibri" w:eastAsia="Times New Roman" w:hAnsi="Calibri" w:cs="Calibri"/>
          <w:color w:val="000000"/>
          <w:kern w:val="0"/>
          <w:sz w:val="22"/>
          <w:szCs w:val="22"/>
          <w14:ligatures w14:val="none"/>
        </w:rPr>
        <w:t>Equipment shall be acquired for each of the clinical laboratories located at the VISN facilities listed in Attachment A.</w:t>
      </w:r>
    </w:p>
    <w:p w:rsidR="00BD7F6B" w:rsidRPr="00476107" w:rsidP="00BD7F6B">
      <w:pPr>
        <w:numPr>
          <w:ilvl w:val="2"/>
          <w:numId w:val="1"/>
        </w:numPr>
        <w:spacing w:after="120" w:line="360" w:lineRule="auto"/>
        <w:contextualSpacing/>
        <w:rPr>
          <w:rFonts w:ascii="Calibri" w:eastAsia="Times New Roman" w:hAnsi="Calibri" w:cs="Calibri"/>
          <w:bCs/>
          <w:color w:val="000000"/>
          <w:kern w:val="0"/>
          <w:sz w:val="22"/>
          <w:szCs w:val="22"/>
          <w14:ligatures w14:val="none"/>
        </w:rPr>
      </w:pPr>
      <w:r w:rsidRPr="00476107">
        <w:rPr>
          <w:rFonts w:ascii="Calibri" w:eastAsia="Times New Roman" w:hAnsi="Calibri" w:cs="Calibri"/>
          <w:color w:val="000000"/>
          <w:kern w:val="0"/>
          <w:sz w:val="22"/>
          <w:szCs w:val="22"/>
          <w14:ligatures w14:val="none"/>
        </w:rPr>
        <w:t>T</w:t>
      </w:r>
      <w:r w:rsidRPr="00476107">
        <w:rPr>
          <w:rFonts w:ascii="Calibri" w:eastAsia="Times New Roman" w:hAnsi="Calibri" w:cs="Calibri"/>
          <w:bCs/>
          <w:color w:val="000000"/>
          <w:kern w:val="0"/>
          <w:sz w:val="22"/>
          <w:szCs w:val="22"/>
          <w14:ligatures w14:val="none"/>
        </w:rPr>
        <w:t>he Contractor is required to provide a continuously stocked inventory of reagents, standards, controls, supplies, disposables and any other materials required to properly perform tests on the equipment such that equipment operations are not interrupted.  These items shall be of the highest quality, sensitivity, specificity and tested to assure precision and accuracy. Expiration date must be clearly marked on reagent, standards and control containers. Unexpected changes in methodology/technology shall be at the expense of the Contractor.  Alert/Notification of any delays in shipment as well as any or all technical advisory/recalls/alerts, prior to or simultaneously with field alerts should be forwarded to the designated individuals determined at contract award.  Estimated volumes of testing can be found in Attachment A.</w:t>
      </w:r>
    </w:p>
    <w:p w:rsidR="00BD7F6B" w:rsidRPr="00476107" w:rsidP="00BD7F6B">
      <w:pPr>
        <w:numPr>
          <w:ilvl w:val="2"/>
          <w:numId w:val="1"/>
        </w:numPr>
        <w:spacing w:after="120" w:line="360" w:lineRule="auto"/>
        <w:contextualSpacing/>
        <w:rPr>
          <w:rFonts w:ascii="Calibri" w:eastAsia="Times New Roman" w:hAnsi="Calibri" w:cs="Calibri"/>
          <w:color w:val="000000"/>
          <w:kern w:val="0"/>
          <w:sz w:val="22"/>
          <w:szCs w:val="22"/>
          <w14:ligatures w14:val="none"/>
        </w:rPr>
      </w:pPr>
      <w:r w:rsidRPr="00476107">
        <w:rPr>
          <w:rFonts w:ascii="Calibri" w:eastAsia="Times New Roman" w:hAnsi="Calibri" w:cs="Calibri"/>
          <w:color w:val="000000"/>
          <w:kern w:val="0"/>
          <w:sz w:val="22"/>
          <w:szCs w:val="22"/>
          <w14:ligatures w14:val="none"/>
        </w:rPr>
        <w:t>Special handling for emergency orders of supplies:  In the event that the supplies are found to be defective and unsuitable for use with the Contractor’s equipment, or the Contractor has failed to comply with the requirements for routine supply delivery, the Contractor is required to deliver the supplies within 24 hours of receipt of a verbal order for emergency delivery. If either circumstance has occurred, the Contractor shall deliver to the Government site in the most expeditious manner possible without additional cost to the Government, the necessary consumables in sufficient quantity as required to allow operation of the Contractor’s equipment for one week (under normal Government test load volume).  If additional requests for emergency supply delivery are required by the Government, they shall be honored by the Contractor until the arrival at the laboratory of the monthly standing order/routine supplies delivery.</w:t>
      </w:r>
    </w:p>
    <w:p w:rsidR="00BD7F6B" w:rsidRPr="00476107" w:rsidP="00BD7F6B">
      <w:pPr>
        <w:numPr>
          <w:ilvl w:val="1"/>
          <w:numId w:val="1"/>
        </w:numPr>
        <w:spacing w:after="120" w:line="360" w:lineRule="auto"/>
        <w:contextualSpacing/>
        <w:rPr>
          <w:rFonts w:ascii="Calibri" w:eastAsia="Calibri" w:hAnsi="Calibri" w:cs="Calibri"/>
          <w:b/>
          <w:color w:val="000000"/>
          <w:kern w:val="0"/>
          <w:sz w:val="22"/>
          <w:szCs w:val="22"/>
          <w14:ligatures w14:val="none"/>
        </w:rPr>
      </w:pPr>
      <w:r w:rsidRPr="00476107">
        <w:rPr>
          <w:rFonts w:ascii="Calibri" w:eastAsia="Calibri" w:hAnsi="Calibri" w:cs="Calibri"/>
          <w:b/>
          <w:color w:val="000000"/>
          <w:kern w:val="0"/>
          <w:sz w:val="22"/>
          <w:szCs w:val="22"/>
          <w14:ligatures w14:val="none"/>
        </w:rPr>
        <w:t>DEFINITIONS:</w:t>
      </w:r>
    </w:p>
    <w:p w:rsidR="00BD7F6B" w:rsidRPr="00476107" w:rsidP="00BD7F6B">
      <w:pPr>
        <w:numPr>
          <w:ilvl w:val="2"/>
          <w:numId w:val="1"/>
        </w:numPr>
        <w:spacing w:before="100" w:beforeAutospacing="1" w:after="100" w:afterAutospacing="1" w:line="360" w:lineRule="auto"/>
        <w:rPr>
          <w:rFonts w:ascii="Calibri" w:eastAsia="Calibri" w:hAnsi="Calibri" w:cs="Calibri"/>
          <w:color w:val="000000"/>
          <w:kern w:val="0"/>
          <w:sz w:val="22"/>
          <w:szCs w:val="22"/>
          <w14:ligatures w14:val="none"/>
        </w:rPr>
      </w:pPr>
      <w:r w:rsidRPr="00476107">
        <w:rPr>
          <w:rFonts w:ascii="Calibri" w:eastAsia="Calibri" w:hAnsi="Calibri" w:cs="Calibri"/>
          <w:b/>
          <w:color w:val="000000"/>
          <w:kern w:val="0"/>
          <w:sz w:val="22"/>
          <w:szCs w:val="22"/>
          <w14:ligatures w14:val="none"/>
        </w:rPr>
        <w:t>Cost per Patient Reportable Result (CPRR)-</w:t>
      </w:r>
      <w:r w:rsidRPr="00476107">
        <w:rPr>
          <w:rFonts w:ascii="Calibri" w:eastAsia="Calibri" w:hAnsi="Calibri" w:cs="Calibri"/>
          <w:color w:val="000000"/>
          <w:kern w:val="0"/>
          <w:sz w:val="22"/>
          <w:szCs w:val="22"/>
          <w14:ligatures w14:val="none"/>
        </w:rPr>
        <w:t xml:space="preserve">  </w:t>
      </w:r>
      <w:r w:rsidRPr="00476107">
        <w:rPr>
          <w:rFonts w:ascii="Calibri" w:eastAsia="Calibri" w:hAnsi="Calibri" w:cs="Calibri"/>
          <w:i/>
          <w:color w:val="000000"/>
          <w:kern w:val="0"/>
          <w:sz w:val="22"/>
          <w:szCs w:val="22"/>
          <w14:ligatures w14:val="none"/>
        </w:rPr>
        <w:t xml:space="preserve">as defined in the Federal Supply Schedule FSC Group 66, Part III, Cost-Per-Test Clinical Laboratory Analyzers </w:t>
      </w:r>
      <w:r w:rsidRPr="00476107">
        <w:rPr>
          <w:rFonts w:ascii="Calibri" w:eastAsia="Calibri" w:hAnsi="Calibri" w:cs="Calibri"/>
          <w:color w:val="000000"/>
          <w:kern w:val="0"/>
          <w:sz w:val="22"/>
          <w:szCs w:val="22"/>
          <w14:ligatures w14:val="none"/>
        </w:rPr>
        <w:t xml:space="preserve">- Contractors are required to provide a price for a reportable patient result.  The per patient reportable result price shall include costs covering: (1) 5-year equipment use; (2) all reagents, standards, quality controls, supplies, consumable/disposable items, parts, accessories, and any other item required for the proper operation of the Contractor’s equipment and necessary for the generation of a patient reportable result.  The per patient reportable result price shall also encompass all costs associated with dilution; repeat and confirmatory testing required to produce a single patient reportable result. It shall also include the material to perform as well as all other costs associated with quality control, calibration and correlation study testing that is prescribed by the Clinical and Laboratory Standards Institute (CLSI);  (3) all necessary maintenance to keep the equipment in good operating condition (This element includes both preventive maintenance and emergency repairs); and (4) training for Government personnel.  Contractors </w:t>
      </w:r>
      <w:r w:rsidRPr="00476107">
        <w:rPr>
          <w:rFonts w:ascii="Calibri" w:eastAsia="Calibri" w:hAnsi="Calibri" w:cs="Calibri"/>
          <w:color w:val="000000"/>
          <w:kern w:val="0"/>
          <w:sz w:val="22"/>
          <w:szCs w:val="22"/>
          <w14:ligatures w14:val="none"/>
        </w:rPr>
        <w:t>shall</w:t>
      </w:r>
      <w:r w:rsidRPr="00476107">
        <w:rPr>
          <w:rFonts w:ascii="Calibri" w:eastAsia="Calibri" w:hAnsi="Calibri" w:cs="Calibri"/>
          <w:color w:val="000000"/>
          <w:kern w:val="0"/>
          <w:sz w:val="22"/>
          <w:szCs w:val="22"/>
          <w14:ligatures w14:val="none"/>
        </w:rPr>
        <w:t xml:space="preserve"> provide delivery, installation, and removal of equipment at no additional charge.</w:t>
      </w:r>
    </w:p>
    <w:p w:rsidR="00BD7F6B" w:rsidRPr="00476107" w:rsidP="00BD7F6B">
      <w:pPr>
        <w:numPr>
          <w:ilvl w:val="2"/>
          <w:numId w:val="1"/>
        </w:numPr>
        <w:spacing w:before="100" w:beforeAutospacing="1" w:after="100" w:afterAutospacing="1" w:line="360" w:lineRule="auto"/>
        <w:rPr>
          <w:rFonts w:ascii="Calibri" w:eastAsia="Calibri" w:hAnsi="Calibri" w:cs="Calibri"/>
          <w:color w:val="000000"/>
          <w:kern w:val="0"/>
          <w:sz w:val="22"/>
          <w:szCs w:val="22"/>
          <w14:ligatures w14:val="none"/>
        </w:rPr>
      </w:pPr>
      <w:r w:rsidRPr="00476107">
        <w:rPr>
          <w:rFonts w:ascii="Calibri" w:eastAsia="Calibri" w:hAnsi="Calibri" w:cs="Calibri"/>
          <w:b/>
          <w:color w:val="000000"/>
          <w:kern w:val="0"/>
          <w:sz w:val="22"/>
          <w:szCs w:val="22"/>
          <w14:ligatures w14:val="none"/>
        </w:rPr>
        <w:t>Cost per Test (CPRR)-</w:t>
      </w:r>
      <w:r w:rsidRPr="00476107">
        <w:rPr>
          <w:rFonts w:ascii="Calibri" w:eastAsia="Calibri" w:hAnsi="Calibri" w:cs="Calibri"/>
          <w:color w:val="000000"/>
          <w:kern w:val="0"/>
          <w:sz w:val="22"/>
          <w:szCs w:val="22"/>
          <w14:ligatures w14:val="none"/>
        </w:rPr>
        <w:t xml:space="preserve"> </w:t>
      </w:r>
      <w:r w:rsidRPr="00476107">
        <w:rPr>
          <w:rFonts w:ascii="Calibri" w:eastAsia="Calibri" w:hAnsi="Calibri" w:cs="Calibri"/>
          <w:i/>
          <w:color w:val="000000"/>
          <w:kern w:val="0"/>
          <w:sz w:val="22"/>
          <w:szCs w:val="22"/>
          <w14:ligatures w14:val="none"/>
        </w:rPr>
        <w:t>as defined in the Federal Supply Schedule FSC Group 66, Part III, Cost-Per-Test Clinical Laboratory Analyzers</w:t>
      </w:r>
      <w:r w:rsidRPr="00476107">
        <w:rPr>
          <w:rFonts w:ascii="Calibri" w:eastAsia="Calibri" w:hAnsi="Calibri" w:cs="Calibri"/>
          <w:color w:val="000000"/>
          <w:kern w:val="0"/>
          <w:sz w:val="22"/>
          <w:szCs w:val="22"/>
          <w14:ligatures w14:val="none"/>
        </w:rPr>
        <w:t xml:space="preserve"> – Contractors are required to provide a price for each test that can be performed on its equipment.   The per test price shall include costs covering (1) 5  year  equipment use; (2) all reagents, standards, quality controls, supplies, consumable/disposable items, parts, accessories and any other item required for the proper operation of the Contractor’s equipment and necessary for the generation and reporting of a test result; (3) all necessary maintenance to keep the equipment in good operating condition  (This element includes both preventive maintenance and emergency repairs); and (4) training for Government personnel.  Contractors are required to provide delivery, installation, and removal of equipment at no additional charge.</w:t>
      </w:r>
    </w:p>
    <w:p w:rsidR="00BD7F6B" w:rsidRPr="00476107" w:rsidP="00BD7F6B">
      <w:pPr>
        <w:widowControl w:val="0"/>
        <w:numPr>
          <w:ilvl w:val="2"/>
          <w:numId w:val="1"/>
        </w:numPr>
        <w:autoSpaceDE w:val="0"/>
        <w:autoSpaceDN w:val="0"/>
        <w:adjustRightInd w:val="0"/>
        <w:spacing w:after="120" w:line="360" w:lineRule="auto"/>
        <w:contextualSpacing/>
        <w:rPr>
          <w:rFonts w:ascii="Calibri" w:eastAsia="Times New Roman" w:hAnsi="Calibri" w:cs="Calibri"/>
          <w:color w:val="000000"/>
          <w:kern w:val="0"/>
          <w:sz w:val="22"/>
          <w:szCs w:val="22"/>
          <w14:ligatures w14:val="none"/>
        </w:rPr>
      </w:pPr>
      <w:r w:rsidRPr="00476107">
        <w:rPr>
          <w:rFonts w:ascii="Calibri" w:eastAsia="Times New Roman" w:hAnsi="Calibri" w:cs="Calibri"/>
          <w:b/>
          <w:color w:val="000000"/>
          <w:kern w:val="0"/>
          <w:sz w:val="22"/>
          <w:szCs w:val="22"/>
          <w14:ligatures w14:val="none"/>
        </w:rPr>
        <w:t>Business Associate Agreement (BAA)-</w:t>
      </w:r>
      <w:r w:rsidRPr="00476107">
        <w:rPr>
          <w:rFonts w:ascii="Calibri" w:eastAsia="Times New Roman" w:hAnsi="Calibri" w:cs="Calibri"/>
          <w:color w:val="000000"/>
          <w:kern w:val="0"/>
          <w:sz w:val="22"/>
          <w:szCs w:val="22"/>
          <w14:ligatures w14:val="none"/>
        </w:rPr>
        <w:t xml:space="preserve">  A business associate is an entity, including an individual, company, or organization that, on behalf of VHA, performs or assists in the performance of functions or activities involving the use or disclosure of PHI, or that provides certain services  involving the disclosure of protected health information (PHI). VHA is a covered entity under the HIPAA Privacy Rule (Privacy Rule). HIPAA regulations require VHA to execute HIPAA-compliant BAAs with certain entities that </w:t>
      </w:r>
      <w:r w:rsidRPr="00476107">
        <w:rPr>
          <w:rFonts w:ascii="Calibri" w:eastAsia="Times New Roman" w:hAnsi="Calibri" w:cs="Calibri"/>
          <w:color w:val="000000"/>
          <w:kern w:val="0"/>
          <w:sz w:val="22"/>
          <w:szCs w:val="22"/>
          <w14:ligatures w14:val="none"/>
        </w:rPr>
        <w:t>receives</w:t>
      </w:r>
      <w:r w:rsidRPr="00476107">
        <w:rPr>
          <w:rFonts w:ascii="Calibri" w:eastAsia="Times New Roman" w:hAnsi="Calibri" w:cs="Calibri"/>
          <w:color w:val="000000"/>
          <w:kern w:val="0"/>
          <w:sz w:val="22"/>
          <w:szCs w:val="22"/>
          <w14:ligatures w14:val="none"/>
        </w:rPr>
        <w:t xml:space="preserve">, </w:t>
      </w:r>
      <w:r w:rsidRPr="00476107">
        <w:rPr>
          <w:rFonts w:ascii="Calibri" w:eastAsia="Times New Roman" w:hAnsi="Calibri" w:cs="Calibri"/>
          <w:color w:val="000000"/>
          <w:kern w:val="0"/>
          <w:sz w:val="22"/>
          <w:szCs w:val="22"/>
          <w14:ligatures w14:val="none"/>
        </w:rPr>
        <w:t>uses</w:t>
      </w:r>
      <w:r w:rsidRPr="00476107">
        <w:rPr>
          <w:rFonts w:ascii="Calibri" w:eastAsia="Times New Roman" w:hAnsi="Calibri" w:cs="Calibri"/>
          <w:color w:val="000000"/>
          <w:kern w:val="0"/>
          <w:sz w:val="22"/>
          <w:szCs w:val="22"/>
          <w14:ligatures w14:val="none"/>
        </w:rPr>
        <w:t xml:space="preserve">, or </w:t>
      </w:r>
      <w:r w:rsidRPr="00476107">
        <w:rPr>
          <w:rFonts w:ascii="Calibri" w:eastAsia="Times New Roman" w:hAnsi="Calibri" w:cs="Calibri"/>
          <w:color w:val="000000"/>
          <w:kern w:val="0"/>
          <w:sz w:val="22"/>
          <w:szCs w:val="22"/>
          <w14:ligatures w14:val="none"/>
        </w:rPr>
        <w:t>discloses</w:t>
      </w:r>
      <w:r w:rsidRPr="00476107">
        <w:rPr>
          <w:rFonts w:ascii="Calibri" w:eastAsia="Times New Roman" w:hAnsi="Calibri" w:cs="Calibri"/>
          <w:color w:val="000000"/>
          <w:kern w:val="0"/>
          <w:sz w:val="22"/>
          <w:szCs w:val="22"/>
          <w14:ligatures w14:val="none"/>
        </w:rPr>
        <w:t xml:space="preserve"> VHA PHI </w:t>
      </w:r>
      <w:r w:rsidRPr="00476107">
        <w:rPr>
          <w:rFonts w:ascii="Calibri" w:eastAsia="Times New Roman" w:hAnsi="Calibri" w:cs="Calibri"/>
          <w:color w:val="000000"/>
          <w:kern w:val="0"/>
          <w:sz w:val="22"/>
          <w:szCs w:val="22"/>
          <w14:ligatures w14:val="none"/>
        </w:rPr>
        <w:t>in order to</w:t>
      </w:r>
      <w:r w:rsidRPr="00476107">
        <w:rPr>
          <w:rFonts w:ascii="Calibri" w:eastAsia="Times New Roman" w:hAnsi="Calibri" w:cs="Calibri"/>
          <w:color w:val="000000"/>
          <w:kern w:val="0"/>
          <w:sz w:val="22"/>
          <w:szCs w:val="22"/>
          <w14:ligatures w14:val="none"/>
        </w:rPr>
        <w:t xml:space="preserve"> perform some activity for VHA. These BAAs obligate VHA business associates to provide the same protections and safeguards to PHI that is required of VHA under the Privacy Rule.</w:t>
      </w:r>
    </w:p>
    <w:p w:rsidR="00BD7F6B" w:rsidRPr="00476107" w:rsidP="00BD7F6B">
      <w:pPr>
        <w:widowControl w:val="0"/>
        <w:numPr>
          <w:ilvl w:val="2"/>
          <w:numId w:val="1"/>
        </w:numPr>
        <w:autoSpaceDE w:val="0"/>
        <w:autoSpaceDN w:val="0"/>
        <w:adjustRightInd w:val="0"/>
        <w:spacing w:after="256" w:line="360" w:lineRule="auto"/>
        <w:ind w:hanging="360"/>
        <w:contextualSpacing/>
        <w:rPr>
          <w:rFonts w:ascii="Calibri" w:eastAsia="Calibri" w:hAnsi="Calibri" w:cs="Calibri"/>
          <w:color w:val="000000"/>
          <w:kern w:val="0"/>
          <w:sz w:val="22"/>
          <w:szCs w:val="22"/>
          <w14:ligatures w14:val="none"/>
        </w:rPr>
      </w:pPr>
      <w:r w:rsidRPr="00476107">
        <w:rPr>
          <w:rFonts w:ascii="Calibri" w:eastAsia="Times New Roman" w:hAnsi="Calibri" w:cs="Calibri"/>
          <w:b/>
          <w:color w:val="000000"/>
          <w:kern w:val="0"/>
          <w:sz w:val="22"/>
          <w:szCs w:val="22"/>
          <w14:ligatures w14:val="none"/>
        </w:rPr>
        <w:t>MOU -</w:t>
      </w:r>
      <w:r w:rsidRPr="00476107">
        <w:rPr>
          <w:rFonts w:ascii="Calibri" w:eastAsia="Times New Roman" w:hAnsi="Calibri" w:cs="Calibri"/>
          <w:color w:val="000000"/>
          <w:kern w:val="0"/>
          <w:sz w:val="22"/>
          <w:szCs w:val="22"/>
          <w14:ligatures w14:val="none"/>
        </w:rPr>
        <w:t xml:space="preserve"> </w:t>
      </w:r>
      <w:r w:rsidRPr="00476107">
        <w:rPr>
          <w:rFonts w:ascii="Calibri" w:eastAsia="Calibri" w:hAnsi="Calibri" w:cs="Calibri"/>
          <w:color w:val="000000"/>
          <w:kern w:val="0"/>
          <w:sz w:val="22"/>
          <w:szCs w:val="22"/>
          <w14:ligatures w14:val="none"/>
        </w:rPr>
        <w:t>The VA utilizes a Memorandum of Understanding (MOU) to document the terms and conditions for sharing data and information resources in a secure manner. The following supporting information within the MOU will define the purpose of the interconnection, identify relative authorities, specify the responsibilities of both organizations, and define the terms of the agreement. Additionally, the MOU provides details pertaining to apportionment of cost and timeline for terminating or reauthorizing the interconnection.</w:t>
      </w:r>
    </w:p>
    <w:p w:rsidR="00BD7F6B" w:rsidRPr="00476107" w:rsidP="00BD7F6B">
      <w:pPr>
        <w:widowControl w:val="0"/>
        <w:numPr>
          <w:ilvl w:val="2"/>
          <w:numId w:val="1"/>
        </w:numPr>
        <w:autoSpaceDE w:val="0"/>
        <w:autoSpaceDN w:val="0"/>
        <w:adjustRightInd w:val="0"/>
        <w:spacing w:after="256" w:line="360" w:lineRule="auto"/>
        <w:ind w:hanging="360"/>
        <w:contextualSpacing/>
        <w:rPr>
          <w:rFonts w:ascii="Calibri" w:eastAsia="Times New Roman" w:hAnsi="Calibri" w:cs="Calibri"/>
          <w:color w:val="000000"/>
          <w:kern w:val="0"/>
          <w:sz w:val="22"/>
          <w:szCs w:val="22"/>
          <w14:ligatures w14:val="none"/>
        </w:rPr>
      </w:pPr>
      <w:r w:rsidRPr="00476107">
        <w:rPr>
          <w:rFonts w:ascii="Calibri" w:eastAsia="Times New Roman" w:hAnsi="Calibri" w:cs="Calibri"/>
          <w:b/>
          <w:color w:val="000000"/>
          <w:kern w:val="0"/>
          <w:sz w:val="22"/>
          <w:szCs w:val="22"/>
          <w14:ligatures w14:val="none"/>
        </w:rPr>
        <w:t>ISA -</w:t>
      </w:r>
      <w:r w:rsidRPr="00476107">
        <w:rPr>
          <w:rFonts w:ascii="Calibri" w:eastAsia="Times New Roman" w:hAnsi="Calibri" w:cs="Calibri"/>
          <w:color w:val="000000"/>
          <w:kern w:val="0"/>
          <w:sz w:val="22"/>
          <w:szCs w:val="22"/>
          <w14:ligatures w14:val="none"/>
        </w:rPr>
        <w:t>Technical details on how the interconnection is established or maintained are included within the Interconnection Security Agreement (ISA). A system interconnection is a direct connection between two or more information technology (IT) systems for the purpose of sharing data and other information resources. The VA uses the ISA to formally document the reasons, methodology, and approvals for interconnecting IT systems; to identify the basic components of an interconnection; to identify methods and levels of interconnectivity; and to discuss potential security risks associated with the interconnections.</w:t>
      </w:r>
    </w:p>
    <w:p w:rsidR="00BD7F6B" w:rsidRPr="00476107" w:rsidP="00BD7F6B">
      <w:pPr>
        <w:numPr>
          <w:ilvl w:val="2"/>
          <w:numId w:val="1"/>
        </w:numPr>
        <w:spacing w:after="120" w:line="360" w:lineRule="auto"/>
        <w:contextualSpacing/>
        <w:rPr>
          <w:rFonts w:ascii="Calibri" w:eastAsia="Times New Roman" w:hAnsi="Calibri" w:cs="Calibri"/>
          <w:color w:val="000000"/>
          <w:kern w:val="0"/>
          <w:sz w:val="22"/>
          <w:szCs w:val="22"/>
          <w14:ligatures w14:val="none"/>
        </w:rPr>
      </w:pPr>
      <w:r w:rsidRPr="00476107">
        <w:rPr>
          <w:rFonts w:ascii="Calibri" w:eastAsia="Times New Roman" w:hAnsi="Calibri" w:cs="Calibri"/>
          <w:b/>
          <w:color w:val="000000"/>
          <w:kern w:val="0"/>
          <w:sz w:val="22"/>
          <w:szCs w:val="22"/>
          <w14:ligatures w14:val="none"/>
        </w:rPr>
        <w:t>Parameter definitions-  (Name Brand or Equivalent references used)</w:t>
      </w:r>
    </w:p>
    <w:p w:rsidR="00BD7F6B" w:rsidRPr="00476107" w:rsidP="00BD7F6B">
      <w:pPr>
        <w:spacing w:after="120" w:line="360" w:lineRule="auto"/>
        <w:ind w:left="1224"/>
        <w:contextualSpacing/>
        <w:rPr>
          <w:rFonts w:ascii="Calibri" w:eastAsia="Times New Roman" w:hAnsi="Calibri" w:cs="Calibri"/>
          <w:color w:val="000000"/>
          <w:kern w:val="0"/>
          <w:sz w:val="22"/>
          <w:szCs w:val="22"/>
          <w14:ligatures w14:val="none"/>
        </w:rPr>
      </w:pPr>
      <w:r w:rsidRPr="00476107">
        <w:rPr>
          <w:rFonts w:ascii="Calibri" w:eastAsia="Times New Roman" w:hAnsi="Calibri" w:cs="Calibri"/>
          <w:color w:val="000000"/>
          <w:kern w:val="0"/>
          <w:sz w:val="22"/>
          <w:szCs w:val="22"/>
          <w14:ligatures w14:val="none"/>
        </w:rPr>
        <w:t>System should be FDA approved that allows for reading of the following:</w:t>
      </w:r>
    </w:p>
    <w:p w:rsidR="00BD7F6B" w:rsidRPr="00476107" w:rsidP="00BD7F6B">
      <w:pPr>
        <w:numPr>
          <w:ilvl w:val="3"/>
          <w:numId w:val="1"/>
        </w:numPr>
        <w:tabs>
          <w:tab w:val="left" w:pos="1890"/>
        </w:tabs>
        <w:spacing w:after="120" w:line="360" w:lineRule="auto"/>
        <w:contextualSpacing/>
        <w:rPr>
          <w:rFonts w:ascii="Calibri" w:eastAsia="Times New Roman" w:hAnsi="Calibri" w:cs="Calibri"/>
          <w:bCs/>
          <w:color w:val="000000"/>
          <w:kern w:val="0"/>
          <w:sz w:val="22"/>
          <w:szCs w:val="22"/>
          <w14:ligatures w14:val="none"/>
        </w:rPr>
      </w:pPr>
      <w:r w:rsidRPr="00476107">
        <w:rPr>
          <w:rFonts w:ascii="Calibri" w:eastAsia="Times New Roman" w:hAnsi="Calibri" w:cs="Calibri"/>
          <w:bCs/>
          <w:color w:val="000000"/>
          <w:kern w:val="0"/>
          <w:sz w:val="22"/>
          <w:szCs w:val="22"/>
          <w14:ligatures w14:val="none"/>
        </w:rPr>
        <w:t>Creatinine</w:t>
      </w:r>
    </w:p>
    <w:p w:rsidR="00BD7F6B" w:rsidRPr="00476107" w:rsidP="00BD7F6B">
      <w:pPr>
        <w:numPr>
          <w:ilvl w:val="3"/>
          <w:numId w:val="1"/>
        </w:numPr>
        <w:tabs>
          <w:tab w:val="left" w:pos="1890"/>
        </w:tabs>
        <w:spacing w:after="120" w:line="360" w:lineRule="auto"/>
        <w:contextualSpacing/>
        <w:rPr>
          <w:rFonts w:ascii="Calibri" w:eastAsia="Times New Roman" w:hAnsi="Calibri" w:cs="Calibri"/>
          <w:bCs/>
          <w:color w:val="000000"/>
          <w:kern w:val="0"/>
          <w:sz w:val="22"/>
          <w:szCs w:val="22"/>
          <w14:ligatures w14:val="none"/>
        </w:rPr>
      </w:pPr>
      <w:r w:rsidRPr="00476107">
        <w:rPr>
          <w:rFonts w:ascii="Calibri" w:eastAsia="Times New Roman" w:hAnsi="Calibri" w:cs="Calibri"/>
          <w:bCs/>
          <w:color w:val="000000"/>
          <w:kern w:val="0"/>
          <w:sz w:val="22"/>
          <w:szCs w:val="22"/>
          <w14:ligatures w14:val="none"/>
        </w:rPr>
        <w:t>eGFR  (Calculated using MDRD Equation)</w:t>
      </w:r>
    </w:p>
    <w:p w:rsidR="00BD7F6B" w:rsidRPr="00476107" w:rsidP="00BD7F6B">
      <w:pPr>
        <w:numPr>
          <w:ilvl w:val="3"/>
          <w:numId w:val="1"/>
        </w:numPr>
        <w:tabs>
          <w:tab w:val="left" w:pos="1890"/>
        </w:tabs>
        <w:spacing w:after="120" w:line="360" w:lineRule="auto"/>
        <w:contextualSpacing/>
        <w:rPr>
          <w:rFonts w:ascii="Calibri" w:eastAsia="Times New Roman" w:hAnsi="Calibri" w:cs="Calibri"/>
          <w:bCs/>
          <w:color w:val="000000"/>
          <w:kern w:val="0"/>
          <w:sz w:val="22"/>
          <w:szCs w:val="22"/>
          <w14:ligatures w14:val="none"/>
        </w:rPr>
      </w:pPr>
      <w:r w:rsidRPr="00476107">
        <w:rPr>
          <w:rFonts w:ascii="Calibri" w:eastAsia="Times New Roman" w:hAnsi="Calibri" w:cs="Calibri"/>
          <w:bCs/>
          <w:color w:val="000000"/>
          <w:kern w:val="0"/>
          <w:sz w:val="22"/>
          <w:szCs w:val="22"/>
          <w14:ligatures w14:val="none"/>
        </w:rPr>
        <w:t>pH</w:t>
      </w:r>
    </w:p>
    <w:p w:rsidR="00BD7F6B" w:rsidRPr="00476107" w:rsidP="00BD7F6B">
      <w:pPr>
        <w:numPr>
          <w:ilvl w:val="3"/>
          <w:numId w:val="1"/>
        </w:numPr>
        <w:tabs>
          <w:tab w:val="left" w:pos="1890"/>
        </w:tabs>
        <w:spacing w:after="120" w:line="360" w:lineRule="auto"/>
        <w:contextualSpacing/>
        <w:rPr>
          <w:rFonts w:ascii="Calibri" w:eastAsia="Times New Roman" w:hAnsi="Calibri" w:cs="Calibri"/>
          <w:bCs/>
          <w:color w:val="000000"/>
          <w:kern w:val="0"/>
          <w:sz w:val="22"/>
          <w:szCs w:val="22"/>
          <w14:ligatures w14:val="none"/>
        </w:rPr>
      </w:pPr>
      <w:r w:rsidRPr="00476107">
        <w:rPr>
          <w:rFonts w:ascii="Calibri" w:eastAsia="Times New Roman" w:hAnsi="Calibri" w:cs="Calibri"/>
          <w:bCs/>
          <w:color w:val="000000"/>
          <w:kern w:val="0"/>
          <w:sz w:val="22"/>
          <w:szCs w:val="22"/>
          <w14:ligatures w14:val="none"/>
        </w:rPr>
        <w:t>Carbon Dioxide, Partial Pressure (pCO2)</w:t>
      </w:r>
    </w:p>
    <w:p w:rsidR="00BD7F6B" w:rsidRPr="00476107" w:rsidP="00BD7F6B">
      <w:pPr>
        <w:numPr>
          <w:ilvl w:val="3"/>
          <w:numId w:val="1"/>
        </w:numPr>
        <w:tabs>
          <w:tab w:val="left" w:pos="1890"/>
        </w:tabs>
        <w:spacing w:after="120" w:line="360" w:lineRule="auto"/>
        <w:contextualSpacing/>
        <w:rPr>
          <w:rFonts w:ascii="Calibri" w:eastAsia="Times New Roman" w:hAnsi="Calibri" w:cs="Calibri"/>
          <w:bCs/>
          <w:color w:val="000000"/>
          <w:kern w:val="0"/>
          <w:sz w:val="22"/>
          <w:szCs w:val="22"/>
          <w14:ligatures w14:val="none"/>
        </w:rPr>
      </w:pPr>
      <w:r w:rsidRPr="00476107">
        <w:rPr>
          <w:rFonts w:ascii="Calibri" w:eastAsia="Times New Roman" w:hAnsi="Calibri" w:cs="Calibri"/>
          <w:bCs/>
          <w:color w:val="000000"/>
          <w:kern w:val="0"/>
          <w:sz w:val="22"/>
          <w:szCs w:val="22"/>
          <w14:ligatures w14:val="none"/>
        </w:rPr>
        <w:t>Oxygen, Partial Pressure (pO2)</w:t>
      </w:r>
    </w:p>
    <w:p w:rsidR="00BD7F6B" w:rsidRPr="00476107" w:rsidP="00BD7F6B">
      <w:pPr>
        <w:numPr>
          <w:ilvl w:val="3"/>
          <w:numId w:val="1"/>
        </w:numPr>
        <w:tabs>
          <w:tab w:val="left" w:pos="1890"/>
        </w:tabs>
        <w:spacing w:after="120" w:line="360" w:lineRule="auto"/>
        <w:contextualSpacing/>
        <w:rPr>
          <w:rFonts w:ascii="Calibri" w:eastAsia="Times New Roman" w:hAnsi="Calibri" w:cs="Calibri"/>
          <w:bCs/>
          <w:color w:val="000000"/>
          <w:kern w:val="0"/>
          <w:sz w:val="22"/>
          <w:szCs w:val="22"/>
          <w14:ligatures w14:val="none"/>
        </w:rPr>
      </w:pPr>
      <w:r w:rsidRPr="00476107">
        <w:rPr>
          <w:rFonts w:ascii="Calibri" w:eastAsia="Times New Roman" w:hAnsi="Calibri" w:cs="Calibri"/>
          <w:bCs/>
          <w:color w:val="000000"/>
          <w:kern w:val="0"/>
          <w:sz w:val="22"/>
          <w:szCs w:val="22"/>
          <w14:ligatures w14:val="none"/>
        </w:rPr>
        <w:t>Sodium</w:t>
      </w:r>
    </w:p>
    <w:p w:rsidR="00BD7F6B" w:rsidRPr="00476107" w:rsidP="00BD7F6B">
      <w:pPr>
        <w:numPr>
          <w:ilvl w:val="3"/>
          <w:numId w:val="1"/>
        </w:numPr>
        <w:tabs>
          <w:tab w:val="left" w:pos="1890"/>
        </w:tabs>
        <w:spacing w:after="120" w:line="360" w:lineRule="auto"/>
        <w:contextualSpacing/>
        <w:rPr>
          <w:rFonts w:ascii="Calibri" w:eastAsia="Times New Roman" w:hAnsi="Calibri" w:cs="Calibri"/>
          <w:bCs/>
          <w:color w:val="000000"/>
          <w:kern w:val="0"/>
          <w:sz w:val="22"/>
          <w:szCs w:val="22"/>
          <w14:ligatures w14:val="none"/>
        </w:rPr>
      </w:pPr>
      <w:r w:rsidRPr="00476107">
        <w:rPr>
          <w:rFonts w:ascii="Calibri" w:eastAsia="Times New Roman" w:hAnsi="Calibri" w:cs="Calibri"/>
          <w:bCs/>
          <w:color w:val="000000"/>
          <w:kern w:val="0"/>
          <w:sz w:val="22"/>
          <w:szCs w:val="22"/>
          <w14:ligatures w14:val="none"/>
        </w:rPr>
        <w:t>Potassium</w:t>
      </w:r>
    </w:p>
    <w:p w:rsidR="00BD7F6B" w:rsidRPr="00476107" w:rsidP="00BD7F6B">
      <w:pPr>
        <w:numPr>
          <w:ilvl w:val="3"/>
          <w:numId w:val="1"/>
        </w:numPr>
        <w:tabs>
          <w:tab w:val="left" w:pos="1890"/>
        </w:tabs>
        <w:spacing w:after="120" w:line="360" w:lineRule="auto"/>
        <w:contextualSpacing/>
        <w:rPr>
          <w:rFonts w:ascii="Calibri" w:eastAsia="Times New Roman" w:hAnsi="Calibri" w:cs="Calibri"/>
          <w:bCs/>
          <w:color w:val="000000"/>
          <w:kern w:val="0"/>
          <w:sz w:val="22"/>
          <w:szCs w:val="22"/>
          <w14:ligatures w14:val="none"/>
        </w:rPr>
      </w:pPr>
      <w:r w:rsidRPr="00476107">
        <w:rPr>
          <w:rFonts w:ascii="Calibri" w:eastAsia="Times New Roman" w:hAnsi="Calibri" w:cs="Calibri"/>
          <w:bCs/>
          <w:color w:val="000000"/>
          <w:kern w:val="0"/>
          <w:sz w:val="22"/>
          <w:szCs w:val="22"/>
          <w14:ligatures w14:val="none"/>
        </w:rPr>
        <w:t>Ionized Calcium</w:t>
      </w:r>
    </w:p>
    <w:p w:rsidR="00BD7F6B" w:rsidRPr="00476107" w:rsidP="00BD7F6B">
      <w:pPr>
        <w:numPr>
          <w:ilvl w:val="3"/>
          <w:numId w:val="1"/>
        </w:numPr>
        <w:tabs>
          <w:tab w:val="left" w:pos="1890"/>
        </w:tabs>
        <w:spacing w:after="120" w:line="360" w:lineRule="auto"/>
        <w:contextualSpacing/>
        <w:rPr>
          <w:rFonts w:ascii="Calibri" w:eastAsia="Times New Roman" w:hAnsi="Calibri" w:cs="Calibri"/>
          <w:bCs/>
          <w:color w:val="000000"/>
          <w:kern w:val="0"/>
          <w:sz w:val="22"/>
          <w:szCs w:val="22"/>
          <w14:ligatures w14:val="none"/>
        </w:rPr>
      </w:pPr>
      <w:r w:rsidRPr="00476107">
        <w:rPr>
          <w:rFonts w:ascii="Calibri" w:eastAsia="Times New Roman" w:hAnsi="Calibri" w:cs="Calibri"/>
          <w:bCs/>
          <w:color w:val="000000"/>
          <w:kern w:val="0"/>
          <w:sz w:val="22"/>
          <w:szCs w:val="22"/>
          <w14:ligatures w14:val="none"/>
        </w:rPr>
        <w:t>Chloride</w:t>
      </w:r>
    </w:p>
    <w:p w:rsidR="00BD7F6B" w:rsidRPr="00476107" w:rsidP="00BD7F6B">
      <w:pPr>
        <w:numPr>
          <w:ilvl w:val="3"/>
          <w:numId w:val="1"/>
        </w:numPr>
        <w:tabs>
          <w:tab w:val="left" w:pos="1890"/>
        </w:tabs>
        <w:spacing w:after="120" w:line="360" w:lineRule="auto"/>
        <w:contextualSpacing/>
        <w:rPr>
          <w:rFonts w:ascii="Calibri" w:eastAsia="Times New Roman" w:hAnsi="Calibri" w:cs="Calibri"/>
          <w:bCs/>
          <w:color w:val="000000"/>
          <w:kern w:val="0"/>
          <w:sz w:val="22"/>
          <w:szCs w:val="22"/>
          <w14:ligatures w14:val="none"/>
        </w:rPr>
      </w:pPr>
      <w:r w:rsidRPr="00476107">
        <w:rPr>
          <w:rFonts w:ascii="Calibri" w:eastAsia="Times New Roman" w:hAnsi="Calibri" w:cs="Calibri"/>
          <w:bCs/>
          <w:color w:val="000000"/>
          <w:kern w:val="0"/>
          <w:sz w:val="22"/>
          <w:szCs w:val="22"/>
          <w14:ligatures w14:val="none"/>
        </w:rPr>
        <w:t>Glucose</w:t>
      </w:r>
    </w:p>
    <w:p w:rsidR="00BD7F6B" w:rsidRPr="00476107" w:rsidP="00BD7F6B">
      <w:pPr>
        <w:numPr>
          <w:ilvl w:val="3"/>
          <w:numId w:val="1"/>
        </w:numPr>
        <w:tabs>
          <w:tab w:val="left" w:pos="1890"/>
        </w:tabs>
        <w:spacing w:after="120" w:line="360" w:lineRule="auto"/>
        <w:contextualSpacing/>
        <w:rPr>
          <w:rFonts w:ascii="Calibri" w:eastAsia="Times New Roman" w:hAnsi="Calibri" w:cs="Calibri"/>
          <w:bCs/>
          <w:color w:val="000000"/>
          <w:kern w:val="0"/>
          <w:sz w:val="22"/>
          <w:szCs w:val="22"/>
          <w14:ligatures w14:val="none"/>
        </w:rPr>
      </w:pPr>
      <w:r w:rsidRPr="00476107">
        <w:rPr>
          <w:rFonts w:ascii="Calibri" w:eastAsia="Times New Roman" w:hAnsi="Calibri" w:cs="Calibri"/>
          <w:bCs/>
          <w:color w:val="000000"/>
          <w:kern w:val="0"/>
          <w:sz w:val="22"/>
          <w:szCs w:val="22"/>
          <w14:ligatures w14:val="none"/>
        </w:rPr>
        <w:t>Lactate</w:t>
      </w:r>
    </w:p>
    <w:p w:rsidR="00BD7F6B" w:rsidRPr="00476107" w:rsidP="00BD7F6B">
      <w:pPr>
        <w:numPr>
          <w:ilvl w:val="3"/>
          <w:numId w:val="1"/>
        </w:numPr>
        <w:tabs>
          <w:tab w:val="left" w:pos="1890"/>
        </w:tabs>
        <w:spacing w:after="120" w:line="360" w:lineRule="auto"/>
        <w:contextualSpacing/>
        <w:rPr>
          <w:rFonts w:ascii="Calibri" w:eastAsia="Times New Roman" w:hAnsi="Calibri" w:cs="Calibri"/>
          <w:bCs/>
          <w:color w:val="000000"/>
          <w:kern w:val="0"/>
          <w:sz w:val="22"/>
          <w:szCs w:val="22"/>
          <w14:ligatures w14:val="none"/>
        </w:rPr>
      </w:pPr>
      <w:r w:rsidRPr="00476107">
        <w:rPr>
          <w:rFonts w:ascii="Calibri" w:eastAsia="Times New Roman" w:hAnsi="Calibri" w:cs="Calibri"/>
          <w:bCs/>
          <w:color w:val="000000"/>
          <w:kern w:val="0"/>
          <w:sz w:val="22"/>
          <w:szCs w:val="22"/>
          <w14:ligatures w14:val="none"/>
        </w:rPr>
        <w:t>Creatinine</w:t>
      </w:r>
    </w:p>
    <w:p w:rsidR="00BD7F6B" w:rsidRPr="00476107" w:rsidP="00BD7F6B">
      <w:pPr>
        <w:numPr>
          <w:ilvl w:val="3"/>
          <w:numId w:val="1"/>
        </w:numPr>
        <w:tabs>
          <w:tab w:val="left" w:pos="1890"/>
        </w:tabs>
        <w:spacing w:after="120" w:line="360" w:lineRule="auto"/>
        <w:contextualSpacing/>
        <w:rPr>
          <w:rFonts w:ascii="Calibri" w:eastAsia="Times New Roman" w:hAnsi="Calibri" w:cs="Calibri"/>
          <w:bCs/>
          <w:color w:val="000000"/>
          <w:kern w:val="0"/>
          <w:sz w:val="22"/>
          <w:szCs w:val="22"/>
          <w14:ligatures w14:val="none"/>
        </w:rPr>
      </w:pPr>
      <w:r w:rsidRPr="00476107">
        <w:rPr>
          <w:rFonts w:ascii="Calibri" w:eastAsia="Times New Roman" w:hAnsi="Calibri" w:cs="Calibri"/>
          <w:bCs/>
          <w:color w:val="000000"/>
          <w:kern w:val="0"/>
          <w:sz w:val="22"/>
          <w:szCs w:val="22"/>
          <w14:ligatures w14:val="none"/>
        </w:rPr>
        <w:t>Actual Bicarbonate (cTCO2 calculated)</w:t>
      </w:r>
    </w:p>
    <w:p w:rsidR="00BD7F6B" w:rsidRPr="00476107" w:rsidP="00BD7F6B">
      <w:pPr>
        <w:numPr>
          <w:ilvl w:val="3"/>
          <w:numId w:val="1"/>
        </w:numPr>
        <w:tabs>
          <w:tab w:val="left" w:pos="1890"/>
        </w:tabs>
        <w:spacing w:after="120" w:line="360" w:lineRule="auto"/>
        <w:contextualSpacing/>
        <w:rPr>
          <w:rFonts w:ascii="Calibri" w:eastAsia="Times New Roman" w:hAnsi="Calibri" w:cs="Calibri"/>
          <w:bCs/>
          <w:color w:val="000000"/>
          <w:kern w:val="0"/>
          <w:sz w:val="22"/>
          <w:szCs w:val="22"/>
          <w14:ligatures w14:val="none"/>
        </w:rPr>
      </w:pPr>
      <w:r w:rsidRPr="00476107">
        <w:rPr>
          <w:rFonts w:ascii="Calibri" w:eastAsia="Times New Roman" w:hAnsi="Calibri" w:cs="Calibri"/>
          <w:bCs/>
          <w:color w:val="000000"/>
          <w:kern w:val="0"/>
          <w:sz w:val="22"/>
          <w:szCs w:val="22"/>
          <w14:ligatures w14:val="none"/>
        </w:rPr>
        <w:t>Total Carbon Dioxide (cHCO3 calculated)</w:t>
      </w:r>
    </w:p>
    <w:p w:rsidR="00BD7F6B" w:rsidRPr="00476107" w:rsidP="00BD7F6B">
      <w:pPr>
        <w:numPr>
          <w:ilvl w:val="3"/>
          <w:numId w:val="1"/>
        </w:numPr>
        <w:tabs>
          <w:tab w:val="left" w:pos="1890"/>
        </w:tabs>
        <w:spacing w:after="120" w:line="360" w:lineRule="auto"/>
        <w:contextualSpacing/>
        <w:rPr>
          <w:rFonts w:ascii="Calibri" w:eastAsia="Times New Roman" w:hAnsi="Calibri" w:cs="Calibri"/>
          <w:bCs/>
          <w:color w:val="000000"/>
          <w:kern w:val="0"/>
          <w:sz w:val="22"/>
          <w:szCs w:val="22"/>
          <w14:ligatures w14:val="none"/>
        </w:rPr>
      </w:pPr>
      <w:r w:rsidRPr="00476107">
        <w:rPr>
          <w:rFonts w:ascii="Calibri" w:eastAsia="Times New Roman" w:hAnsi="Calibri" w:cs="Calibri"/>
          <w:bCs/>
          <w:color w:val="000000"/>
          <w:kern w:val="0"/>
          <w:sz w:val="22"/>
          <w:szCs w:val="22"/>
          <w14:ligatures w14:val="none"/>
        </w:rPr>
        <w:t>Base Excess of Extra Cellular Fluid (BE(b) calculated)</w:t>
      </w:r>
    </w:p>
    <w:p w:rsidR="00BD7F6B" w:rsidRPr="00476107" w:rsidP="00BD7F6B">
      <w:pPr>
        <w:numPr>
          <w:ilvl w:val="3"/>
          <w:numId w:val="1"/>
        </w:numPr>
        <w:tabs>
          <w:tab w:val="left" w:pos="1890"/>
        </w:tabs>
        <w:spacing w:after="120" w:line="360" w:lineRule="auto"/>
        <w:contextualSpacing/>
        <w:rPr>
          <w:rFonts w:ascii="Calibri" w:eastAsia="Times New Roman" w:hAnsi="Calibri" w:cs="Calibri"/>
          <w:bCs/>
          <w:color w:val="000000"/>
          <w:kern w:val="0"/>
          <w:sz w:val="22"/>
          <w:szCs w:val="22"/>
          <w14:ligatures w14:val="none"/>
        </w:rPr>
      </w:pPr>
      <w:r w:rsidRPr="00476107">
        <w:rPr>
          <w:rFonts w:ascii="Calibri" w:eastAsia="Times New Roman" w:hAnsi="Calibri" w:cs="Calibri"/>
          <w:bCs/>
          <w:color w:val="000000"/>
          <w:kern w:val="0"/>
          <w:sz w:val="22"/>
          <w:szCs w:val="22"/>
          <w14:ligatures w14:val="none"/>
        </w:rPr>
        <w:t>Oxygen Saturation (cSO2 calculated)</w:t>
      </w:r>
    </w:p>
    <w:p w:rsidR="00BD7F6B" w:rsidRPr="00476107" w:rsidP="00BD7F6B">
      <w:pPr>
        <w:numPr>
          <w:ilvl w:val="3"/>
          <w:numId w:val="1"/>
        </w:numPr>
        <w:tabs>
          <w:tab w:val="left" w:pos="1890"/>
        </w:tabs>
        <w:spacing w:after="120" w:line="360" w:lineRule="auto"/>
        <w:contextualSpacing/>
        <w:rPr>
          <w:rFonts w:ascii="Calibri" w:eastAsia="Times New Roman" w:hAnsi="Calibri" w:cs="Calibri"/>
          <w:bCs/>
          <w:color w:val="000000"/>
          <w:kern w:val="0"/>
          <w:sz w:val="22"/>
          <w:szCs w:val="22"/>
          <w14:ligatures w14:val="none"/>
        </w:rPr>
      </w:pPr>
      <w:r w:rsidRPr="00476107">
        <w:rPr>
          <w:rFonts w:ascii="Calibri" w:eastAsia="Times New Roman" w:hAnsi="Calibri" w:cs="Calibri"/>
          <w:bCs/>
          <w:color w:val="000000"/>
          <w:kern w:val="0"/>
          <w:sz w:val="22"/>
          <w:szCs w:val="22"/>
          <w14:ligatures w14:val="none"/>
        </w:rPr>
        <w:t>Hemoglobin (cHgb calculated)</w:t>
      </w:r>
    </w:p>
    <w:p w:rsidR="00BD7F6B" w:rsidRPr="00476107" w:rsidP="00BD7F6B">
      <w:pPr>
        <w:numPr>
          <w:ilvl w:val="3"/>
          <w:numId w:val="1"/>
        </w:numPr>
        <w:tabs>
          <w:tab w:val="left" w:pos="1890"/>
        </w:tabs>
        <w:spacing w:after="120" w:line="360" w:lineRule="auto"/>
        <w:contextualSpacing/>
        <w:rPr>
          <w:rFonts w:ascii="Calibri" w:eastAsia="Times New Roman" w:hAnsi="Calibri" w:cs="Calibri"/>
          <w:bCs/>
          <w:color w:val="000000"/>
          <w:kern w:val="0"/>
          <w:sz w:val="22"/>
          <w:szCs w:val="22"/>
          <w14:ligatures w14:val="none"/>
        </w:rPr>
      </w:pPr>
      <w:r w:rsidRPr="00476107">
        <w:rPr>
          <w:rFonts w:ascii="Calibri" w:eastAsia="Times New Roman" w:hAnsi="Calibri" w:cs="Calibri"/>
          <w:bCs/>
          <w:color w:val="000000"/>
          <w:kern w:val="0"/>
          <w:sz w:val="22"/>
          <w:szCs w:val="22"/>
          <w14:ligatures w14:val="none"/>
        </w:rPr>
        <w:t>Estimated Glomerular Filtration Rate (eGFR calculated)</w:t>
      </w:r>
    </w:p>
    <w:p w:rsidR="00BD7F6B" w:rsidRPr="00476107" w:rsidP="00BD7F6B">
      <w:pPr>
        <w:numPr>
          <w:ilvl w:val="3"/>
          <w:numId w:val="1"/>
        </w:numPr>
        <w:tabs>
          <w:tab w:val="left" w:pos="1890"/>
        </w:tabs>
        <w:spacing w:after="120" w:line="360" w:lineRule="auto"/>
        <w:contextualSpacing/>
        <w:rPr>
          <w:rFonts w:ascii="Calibri" w:eastAsia="Times New Roman" w:hAnsi="Calibri" w:cs="Calibri"/>
          <w:bCs/>
          <w:color w:val="000000"/>
          <w:kern w:val="0"/>
          <w:sz w:val="22"/>
          <w:szCs w:val="22"/>
          <w14:ligatures w14:val="none"/>
        </w:rPr>
      </w:pPr>
      <w:r w:rsidRPr="00476107">
        <w:rPr>
          <w:rFonts w:ascii="Calibri" w:eastAsia="Times New Roman" w:hAnsi="Calibri" w:cs="Calibri"/>
          <w:bCs/>
          <w:color w:val="000000"/>
          <w:kern w:val="0"/>
          <w:sz w:val="22"/>
          <w:szCs w:val="22"/>
          <w14:ligatures w14:val="none"/>
        </w:rPr>
        <w:t>Estimated Glomerular Filtration Rate if African American (eGFR-a calculated)</w:t>
      </w:r>
    </w:p>
    <w:p w:rsidR="00BD7F6B" w:rsidRPr="00476107" w:rsidP="00BD7F6B">
      <w:pPr>
        <w:numPr>
          <w:ilvl w:val="3"/>
          <w:numId w:val="1"/>
        </w:numPr>
        <w:tabs>
          <w:tab w:val="left" w:pos="1890"/>
        </w:tabs>
        <w:spacing w:after="120" w:line="360" w:lineRule="auto"/>
        <w:contextualSpacing/>
        <w:rPr>
          <w:rFonts w:ascii="Calibri" w:eastAsia="Times New Roman" w:hAnsi="Calibri" w:cs="Calibri"/>
          <w:bCs/>
          <w:color w:val="000000"/>
          <w:kern w:val="0"/>
          <w:sz w:val="22"/>
          <w:szCs w:val="22"/>
          <w14:ligatures w14:val="none"/>
        </w:rPr>
      </w:pPr>
      <w:r w:rsidRPr="00476107">
        <w:rPr>
          <w:rFonts w:ascii="Calibri" w:eastAsia="Times New Roman" w:hAnsi="Calibri" w:cs="Calibri"/>
          <w:bCs/>
          <w:color w:val="000000"/>
          <w:kern w:val="0"/>
          <w:sz w:val="22"/>
          <w:szCs w:val="22"/>
          <w14:ligatures w14:val="none"/>
        </w:rPr>
        <w:t>Anion Gap (AGAP calculated)</w:t>
      </w:r>
    </w:p>
    <w:p w:rsidR="00BD7F6B" w:rsidRPr="00476107" w:rsidP="00BD7F6B">
      <w:pPr>
        <w:numPr>
          <w:ilvl w:val="3"/>
          <w:numId w:val="1"/>
        </w:numPr>
        <w:tabs>
          <w:tab w:val="left" w:pos="1890"/>
        </w:tabs>
        <w:spacing w:after="120" w:line="360" w:lineRule="auto"/>
        <w:contextualSpacing/>
        <w:rPr>
          <w:rFonts w:ascii="Calibri" w:eastAsia="Times New Roman" w:hAnsi="Calibri" w:cs="Calibri"/>
          <w:bCs/>
          <w:color w:val="000000"/>
          <w:kern w:val="0"/>
          <w:sz w:val="22"/>
          <w:szCs w:val="22"/>
          <w14:ligatures w14:val="none"/>
        </w:rPr>
      </w:pPr>
      <w:r w:rsidRPr="00476107">
        <w:rPr>
          <w:rFonts w:ascii="Calibri" w:eastAsia="Times New Roman" w:hAnsi="Calibri" w:cs="Calibri"/>
          <w:bCs/>
          <w:color w:val="000000"/>
          <w:kern w:val="0"/>
          <w:sz w:val="22"/>
          <w:szCs w:val="22"/>
          <w14:ligatures w14:val="none"/>
        </w:rPr>
        <w:t>Anion Gap, Potassium (AGapK calculated)</w:t>
      </w:r>
    </w:p>
    <w:p w:rsidR="00BD7F6B" w:rsidRPr="00476107" w:rsidP="00BD7F6B">
      <w:pPr>
        <w:tabs>
          <w:tab w:val="left" w:pos="1890"/>
        </w:tabs>
        <w:spacing w:after="120" w:line="360" w:lineRule="auto"/>
        <w:ind w:left="2160"/>
        <w:contextualSpacing/>
        <w:rPr>
          <w:rFonts w:ascii="Calibri" w:eastAsia="Times New Roman" w:hAnsi="Calibri" w:cs="Calibri"/>
          <w:bCs/>
          <w:color w:val="000000"/>
          <w:kern w:val="0"/>
          <w:sz w:val="22"/>
          <w:szCs w:val="22"/>
          <w14:ligatures w14:val="none"/>
        </w:rPr>
      </w:pPr>
    </w:p>
    <w:p w:rsidR="00BD7F6B" w:rsidRPr="00476107" w:rsidP="00BD7F6B">
      <w:pPr>
        <w:numPr>
          <w:ilvl w:val="2"/>
          <w:numId w:val="0"/>
        </w:numPr>
        <w:tabs>
          <w:tab w:val="left" w:pos="1260"/>
        </w:tabs>
        <w:spacing w:after="120" w:line="360" w:lineRule="auto"/>
        <w:ind w:left="1224" w:hanging="504"/>
        <w:contextualSpacing/>
        <w:rPr>
          <w:rFonts w:ascii="Calibri" w:eastAsia="Times New Roman" w:hAnsi="Calibri" w:cs="Calibri"/>
          <w:bCs/>
          <w:color w:val="000000"/>
          <w:kern w:val="0"/>
          <w:sz w:val="22"/>
          <w:szCs w:val="22"/>
          <w14:ligatures w14:val="none"/>
        </w:rPr>
      </w:pPr>
      <w:r w:rsidRPr="00476107">
        <w:rPr>
          <w:rFonts w:ascii="Calibri" w:eastAsia="Times New Roman" w:hAnsi="Calibri" w:cs="Calibri"/>
          <w:bCs/>
          <w:color w:val="000000"/>
          <w:kern w:val="0"/>
          <w:sz w:val="22"/>
          <w:szCs w:val="22"/>
          <w14:ligatures w14:val="none"/>
        </w:rPr>
        <w:t xml:space="preserve">GENERAL REQUIREMENTS:  Contractor should provide CPRR pricing for sites with existing equipment.  CPRR pricing will include reagents, service and maintenance of analyzers and data manager systems.   CPRR pricing would </w:t>
      </w:r>
      <w:r w:rsidRPr="00476107">
        <w:rPr>
          <w:rFonts w:ascii="Calibri" w:eastAsia="Times New Roman" w:hAnsi="Calibri" w:cs="Calibri"/>
          <w:bCs/>
          <w:color w:val="000000"/>
          <w:kern w:val="0"/>
          <w:sz w:val="22"/>
          <w:szCs w:val="22"/>
          <w14:ligatures w14:val="none"/>
        </w:rPr>
        <w:t xml:space="preserve"> provide</w:t>
      </w:r>
      <w:r w:rsidRPr="00476107">
        <w:rPr>
          <w:rFonts w:ascii="Calibri" w:eastAsia="Times New Roman" w:hAnsi="Calibri" w:cs="Calibri"/>
          <w:bCs/>
          <w:color w:val="000000"/>
          <w:kern w:val="0"/>
          <w:sz w:val="22"/>
          <w:szCs w:val="22"/>
          <w14:ligatures w14:val="none"/>
        </w:rPr>
        <w:t xml:space="preserve"> if the solution presented does not allow for use of existing equipment.   CPRR will include all components (reagent, equipment, data manager system, service, etc.) necessary to allow for release of a test result into the VISTA computer system.</w:t>
      </w:r>
    </w:p>
    <w:p w:rsidR="00BD7F6B" w:rsidRPr="00476107" w:rsidP="00BD7F6B">
      <w:pPr>
        <w:tabs>
          <w:tab w:val="left" w:pos="1890"/>
        </w:tabs>
        <w:spacing w:after="120" w:line="360" w:lineRule="auto"/>
        <w:ind w:left="720"/>
        <w:contextualSpacing/>
        <w:rPr>
          <w:rFonts w:ascii="Calibri" w:eastAsia="Times New Roman" w:hAnsi="Calibri" w:cs="Calibri"/>
          <w:bCs/>
          <w:color w:val="000000"/>
          <w:kern w:val="0"/>
          <w:sz w:val="22"/>
          <w:szCs w:val="22"/>
          <w14:ligatures w14:val="none"/>
        </w:rPr>
      </w:pPr>
    </w:p>
    <w:p w:rsidR="00BD7F6B" w:rsidRPr="00476107" w:rsidP="00BD7F6B">
      <w:pPr>
        <w:numPr>
          <w:ilvl w:val="3"/>
          <w:numId w:val="1"/>
        </w:numPr>
        <w:tabs>
          <w:tab w:val="left" w:pos="1350"/>
        </w:tabs>
        <w:spacing w:after="120" w:line="360" w:lineRule="auto"/>
        <w:ind w:left="1890" w:hanging="810"/>
        <w:contextualSpacing/>
        <w:rPr>
          <w:rFonts w:ascii="Calibri" w:eastAsia="Times New Roman" w:hAnsi="Calibri" w:cs="Calibri"/>
          <w:bCs/>
          <w:color w:val="000000"/>
          <w:kern w:val="0"/>
          <w:sz w:val="22"/>
          <w:szCs w:val="22"/>
          <w14:ligatures w14:val="none"/>
        </w:rPr>
      </w:pPr>
      <w:r w:rsidRPr="00476107">
        <w:rPr>
          <w:rFonts w:ascii="Calibri" w:eastAsia="Times New Roman" w:hAnsi="Calibri" w:cs="Calibri"/>
          <w:b/>
          <w:bCs/>
          <w:color w:val="000000"/>
          <w:kern w:val="0"/>
          <w:sz w:val="22"/>
          <w:szCs w:val="22"/>
          <w14:ligatures w14:val="none"/>
        </w:rPr>
        <w:t>Operational Features</w:t>
      </w:r>
      <w:r w:rsidRPr="00476107">
        <w:rPr>
          <w:rFonts w:ascii="Calibri" w:eastAsia="Times New Roman" w:hAnsi="Calibri" w:cs="Calibri"/>
          <w:bCs/>
          <w:color w:val="000000"/>
          <w:kern w:val="0"/>
          <w:sz w:val="22"/>
          <w:szCs w:val="22"/>
          <w14:ligatures w14:val="none"/>
        </w:rPr>
        <w:t xml:space="preserve">- </w:t>
      </w:r>
      <w:bookmarkStart w:id="1" w:name="_Hlk159848202"/>
      <w:r w:rsidRPr="00476107">
        <w:rPr>
          <w:rFonts w:ascii="Calibri" w:eastAsia="Times New Roman" w:hAnsi="Calibri" w:cs="Calibri"/>
          <w:bCs/>
          <w:color w:val="000000"/>
          <w:kern w:val="0"/>
          <w:sz w:val="22"/>
          <w:szCs w:val="22"/>
          <w14:ligatures w14:val="none"/>
        </w:rPr>
        <w:t xml:space="preserve">The instrumentation offered shall have the capability to </w:t>
      </w:r>
      <w:r w:rsidRPr="00476107">
        <w:rPr>
          <w:rFonts w:ascii="Calibri" w:eastAsia="Times New Roman" w:hAnsi="Calibri" w:cs="Calibri"/>
          <w:bCs/>
          <w:color w:val="000000"/>
          <w:kern w:val="0"/>
          <w:sz w:val="22"/>
          <w:szCs w:val="22"/>
          <w14:ligatures w14:val="none"/>
        </w:rPr>
        <w:t>perform;</w:t>
      </w:r>
    </w:p>
    <w:p w:rsidR="00BD7F6B" w:rsidRPr="00476107" w:rsidP="00BD7F6B">
      <w:pPr>
        <w:numPr>
          <w:ilvl w:val="4"/>
          <w:numId w:val="1"/>
        </w:numPr>
        <w:tabs>
          <w:tab w:val="left" w:pos="1890"/>
        </w:tabs>
        <w:spacing w:after="120" w:line="360" w:lineRule="auto"/>
        <w:ind w:left="2430" w:hanging="990"/>
        <w:contextualSpacing/>
        <w:rPr>
          <w:rFonts w:ascii="Calibri" w:eastAsia="Times New Roman" w:hAnsi="Calibri" w:cs="Calibri"/>
          <w:bCs/>
          <w:color w:val="000000"/>
          <w:kern w:val="0"/>
          <w:sz w:val="22"/>
          <w:szCs w:val="22"/>
          <w14:ligatures w14:val="none"/>
        </w:rPr>
      </w:pPr>
      <w:bookmarkEnd w:id="1"/>
      <w:r w:rsidRPr="00476107">
        <w:rPr>
          <w:rFonts w:ascii="Calibri" w:eastAsia="Times New Roman" w:hAnsi="Calibri" w:cs="Calibri"/>
          <w:bCs/>
          <w:color w:val="000000"/>
          <w:kern w:val="0"/>
          <w:sz w:val="22"/>
          <w:szCs w:val="22"/>
          <w14:ligatures w14:val="none"/>
        </w:rPr>
        <w:t>Creatinine testing.</w:t>
      </w:r>
    </w:p>
    <w:p w:rsidR="00BD7F6B" w:rsidRPr="00476107" w:rsidP="00BD7F6B">
      <w:pPr>
        <w:numPr>
          <w:ilvl w:val="4"/>
          <w:numId w:val="1"/>
        </w:numPr>
        <w:tabs>
          <w:tab w:val="left" w:pos="1890"/>
        </w:tabs>
        <w:spacing w:after="120" w:line="360" w:lineRule="auto"/>
        <w:ind w:left="2430" w:hanging="990"/>
        <w:contextualSpacing/>
        <w:rPr>
          <w:rFonts w:ascii="Calibri" w:eastAsia="Times New Roman" w:hAnsi="Calibri" w:cs="Calibri"/>
          <w:bCs/>
          <w:color w:val="000000"/>
          <w:kern w:val="0"/>
          <w:sz w:val="22"/>
          <w:szCs w:val="22"/>
          <w14:ligatures w14:val="none"/>
        </w:rPr>
      </w:pPr>
      <w:bookmarkStart w:id="2" w:name="_Hlk159848214"/>
      <w:r w:rsidRPr="00476107">
        <w:rPr>
          <w:rFonts w:ascii="Calibri" w:eastAsia="Times New Roman" w:hAnsi="Calibri" w:cs="Calibri"/>
          <w:bCs/>
          <w:color w:val="000000"/>
          <w:kern w:val="0"/>
          <w:sz w:val="22"/>
          <w:szCs w:val="22"/>
          <w14:ligatures w14:val="none"/>
        </w:rPr>
        <w:t xml:space="preserve">eGFR result </w:t>
      </w:r>
      <w:r w:rsidRPr="00476107">
        <w:rPr>
          <w:rFonts w:ascii="Calibri" w:eastAsia="Times New Roman" w:hAnsi="Calibri" w:cs="Calibri"/>
          <w:b/>
          <w:bCs/>
          <w:color w:val="000000"/>
          <w:kern w:val="0"/>
          <w:sz w:val="22"/>
          <w:szCs w:val="22"/>
          <w:u w:val="single"/>
          <w14:ligatures w14:val="none"/>
        </w:rPr>
        <w:t>must</w:t>
      </w:r>
      <w:r w:rsidRPr="00476107">
        <w:rPr>
          <w:rFonts w:ascii="Calibri" w:eastAsia="Times New Roman" w:hAnsi="Calibri" w:cs="Calibri"/>
          <w:bCs/>
          <w:color w:val="000000"/>
          <w:kern w:val="0"/>
          <w:sz w:val="22"/>
          <w:szCs w:val="22"/>
          <w14:ligatures w14:val="none"/>
        </w:rPr>
        <w:t xml:space="preserve"> be calculated on board the analyzer at the time of testing</w:t>
      </w:r>
    </w:p>
    <w:p w:rsidR="00BD7F6B" w:rsidRPr="00476107" w:rsidP="00BD7F6B">
      <w:pPr>
        <w:numPr>
          <w:ilvl w:val="4"/>
          <w:numId w:val="1"/>
        </w:numPr>
        <w:tabs>
          <w:tab w:val="left" w:pos="1890"/>
        </w:tabs>
        <w:spacing w:after="120" w:line="360" w:lineRule="auto"/>
        <w:ind w:left="2430" w:hanging="990"/>
        <w:contextualSpacing/>
        <w:rPr>
          <w:rFonts w:ascii="Calibri" w:eastAsia="Times New Roman" w:hAnsi="Calibri" w:cs="Calibri"/>
          <w:bCs/>
          <w:color w:val="000000"/>
          <w:kern w:val="0"/>
          <w:sz w:val="22"/>
          <w:szCs w:val="22"/>
          <w14:ligatures w14:val="none"/>
        </w:rPr>
      </w:pPr>
      <w:r w:rsidRPr="00476107">
        <w:rPr>
          <w:rFonts w:ascii="Calibri" w:eastAsia="Times New Roman" w:hAnsi="Calibri" w:cs="Calibri"/>
          <w:bCs/>
          <w:color w:val="000000"/>
          <w:kern w:val="0"/>
          <w:sz w:val="22"/>
          <w:szCs w:val="22"/>
          <w14:ligatures w14:val="none"/>
        </w:rPr>
        <w:t>Calculation for eGFR must be performed using MDRD Equation.</w:t>
      </w:r>
    </w:p>
    <w:p w:rsidR="00BD7F6B" w:rsidRPr="00476107" w:rsidP="00BD7F6B">
      <w:pPr>
        <w:numPr>
          <w:ilvl w:val="4"/>
          <w:numId w:val="1"/>
        </w:numPr>
        <w:tabs>
          <w:tab w:val="left" w:pos="1890"/>
        </w:tabs>
        <w:spacing w:after="120" w:line="360" w:lineRule="auto"/>
        <w:ind w:left="2430" w:hanging="990"/>
        <w:contextualSpacing/>
        <w:rPr>
          <w:rFonts w:ascii="Calibri" w:eastAsia="Times New Roman" w:hAnsi="Calibri" w:cs="Calibri"/>
          <w:bCs/>
          <w:color w:val="000000"/>
          <w:kern w:val="0"/>
          <w:sz w:val="22"/>
          <w:szCs w:val="22"/>
          <w14:ligatures w14:val="none"/>
        </w:rPr>
      </w:pPr>
      <w:r w:rsidRPr="00476107">
        <w:rPr>
          <w:rFonts w:ascii="Calibri" w:eastAsia="Times New Roman" w:hAnsi="Calibri" w:cs="Calibri"/>
          <w:bCs/>
          <w:color w:val="000000"/>
          <w:kern w:val="0"/>
          <w:sz w:val="22"/>
          <w:szCs w:val="22"/>
          <w14:ligatures w14:val="none"/>
        </w:rPr>
        <w:t xml:space="preserve">Creatinine testing must </w:t>
      </w:r>
      <w:r w:rsidRPr="00476107">
        <w:rPr>
          <w:rFonts w:ascii="Calibri" w:eastAsia="Times New Roman" w:hAnsi="Calibri" w:cs="Calibri"/>
          <w:bCs/>
          <w:color w:val="000000"/>
          <w:kern w:val="0"/>
          <w:sz w:val="22"/>
          <w:szCs w:val="22"/>
          <w14:ligatures w14:val="none"/>
        </w:rPr>
        <w:t>a method</w:t>
      </w:r>
      <w:r w:rsidRPr="00476107">
        <w:rPr>
          <w:rFonts w:ascii="Calibri" w:eastAsia="Times New Roman" w:hAnsi="Calibri" w:cs="Calibri"/>
          <w:bCs/>
          <w:color w:val="000000"/>
          <w:kern w:val="0"/>
          <w:sz w:val="22"/>
          <w:szCs w:val="22"/>
          <w14:ligatures w14:val="none"/>
        </w:rPr>
        <w:t xml:space="preserve"> that has calibration traceable to an IDMS reference measurement procedure. Methods based on either enzymatic or Jaffe method principles should have calibration traceable to IDMS.</w:t>
      </w:r>
    </w:p>
    <w:p w:rsidR="00BD7F6B" w:rsidRPr="00476107" w:rsidP="00BD7F6B">
      <w:pPr>
        <w:numPr>
          <w:ilvl w:val="4"/>
          <w:numId w:val="1"/>
        </w:numPr>
        <w:tabs>
          <w:tab w:val="left" w:pos="1890"/>
        </w:tabs>
        <w:spacing w:after="120" w:line="360" w:lineRule="auto"/>
        <w:ind w:left="2430" w:hanging="990"/>
        <w:contextualSpacing/>
        <w:rPr>
          <w:rFonts w:ascii="Calibri" w:eastAsia="Times New Roman" w:hAnsi="Calibri" w:cs="Calibri"/>
          <w:bCs/>
          <w:color w:val="000000"/>
          <w:kern w:val="0"/>
          <w:sz w:val="22"/>
          <w:szCs w:val="22"/>
          <w14:ligatures w14:val="none"/>
        </w:rPr>
      </w:pPr>
      <w:r w:rsidRPr="00476107">
        <w:rPr>
          <w:rFonts w:ascii="Calibri" w:eastAsia="Times New Roman" w:hAnsi="Calibri" w:cs="Calibri"/>
          <w:bCs/>
          <w:color w:val="000000"/>
          <w:kern w:val="0"/>
          <w:sz w:val="22"/>
          <w:szCs w:val="22"/>
          <w14:ligatures w14:val="none"/>
        </w:rPr>
        <w:t>Cards must allow for testing of both venous and arterial blood sources.</w:t>
      </w:r>
    </w:p>
    <w:p w:rsidR="00BD7F6B" w:rsidRPr="00476107" w:rsidP="00BD7F6B">
      <w:pPr>
        <w:numPr>
          <w:ilvl w:val="4"/>
          <w:numId w:val="1"/>
        </w:numPr>
        <w:tabs>
          <w:tab w:val="left" w:pos="1890"/>
        </w:tabs>
        <w:spacing w:after="120" w:line="360" w:lineRule="auto"/>
        <w:ind w:left="2430" w:hanging="990"/>
        <w:contextualSpacing/>
        <w:rPr>
          <w:rFonts w:ascii="Calibri" w:eastAsia="Times New Roman" w:hAnsi="Calibri" w:cs="Calibri"/>
          <w:bCs/>
          <w:color w:val="000000"/>
          <w:kern w:val="0"/>
          <w:sz w:val="22"/>
          <w:szCs w:val="22"/>
          <w14:ligatures w14:val="none"/>
        </w:rPr>
      </w:pPr>
      <w:bookmarkEnd w:id="2"/>
      <w:r w:rsidRPr="00476107">
        <w:rPr>
          <w:rFonts w:ascii="Calibri" w:eastAsia="Times New Roman" w:hAnsi="Calibri" w:cs="Calibri"/>
          <w:bCs/>
          <w:color w:val="000000"/>
          <w:kern w:val="0"/>
          <w:sz w:val="22"/>
          <w:szCs w:val="22"/>
          <w14:ligatures w14:val="none"/>
        </w:rPr>
        <w:t>Ability to perform testing at locations that are remote from the laboratory.  This may include hospital clinic, emergency department, operating room or Community Based Outpatient Clinic locations (CBOC).</w:t>
      </w:r>
    </w:p>
    <w:p w:rsidR="00BD7F6B" w:rsidRPr="00476107" w:rsidP="00BD7F6B">
      <w:pPr>
        <w:numPr>
          <w:ilvl w:val="4"/>
          <w:numId w:val="1"/>
        </w:numPr>
        <w:tabs>
          <w:tab w:val="left" w:pos="1890"/>
        </w:tabs>
        <w:spacing w:after="120" w:line="360" w:lineRule="auto"/>
        <w:ind w:left="2430" w:hanging="990"/>
        <w:contextualSpacing/>
        <w:rPr>
          <w:rFonts w:ascii="Calibri" w:eastAsia="Times New Roman" w:hAnsi="Calibri" w:cs="Calibri"/>
          <w:bCs/>
          <w:color w:val="000000"/>
          <w:kern w:val="0"/>
          <w:sz w:val="22"/>
          <w:szCs w:val="22"/>
          <w14:ligatures w14:val="none"/>
        </w:rPr>
      </w:pPr>
      <w:r w:rsidRPr="00476107">
        <w:rPr>
          <w:rFonts w:ascii="Calibri" w:eastAsia="Times New Roman" w:hAnsi="Calibri" w:cs="Calibri"/>
          <w:bCs/>
          <w:color w:val="000000"/>
          <w:kern w:val="0"/>
          <w:sz w:val="22"/>
          <w:szCs w:val="22"/>
          <w14:ligatures w14:val="none"/>
        </w:rPr>
        <w:t xml:space="preserve">Meters must be portable or </w:t>
      </w:r>
      <w:r w:rsidRPr="00476107">
        <w:rPr>
          <w:rFonts w:ascii="Calibri" w:eastAsia="Times New Roman" w:hAnsi="Calibri" w:cs="Calibri"/>
          <w:bCs/>
          <w:color w:val="000000"/>
          <w:kern w:val="0"/>
          <w:sz w:val="22"/>
          <w:szCs w:val="22"/>
          <w14:ligatures w14:val="none"/>
        </w:rPr>
        <w:t>singlehanded</w:t>
      </w:r>
      <w:r w:rsidRPr="00476107">
        <w:rPr>
          <w:rFonts w:ascii="Calibri" w:eastAsia="Times New Roman" w:hAnsi="Calibri" w:cs="Calibri"/>
          <w:bCs/>
          <w:color w:val="000000"/>
          <w:kern w:val="0"/>
          <w:sz w:val="22"/>
          <w:szCs w:val="22"/>
          <w14:ligatures w14:val="none"/>
        </w:rPr>
        <w:t xml:space="preserve"> use</w:t>
      </w:r>
    </w:p>
    <w:p w:rsidR="00BD7F6B" w:rsidRPr="00476107" w:rsidP="00BD7F6B">
      <w:pPr>
        <w:numPr>
          <w:ilvl w:val="3"/>
          <w:numId w:val="1"/>
        </w:numPr>
        <w:tabs>
          <w:tab w:val="left" w:pos="1440"/>
        </w:tabs>
        <w:spacing w:after="120" w:line="360" w:lineRule="auto"/>
        <w:ind w:left="1980" w:hanging="900"/>
        <w:contextualSpacing/>
        <w:rPr>
          <w:rFonts w:ascii="Calibri" w:eastAsia="Times New Roman" w:hAnsi="Calibri" w:cs="Calibri"/>
          <w:bCs/>
          <w:color w:val="000000"/>
          <w:kern w:val="0"/>
          <w:sz w:val="22"/>
          <w:szCs w:val="22"/>
          <w14:ligatures w14:val="none"/>
        </w:rPr>
      </w:pPr>
      <w:r w:rsidRPr="00476107">
        <w:rPr>
          <w:rFonts w:ascii="Calibri" w:eastAsia="Times New Roman" w:hAnsi="Calibri" w:cs="Calibri"/>
          <w:b/>
          <w:bCs/>
          <w:color w:val="000000"/>
          <w:kern w:val="0"/>
          <w:sz w:val="22"/>
          <w:szCs w:val="22"/>
          <w14:ligatures w14:val="none"/>
        </w:rPr>
        <w:t>Technical Features</w:t>
      </w:r>
      <w:r w:rsidRPr="00476107">
        <w:rPr>
          <w:rFonts w:ascii="Calibri" w:eastAsia="Times New Roman" w:hAnsi="Calibri" w:cs="Calibri"/>
          <w:bCs/>
          <w:color w:val="000000"/>
          <w:kern w:val="0"/>
          <w:sz w:val="22"/>
          <w:szCs w:val="22"/>
          <w14:ligatures w14:val="none"/>
        </w:rPr>
        <w:t xml:space="preserve"> – The instrumentation must be approved by the Food and Drug Administration (FDA) and shall have the following:</w:t>
      </w:r>
    </w:p>
    <w:p w:rsidR="00BD7F6B" w:rsidRPr="00476107" w:rsidP="00BD7F6B">
      <w:pPr>
        <w:numPr>
          <w:ilvl w:val="4"/>
          <w:numId w:val="1"/>
        </w:numPr>
        <w:tabs>
          <w:tab w:val="left" w:pos="1890"/>
        </w:tabs>
        <w:spacing w:after="120" w:line="360" w:lineRule="auto"/>
        <w:ind w:left="2520" w:hanging="1080"/>
        <w:contextualSpacing/>
        <w:rPr>
          <w:rFonts w:ascii="Calibri" w:eastAsia="Times New Roman" w:hAnsi="Calibri" w:cs="Calibri"/>
          <w:bCs/>
          <w:color w:val="000000"/>
          <w:kern w:val="0"/>
          <w:sz w:val="22"/>
          <w:szCs w:val="22"/>
          <w14:ligatures w14:val="none"/>
        </w:rPr>
      </w:pPr>
      <w:r w:rsidRPr="00476107">
        <w:rPr>
          <w:rFonts w:ascii="Calibri" w:eastAsia="Times New Roman" w:hAnsi="Calibri" w:cs="Calibri"/>
          <w:bCs/>
          <w:color w:val="000000"/>
          <w:kern w:val="0"/>
          <w:sz w:val="22"/>
          <w:szCs w:val="22"/>
          <w14:ligatures w14:val="none"/>
        </w:rPr>
        <w:t>Testing cannot be High Complexity testing by CLIA definitions.</w:t>
      </w:r>
    </w:p>
    <w:p w:rsidR="00BD7F6B" w:rsidRPr="00476107" w:rsidP="00BD7F6B">
      <w:pPr>
        <w:numPr>
          <w:ilvl w:val="4"/>
          <w:numId w:val="1"/>
        </w:numPr>
        <w:tabs>
          <w:tab w:val="left" w:pos="1890"/>
        </w:tabs>
        <w:spacing w:after="120" w:line="360" w:lineRule="auto"/>
        <w:ind w:left="2520" w:hanging="1080"/>
        <w:contextualSpacing/>
        <w:rPr>
          <w:rFonts w:ascii="Calibri" w:eastAsia="Times New Roman" w:hAnsi="Calibri" w:cs="Calibri"/>
          <w:bCs/>
          <w:color w:val="000000"/>
          <w:kern w:val="0"/>
          <w:sz w:val="22"/>
          <w:szCs w:val="22"/>
          <w14:ligatures w14:val="none"/>
        </w:rPr>
      </w:pPr>
      <w:r w:rsidRPr="00476107">
        <w:rPr>
          <w:rFonts w:ascii="Calibri" w:eastAsia="Times New Roman" w:hAnsi="Calibri" w:cs="Calibri"/>
          <w:bCs/>
          <w:color w:val="000000"/>
          <w:kern w:val="0"/>
          <w:sz w:val="22"/>
          <w:szCs w:val="22"/>
          <w14:ligatures w14:val="none"/>
        </w:rPr>
        <w:t>Operator and patient identification tracking.</w:t>
      </w:r>
    </w:p>
    <w:p w:rsidR="00BD7F6B" w:rsidRPr="00476107" w:rsidP="00BD7F6B">
      <w:pPr>
        <w:numPr>
          <w:ilvl w:val="4"/>
          <w:numId w:val="1"/>
        </w:numPr>
        <w:tabs>
          <w:tab w:val="left" w:pos="1890"/>
        </w:tabs>
        <w:spacing w:after="120" w:line="360" w:lineRule="auto"/>
        <w:ind w:left="2520" w:hanging="1080"/>
        <w:contextualSpacing/>
        <w:rPr>
          <w:rFonts w:ascii="Calibri" w:eastAsia="Times New Roman" w:hAnsi="Calibri" w:cs="Calibri"/>
          <w:bCs/>
          <w:color w:val="000000"/>
          <w:kern w:val="0"/>
          <w:sz w:val="22"/>
          <w:szCs w:val="22"/>
          <w14:ligatures w14:val="none"/>
        </w:rPr>
      </w:pPr>
      <w:r w:rsidRPr="00476107">
        <w:rPr>
          <w:rFonts w:ascii="Calibri" w:eastAsia="Times New Roman" w:hAnsi="Calibri" w:cs="Calibri"/>
          <w:bCs/>
          <w:color w:val="000000"/>
          <w:kern w:val="0"/>
          <w:sz w:val="22"/>
          <w:szCs w:val="22"/>
          <w14:ligatures w14:val="none"/>
        </w:rPr>
        <w:t>Products must be compatible with the wireless EPOC point of care analyzers in place at Kansas City VAMC.</w:t>
      </w:r>
    </w:p>
    <w:p w:rsidR="00BD7F6B" w:rsidRPr="00476107" w:rsidP="00BD7F6B">
      <w:pPr>
        <w:numPr>
          <w:ilvl w:val="4"/>
          <w:numId w:val="1"/>
        </w:numPr>
        <w:tabs>
          <w:tab w:val="left" w:pos="1890"/>
        </w:tabs>
        <w:spacing w:after="120" w:line="360" w:lineRule="auto"/>
        <w:ind w:left="2520" w:hanging="1080"/>
        <w:contextualSpacing/>
        <w:rPr>
          <w:rFonts w:ascii="Calibri" w:eastAsia="Times New Roman" w:hAnsi="Calibri" w:cs="Calibri"/>
          <w:bCs/>
          <w:color w:val="000000"/>
          <w:kern w:val="0"/>
          <w:sz w:val="22"/>
          <w:szCs w:val="22"/>
          <w14:ligatures w14:val="none"/>
        </w:rPr>
      </w:pPr>
      <w:r w:rsidRPr="00476107">
        <w:rPr>
          <w:rFonts w:ascii="Calibri" w:eastAsia="Times New Roman" w:hAnsi="Calibri" w:cs="Calibri"/>
          <w:bCs/>
          <w:color w:val="000000"/>
          <w:kern w:val="0"/>
          <w:sz w:val="22"/>
          <w:szCs w:val="22"/>
          <w14:ligatures w14:val="none"/>
        </w:rPr>
        <w:t xml:space="preserve">Expired operator, </w:t>
      </w:r>
      <w:r w:rsidRPr="00476107">
        <w:rPr>
          <w:rFonts w:ascii="Calibri" w:eastAsia="Times New Roman" w:hAnsi="Calibri" w:cs="Calibri"/>
          <w:bCs/>
          <w:color w:val="000000"/>
          <w:kern w:val="0"/>
          <w:sz w:val="22"/>
          <w:szCs w:val="22"/>
          <w14:ligatures w14:val="none"/>
        </w:rPr>
        <w:t>failed quality control</w:t>
      </w:r>
      <w:r w:rsidRPr="00476107">
        <w:rPr>
          <w:rFonts w:ascii="Calibri" w:eastAsia="Times New Roman" w:hAnsi="Calibri" w:cs="Calibri"/>
          <w:bCs/>
          <w:color w:val="000000"/>
          <w:kern w:val="0"/>
          <w:sz w:val="22"/>
          <w:szCs w:val="22"/>
          <w14:ligatures w14:val="none"/>
        </w:rPr>
        <w:t xml:space="preserve"> and invalid lot number instrument lock out.</w:t>
      </w:r>
    </w:p>
    <w:p w:rsidR="00BD7F6B" w:rsidRPr="00476107" w:rsidP="00BD7F6B">
      <w:pPr>
        <w:numPr>
          <w:ilvl w:val="4"/>
          <w:numId w:val="1"/>
        </w:numPr>
        <w:tabs>
          <w:tab w:val="left" w:pos="1890"/>
        </w:tabs>
        <w:spacing w:after="120" w:line="360" w:lineRule="auto"/>
        <w:ind w:left="2520" w:hanging="1080"/>
        <w:contextualSpacing/>
        <w:rPr>
          <w:rFonts w:ascii="Calibri" w:eastAsia="Times New Roman" w:hAnsi="Calibri" w:cs="Calibri"/>
          <w:bCs/>
          <w:color w:val="000000"/>
          <w:kern w:val="0"/>
          <w:sz w:val="22"/>
          <w:szCs w:val="22"/>
          <w14:ligatures w14:val="none"/>
        </w:rPr>
      </w:pPr>
      <w:r w:rsidRPr="00476107">
        <w:rPr>
          <w:rFonts w:ascii="Calibri" w:eastAsia="Times New Roman" w:hAnsi="Calibri" w:cs="Calibri"/>
          <w:bCs/>
          <w:color w:val="000000"/>
          <w:kern w:val="0"/>
          <w:sz w:val="22"/>
          <w:szCs w:val="22"/>
          <w14:ligatures w14:val="none"/>
        </w:rPr>
        <w:t>Ability to detect poor reagent or strip integrity.</w:t>
      </w:r>
    </w:p>
    <w:p w:rsidR="00BD7F6B" w:rsidRPr="00476107" w:rsidP="00BD7F6B">
      <w:pPr>
        <w:numPr>
          <w:ilvl w:val="4"/>
          <w:numId w:val="1"/>
        </w:numPr>
        <w:tabs>
          <w:tab w:val="left" w:pos="1890"/>
        </w:tabs>
        <w:spacing w:after="120" w:line="360" w:lineRule="auto"/>
        <w:ind w:left="2520" w:hanging="1080"/>
        <w:contextualSpacing/>
        <w:rPr>
          <w:rFonts w:ascii="Calibri" w:eastAsia="Times New Roman" w:hAnsi="Calibri" w:cs="Calibri"/>
          <w:bCs/>
          <w:color w:val="000000"/>
          <w:kern w:val="0"/>
          <w:sz w:val="22"/>
          <w:szCs w:val="22"/>
          <w14:ligatures w14:val="none"/>
        </w:rPr>
      </w:pPr>
      <w:r w:rsidRPr="00476107">
        <w:rPr>
          <w:rFonts w:ascii="Calibri" w:eastAsia="Times New Roman" w:hAnsi="Calibri" w:cs="Calibri"/>
          <w:bCs/>
          <w:color w:val="000000"/>
          <w:kern w:val="0"/>
          <w:sz w:val="22"/>
          <w:szCs w:val="22"/>
          <w14:ligatures w14:val="none"/>
        </w:rPr>
        <w:t>Capillary, arterial, and venous sample options.</w:t>
      </w:r>
    </w:p>
    <w:p w:rsidR="00BD7F6B" w:rsidRPr="00476107" w:rsidP="00BD7F6B">
      <w:pPr>
        <w:numPr>
          <w:ilvl w:val="4"/>
          <w:numId w:val="1"/>
        </w:numPr>
        <w:tabs>
          <w:tab w:val="left" w:pos="1890"/>
        </w:tabs>
        <w:spacing w:after="120" w:line="360" w:lineRule="auto"/>
        <w:ind w:left="2520" w:hanging="1080"/>
        <w:contextualSpacing/>
        <w:rPr>
          <w:rFonts w:ascii="Calibri" w:eastAsia="Times New Roman" w:hAnsi="Calibri" w:cs="Calibri"/>
          <w:bCs/>
          <w:color w:val="000000"/>
          <w:kern w:val="0"/>
          <w:sz w:val="22"/>
          <w:szCs w:val="22"/>
          <w14:ligatures w14:val="none"/>
        </w:rPr>
      </w:pPr>
      <w:r w:rsidRPr="00476107">
        <w:rPr>
          <w:rFonts w:ascii="Calibri" w:eastAsia="Times New Roman" w:hAnsi="Calibri" w:cs="Calibri"/>
          <w:bCs/>
          <w:color w:val="000000"/>
          <w:kern w:val="0"/>
          <w:sz w:val="22"/>
          <w:szCs w:val="22"/>
          <w14:ligatures w14:val="none"/>
        </w:rPr>
        <w:t>No requirement for micropipette for application of blood for capillary test option.</w:t>
      </w:r>
    </w:p>
    <w:p w:rsidR="00BD7F6B" w:rsidRPr="00476107" w:rsidP="00BD7F6B">
      <w:pPr>
        <w:numPr>
          <w:ilvl w:val="4"/>
          <w:numId w:val="1"/>
        </w:numPr>
        <w:tabs>
          <w:tab w:val="left" w:pos="1890"/>
        </w:tabs>
        <w:spacing w:after="120" w:line="360" w:lineRule="auto"/>
        <w:ind w:left="2520" w:hanging="1080"/>
        <w:contextualSpacing/>
        <w:rPr>
          <w:rFonts w:ascii="Calibri" w:eastAsia="Times New Roman" w:hAnsi="Calibri" w:cs="Calibri"/>
          <w:bCs/>
          <w:color w:val="000000"/>
          <w:kern w:val="0"/>
          <w:sz w:val="22"/>
          <w:szCs w:val="22"/>
          <w14:ligatures w14:val="none"/>
        </w:rPr>
      </w:pPr>
      <w:r w:rsidRPr="00476107">
        <w:rPr>
          <w:rFonts w:ascii="Calibri" w:eastAsia="Times New Roman" w:hAnsi="Calibri" w:cs="Calibri"/>
          <w:bCs/>
          <w:color w:val="000000"/>
          <w:kern w:val="0"/>
          <w:sz w:val="22"/>
          <w:szCs w:val="22"/>
          <w14:ligatures w14:val="none"/>
        </w:rPr>
        <w:t>Capability to add user configurable comments.</w:t>
      </w:r>
    </w:p>
    <w:p w:rsidR="00BD7F6B" w:rsidRPr="00476107" w:rsidP="00BD7F6B">
      <w:pPr>
        <w:numPr>
          <w:ilvl w:val="4"/>
          <w:numId w:val="1"/>
        </w:numPr>
        <w:tabs>
          <w:tab w:val="left" w:pos="1890"/>
        </w:tabs>
        <w:spacing w:after="120" w:line="360" w:lineRule="auto"/>
        <w:ind w:left="2520" w:hanging="1080"/>
        <w:contextualSpacing/>
        <w:rPr>
          <w:rFonts w:ascii="Calibri" w:eastAsia="Times New Roman" w:hAnsi="Calibri" w:cs="Calibri"/>
          <w:bCs/>
          <w:color w:val="000000"/>
          <w:kern w:val="0"/>
          <w:sz w:val="22"/>
          <w:szCs w:val="22"/>
          <w14:ligatures w14:val="none"/>
        </w:rPr>
      </w:pPr>
      <w:r w:rsidRPr="00476107">
        <w:rPr>
          <w:rFonts w:ascii="Calibri" w:eastAsia="Times New Roman" w:hAnsi="Calibri" w:cs="Calibri"/>
          <w:bCs/>
          <w:color w:val="000000"/>
          <w:kern w:val="0"/>
          <w:sz w:val="22"/>
          <w:szCs w:val="22"/>
          <w14:ligatures w14:val="none"/>
        </w:rPr>
        <w:t>Maintenance for end users should be minimal and easily documented.</w:t>
      </w:r>
    </w:p>
    <w:p w:rsidR="00BD7F6B" w:rsidRPr="00476107" w:rsidP="00BD7F6B">
      <w:pPr>
        <w:numPr>
          <w:ilvl w:val="4"/>
          <w:numId w:val="1"/>
        </w:numPr>
        <w:tabs>
          <w:tab w:val="left" w:pos="1890"/>
        </w:tabs>
        <w:spacing w:after="120" w:line="360" w:lineRule="auto"/>
        <w:ind w:left="2520" w:hanging="1080"/>
        <w:contextualSpacing/>
        <w:rPr>
          <w:rFonts w:ascii="Calibri" w:eastAsia="Times New Roman" w:hAnsi="Calibri" w:cs="Calibri"/>
          <w:bCs/>
          <w:color w:val="000000"/>
          <w:kern w:val="0"/>
          <w:sz w:val="22"/>
          <w:szCs w:val="22"/>
          <w14:ligatures w14:val="none"/>
        </w:rPr>
      </w:pPr>
      <w:r w:rsidRPr="00476107">
        <w:rPr>
          <w:rFonts w:ascii="Calibri" w:eastAsia="Times New Roman" w:hAnsi="Calibri" w:cs="Calibri"/>
          <w:bCs/>
          <w:color w:val="000000"/>
          <w:kern w:val="0"/>
          <w:sz w:val="22"/>
          <w:szCs w:val="22"/>
          <w14:ligatures w14:val="none"/>
        </w:rPr>
        <w:t>Vendor should supply documentation detailing maintenance requirements.</w:t>
      </w:r>
    </w:p>
    <w:p w:rsidR="00BD7F6B" w:rsidRPr="00476107" w:rsidP="00BD7F6B">
      <w:pPr>
        <w:numPr>
          <w:ilvl w:val="4"/>
          <w:numId w:val="1"/>
        </w:numPr>
        <w:tabs>
          <w:tab w:val="left" w:pos="1890"/>
        </w:tabs>
        <w:spacing w:after="120" w:line="360" w:lineRule="auto"/>
        <w:ind w:left="2520" w:hanging="1080"/>
        <w:contextualSpacing/>
        <w:rPr>
          <w:rFonts w:ascii="Calibri" w:eastAsia="Times New Roman" w:hAnsi="Calibri" w:cs="Calibri"/>
          <w:bCs/>
          <w:color w:val="000000"/>
          <w:kern w:val="0"/>
          <w:sz w:val="22"/>
          <w:szCs w:val="22"/>
          <w14:ligatures w14:val="none"/>
        </w:rPr>
      </w:pPr>
      <w:r w:rsidRPr="00476107">
        <w:rPr>
          <w:rFonts w:ascii="Calibri" w:eastAsia="Times New Roman" w:hAnsi="Calibri" w:cs="Calibri"/>
          <w:bCs/>
          <w:color w:val="000000"/>
          <w:kern w:val="0"/>
          <w:sz w:val="22"/>
          <w:szCs w:val="22"/>
          <w14:ligatures w14:val="none"/>
        </w:rPr>
        <w:t>Ability to correlate Creatinine values with main laboratory instrumentation within +/- 20%.</w:t>
      </w:r>
    </w:p>
    <w:p w:rsidR="00BD7F6B" w:rsidRPr="00476107" w:rsidP="00BD7F6B">
      <w:pPr>
        <w:numPr>
          <w:ilvl w:val="3"/>
          <w:numId w:val="1"/>
        </w:numPr>
        <w:tabs>
          <w:tab w:val="left" w:pos="1890"/>
        </w:tabs>
        <w:spacing w:after="120" w:line="360" w:lineRule="auto"/>
        <w:contextualSpacing/>
        <w:rPr>
          <w:rFonts w:ascii="Calibri" w:eastAsia="Times New Roman" w:hAnsi="Calibri" w:cs="Calibri"/>
          <w:b/>
          <w:bCs/>
          <w:color w:val="000000"/>
          <w:kern w:val="0"/>
          <w:sz w:val="22"/>
          <w:szCs w:val="22"/>
          <w14:ligatures w14:val="none"/>
        </w:rPr>
      </w:pPr>
      <w:r w:rsidRPr="00476107">
        <w:rPr>
          <w:rFonts w:ascii="Calibri" w:eastAsia="Times New Roman" w:hAnsi="Calibri" w:cs="Calibri"/>
          <w:b/>
          <w:bCs/>
          <w:color w:val="000000"/>
          <w:kern w:val="0"/>
          <w:sz w:val="22"/>
          <w:szCs w:val="22"/>
          <w14:ligatures w14:val="none"/>
        </w:rPr>
        <w:t>Interface Requirements</w:t>
      </w:r>
    </w:p>
    <w:p w:rsidR="00BD7F6B" w:rsidRPr="00476107" w:rsidP="00BD7F6B">
      <w:pPr>
        <w:numPr>
          <w:ilvl w:val="4"/>
          <w:numId w:val="1"/>
        </w:numPr>
        <w:tabs>
          <w:tab w:val="left" w:pos="1890"/>
        </w:tabs>
        <w:spacing w:after="120" w:line="360" w:lineRule="auto"/>
        <w:ind w:left="2520" w:hanging="1080"/>
        <w:contextualSpacing/>
        <w:rPr>
          <w:rFonts w:ascii="Calibri" w:eastAsia="Times New Roman" w:hAnsi="Calibri" w:cs="Calibri"/>
          <w:bCs/>
          <w:color w:val="000000"/>
          <w:kern w:val="0"/>
          <w:sz w:val="22"/>
          <w:szCs w:val="22"/>
          <w14:ligatures w14:val="none"/>
        </w:rPr>
      </w:pPr>
      <w:r w:rsidRPr="00476107">
        <w:rPr>
          <w:rFonts w:ascii="Calibri" w:eastAsia="Times New Roman" w:hAnsi="Calibri" w:cs="Calibri"/>
          <w:bCs/>
          <w:color w:val="000000"/>
          <w:kern w:val="0"/>
          <w:sz w:val="22"/>
          <w:szCs w:val="22"/>
          <w14:ligatures w14:val="none"/>
        </w:rPr>
        <w:t>The Contractor shall be responsible for providing all hardware required for the connection, implementation, and operation of the interface to the universal interface.</w:t>
      </w:r>
    </w:p>
    <w:p w:rsidR="00BD7F6B" w:rsidRPr="00476107" w:rsidP="00BD7F6B">
      <w:pPr>
        <w:numPr>
          <w:ilvl w:val="4"/>
          <w:numId w:val="1"/>
        </w:numPr>
        <w:tabs>
          <w:tab w:val="left" w:pos="1890"/>
        </w:tabs>
        <w:spacing w:after="120" w:line="360" w:lineRule="auto"/>
        <w:ind w:left="2520" w:hanging="1080"/>
        <w:contextualSpacing/>
        <w:rPr>
          <w:rFonts w:ascii="Calibri" w:eastAsia="Times New Roman" w:hAnsi="Calibri" w:cs="Calibri"/>
          <w:bCs/>
          <w:color w:val="000000"/>
          <w:kern w:val="0"/>
          <w:sz w:val="22"/>
          <w:szCs w:val="22"/>
          <w14:ligatures w14:val="none"/>
        </w:rPr>
      </w:pPr>
      <w:r w:rsidRPr="00476107">
        <w:rPr>
          <w:rFonts w:ascii="Calibri" w:eastAsia="Times New Roman" w:hAnsi="Calibri" w:cs="Calibri"/>
          <w:bCs/>
          <w:color w:val="000000"/>
          <w:kern w:val="0"/>
          <w:sz w:val="22"/>
          <w:szCs w:val="22"/>
          <w14:ligatures w14:val="none"/>
        </w:rPr>
        <w:t xml:space="preserve">The Contractor shall provide all necessary software support for ensuring that successful interfacing has been established. Specific requirements for the communication of the data streams will be unique to the instrument system involved and dictated by the manufacturer itself.  Information necessary to </w:t>
      </w:r>
      <w:r w:rsidRPr="00476107">
        <w:rPr>
          <w:rFonts w:ascii="Calibri" w:eastAsia="Times New Roman" w:hAnsi="Calibri" w:cs="Calibri"/>
          <w:bCs/>
          <w:color w:val="000000"/>
          <w:kern w:val="0"/>
          <w:sz w:val="22"/>
          <w:szCs w:val="22"/>
          <w14:ligatures w14:val="none"/>
        </w:rPr>
        <w:t>make</w:t>
      </w:r>
      <w:r w:rsidRPr="00476107">
        <w:rPr>
          <w:rFonts w:ascii="Calibri" w:eastAsia="Times New Roman" w:hAnsi="Calibri" w:cs="Calibri"/>
          <w:bCs/>
          <w:color w:val="000000"/>
          <w:kern w:val="0"/>
          <w:sz w:val="22"/>
          <w:szCs w:val="22"/>
          <w14:ligatures w14:val="none"/>
        </w:rPr>
        <w:t xml:space="preserve"> the determination for type and amount of interfacing equipment is supplied in Attachment A.</w:t>
      </w:r>
    </w:p>
    <w:p w:rsidR="00BD7F6B" w:rsidRPr="00476107" w:rsidP="00BD7F6B">
      <w:pPr>
        <w:numPr>
          <w:ilvl w:val="4"/>
          <w:numId w:val="1"/>
        </w:numPr>
        <w:tabs>
          <w:tab w:val="left" w:pos="1890"/>
        </w:tabs>
        <w:spacing w:after="120" w:line="360" w:lineRule="auto"/>
        <w:ind w:left="2520" w:hanging="1080"/>
        <w:contextualSpacing/>
        <w:rPr>
          <w:rFonts w:ascii="Calibri" w:eastAsia="Times New Roman" w:hAnsi="Calibri" w:cs="Calibri"/>
          <w:bCs/>
          <w:color w:val="000000"/>
          <w:kern w:val="0"/>
          <w:sz w:val="22"/>
          <w:szCs w:val="22"/>
          <w14:ligatures w14:val="none"/>
        </w:rPr>
      </w:pPr>
      <w:r w:rsidRPr="00476107">
        <w:rPr>
          <w:rFonts w:ascii="Calibri" w:eastAsia="Times New Roman" w:hAnsi="Calibri" w:cs="Calibri"/>
          <w:bCs/>
          <w:color w:val="000000"/>
          <w:kern w:val="0"/>
          <w:sz w:val="22"/>
          <w:szCs w:val="22"/>
          <w14:ligatures w14:val="none"/>
        </w:rPr>
        <w:t>If a site already has a universal interface box, the Contractor is responsible for everything leading up to the box including any incremental fee required to add additional equipment (e.g., licenses, ports/cards, cables, software, etc.) to the universal interfacing system.</w:t>
      </w:r>
    </w:p>
    <w:p w:rsidR="00BD7F6B" w:rsidRPr="00476107" w:rsidP="00BD7F6B">
      <w:pPr>
        <w:numPr>
          <w:ilvl w:val="4"/>
          <w:numId w:val="1"/>
        </w:numPr>
        <w:tabs>
          <w:tab w:val="left" w:pos="1890"/>
        </w:tabs>
        <w:spacing w:after="120" w:line="360" w:lineRule="auto"/>
        <w:ind w:left="2520" w:hanging="1080"/>
        <w:contextualSpacing/>
        <w:rPr>
          <w:rFonts w:ascii="Calibri" w:eastAsia="Times New Roman" w:hAnsi="Calibri" w:cs="Calibri"/>
          <w:bCs/>
          <w:color w:val="000000"/>
          <w:kern w:val="0"/>
          <w:sz w:val="22"/>
          <w:szCs w:val="22"/>
          <w14:ligatures w14:val="none"/>
        </w:rPr>
      </w:pPr>
      <w:r w:rsidRPr="00476107">
        <w:rPr>
          <w:rFonts w:ascii="Calibri" w:eastAsia="Times New Roman" w:hAnsi="Calibri" w:cs="Calibri"/>
          <w:bCs/>
          <w:color w:val="000000"/>
          <w:kern w:val="0"/>
          <w:sz w:val="22"/>
          <w:szCs w:val="22"/>
          <w14:ligatures w14:val="none"/>
        </w:rPr>
        <w:t>If a site does not have a universal interface and one is needed to optimally interface the instrument, then the Contractor is responsible for the acquisition of the universal interface box and everything else needed to connect with VA computerized hospital information system.</w:t>
      </w:r>
    </w:p>
    <w:p w:rsidR="00BD7F6B" w:rsidRPr="00476107" w:rsidP="00BD7F6B">
      <w:pPr>
        <w:numPr>
          <w:ilvl w:val="4"/>
          <w:numId w:val="1"/>
        </w:numPr>
        <w:tabs>
          <w:tab w:val="left" w:pos="1890"/>
        </w:tabs>
        <w:spacing w:after="120" w:line="360" w:lineRule="auto"/>
        <w:ind w:left="2520" w:hanging="1080"/>
        <w:contextualSpacing/>
        <w:rPr>
          <w:rFonts w:ascii="Calibri" w:eastAsia="Times New Roman" w:hAnsi="Calibri" w:cs="Calibri"/>
          <w:bCs/>
          <w:color w:val="000000"/>
          <w:kern w:val="0"/>
          <w:sz w:val="22"/>
          <w:szCs w:val="22"/>
          <w14:ligatures w14:val="none"/>
        </w:rPr>
      </w:pPr>
      <w:r w:rsidRPr="00476107">
        <w:rPr>
          <w:rFonts w:ascii="Calibri" w:eastAsia="Times New Roman" w:hAnsi="Calibri" w:cs="Calibri"/>
          <w:bCs/>
          <w:color w:val="000000"/>
          <w:kern w:val="0"/>
          <w:sz w:val="22"/>
          <w:szCs w:val="22"/>
          <w14:ligatures w14:val="none"/>
        </w:rPr>
        <w:t>If there are any software upgrades in the instrument during its life, the Contractor is responsible for seeing that the interface can accommodate any changes in the data stream going to the VA computerized hospital information system.</w:t>
      </w:r>
    </w:p>
    <w:p w:rsidR="00BD7F6B" w:rsidRPr="00476107" w:rsidP="00BD7F6B">
      <w:pPr>
        <w:numPr>
          <w:ilvl w:val="3"/>
          <w:numId w:val="1"/>
        </w:numPr>
        <w:tabs>
          <w:tab w:val="left" w:pos="1890"/>
        </w:tabs>
        <w:spacing w:after="120" w:line="360" w:lineRule="auto"/>
        <w:contextualSpacing/>
        <w:rPr>
          <w:rFonts w:ascii="Calibri" w:eastAsia="Times New Roman" w:hAnsi="Calibri" w:cs="Calibri"/>
          <w:b/>
          <w:bCs/>
          <w:color w:val="000000"/>
          <w:kern w:val="0"/>
          <w:sz w:val="22"/>
          <w:szCs w:val="22"/>
          <w14:ligatures w14:val="none"/>
        </w:rPr>
      </w:pPr>
      <w:r w:rsidRPr="00476107">
        <w:rPr>
          <w:rFonts w:ascii="Calibri" w:eastAsia="Times New Roman" w:hAnsi="Calibri" w:cs="Calibri"/>
          <w:b/>
          <w:bCs/>
          <w:color w:val="000000"/>
          <w:kern w:val="0"/>
          <w:sz w:val="22"/>
          <w:szCs w:val="22"/>
          <w14:ligatures w14:val="none"/>
        </w:rPr>
        <w:t>Hardware Features-</w:t>
      </w:r>
      <w:r w:rsidRPr="00476107">
        <w:rPr>
          <w:rFonts w:ascii="Calibri" w:eastAsia="Times New Roman" w:hAnsi="Calibri" w:cs="Calibri"/>
          <w:bCs/>
          <w:color w:val="000000"/>
          <w:kern w:val="0"/>
          <w:sz w:val="22"/>
          <w:szCs w:val="22"/>
          <w14:ligatures w14:val="none"/>
        </w:rPr>
        <w:t xml:space="preserve"> The instrumentation shall have the following:</w:t>
      </w:r>
    </w:p>
    <w:p w:rsidR="00BD7F6B" w:rsidRPr="00476107" w:rsidP="00BD7F6B">
      <w:pPr>
        <w:numPr>
          <w:ilvl w:val="4"/>
          <w:numId w:val="1"/>
        </w:numPr>
        <w:tabs>
          <w:tab w:val="left" w:pos="1890"/>
        </w:tabs>
        <w:spacing w:after="120" w:line="360" w:lineRule="auto"/>
        <w:ind w:left="2520" w:hanging="1080"/>
        <w:contextualSpacing/>
        <w:rPr>
          <w:rFonts w:ascii="Calibri" w:eastAsia="Times New Roman" w:hAnsi="Calibri" w:cs="Calibri"/>
          <w:bCs/>
          <w:color w:val="000000"/>
          <w:kern w:val="0"/>
          <w:sz w:val="22"/>
          <w:szCs w:val="22"/>
          <w14:ligatures w14:val="none"/>
        </w:rPr>
      </w:pPr>
      <w:r w:rsidRPr="00476107">
        <w:rPr>
          <w:rFonts w:ascii="Calibri" w:eastAsia="Times New Roman" w:hAnsi="Calibri" w:cs="Calibri"/>
          <w:bCs/>
          <w:color w:val="000000"/>
          <w:kern w:val="0"/>
          <w:sz w:val="22"/>
          <w:szCs w:val="22"/>
          <w14:ligatures w14:val="none"/>
        </w:rPr>
        <w:t>Downloader and rechargers must be provided if required as part of the testing system.</w:t>
      </w:r>
    </w:p>
    <w:p w:rsidR="00BD7F6B" w:rsidRPr="00476107" w:rsidP="00BD7F6B">
      <w:pPr>
        <w:numPr>
          <w:ilvl w:val="4"/>
          <w:numId w:val="1"/>
        </w:numPr>
        <w:tabs>
          <w:tab w:val="left" w:pos="1890"/>
        </w:tabs>
        <w:spacing w:after="120" w:line="360" w:lineRule="auto"/>
        <w:ind w:left="2520" w:hanging="1080"/>
        <w:contextualSpacing/>
        <w:rPr>
          <w:rFonts w:ascii="Calibri" w:eastAsia="Times New Roman" w:hAnsi="Calibri" w:cs="Calibri"/>
          <w:bCs/>
          <w:color w:val="000000"/>
          <w:kern w:val="0"/>
          <w:sz w:val="22"/>
          <w:szCs w:val="22"/>
          <w14:ligatures w14:val="none"/>
        </w:rPr>
      </w:pPr>
      <w:r w:rsidRPr="00476107">
        <w:rPr>
          <w:rFonts w:ascii="Calibri" w:eastAsia="Times New Roman" w:hAnsi="Calibri" w:cs="Calibri"/>
          <w:bCs/>
          <w:color w:val="000000"/>
          <w:kern w:val="0"/>
          <w:sz w:val="22"/>
          <w:szCs w:val="22"/>
          <w14:ligatures w14:val="none"/>
        </w:rPr>
        <w:t>Existing equipment as specified in Attachment A.</w:t>
      </w:r>
    </w:p>
    <w:p w:rsidR="00BD7F6B" w:rsidRPr="00476107" w:rsidP="00BD7F6B">
      <w:pPr>
        <w:numPr>
          <w:ilvl w:val="4"/>
          <w:numId w:val="1"/>
        </w:numPr>
        <w:tabs>
          <w:tab w:val="left" w:pos="1890"/>
        </w:tabs>
        <w:spacing w:after="120" w:line="360" w:lineRule="auto"/>
        <w:ind w:left="2520" w:hanging="1080"/>
        <w:contextualSpacing/>
        <w:rPr>
          <w:rFonts w:ascii="Calibri" w:eastAsia="Times New Roman" w:hAnsi="Calibri" w:cs="Calibri"/>
          <w:bCs/>
          <w:color w:val="000000"/>
          <w:kern w:val="0"/>
          <w:sz w:val="22"/>
          <w:szCs w:val="22"/>
          <w14:ligatures w14:val="none"/>
        </w:rPr>
      </w:pPr>
      <w:r w:rsidRPr="00476107">
        <w:rPr>
          <w:rFonts w:ascii="Calibri" w:eastAsia="Times New Roman" w:hAnsi="Calibri" w:cs="Calibri"/>
          <w:bCs/>
          <w:color w:val="000000"/>
          <w:kern w:val="0"/>
          <w:sz w:val="22"/>
          <w:szCs w:val="22"/>
          <w14:ligatures w14:val="none"/>
        </w:rPr>
        <w:t>The contractor shall provide full maintenance both remotely and onsite to include all replacement parts, software updates, labor, travel expenses, tools, test equipment and other incidentals necessary to maintain or restore the existing data manager to operating specifications which meet or exceed the manufacturers’ specifications for existing equipment.</w:t>
      </w:r>
    </w:p>
    <w:p w:rsidR="00BD7F6B" w:rsidRPr="00476107" w:rsidP="00BD7F6B">
      <w:pPr>
        <w:numPr>
          <w:ilvl w:val="4"/>
          <w:numId w:val="1"/>
        </w:numPr>
        <w:tabs>
          <w:tab w:val="left" w:pos="1890"/>
        </w:tabs>
        <w:spacing w:after="120" w:line="360" w:lineRule="auto"/>
        <w:ind w:left="2520" w:hanging="1080"/>
        <w:contextualSpacing/>
        <w:rPr>
          <w:rFonts w:ascii="Calibri" w:eastAsia="Times New Roman" w:hAnsi="Calibri" w:cs="Calibri"/>
          <w:bCs/>
          <w:color w:val="000000"/>
          <w:kern w:val="0"/>
          <w:sz w:val="22"/>
          <w:szCs w:val="22"/>
          <w14:ligatures w14:val="none"/>
        </w:rPr>
      </w:pPr>
      <w:r w:rsidRPr="00476107">
        <w:rPr>
          <w:rFonts w:ascii="Calibri" w:eastAsia="Times New Roman" w:hAnsi="Calibri" w:cs="Calibri"/>
          <w:bCs/>
          <w:color w:val="000000"/>
          <w:kern w:val="0"/>
          <w:sz w:val="22"/>
          <w:szCs w:val="22"/>
          <w14:ligatures w14:val="none"/>
        </w:rPr>
        <w:t>If existing equipment malfunctions, the contractor will be contacted by the facility to provide a replacement unit as part of this agreement.</w:t>
      </w:r>
    </w:p>
    <w:p w:rsidR="00BD7F6B" w:rsidRPr="00476107" w:rsidP="00BD7F6B">
      <w:pPr>
        <w:numPr>
          <w:ilvl w:val="4"/>
          <w:numId w:val="1"/>
        </w:numPr>
        <w:tabs>
          <w:tab w:val="left" w:pos="1890"/>
        </w:tabs>
        <w:spacing w:after="120" w:line="360" w:lineRule="auto"/>
        <w:ind w:left="2520" w:hanging="1080"/>
        <w:contextualSpacing/>
        <w:rPr>
          <w:rFonts w:ascii="Calibri" w:eastAsia="Times New Roman" w:hAnsi="Calibri" w:cs="Calibri"/>
          <w:bCs/>
          <w:color w:val="000000"/>
          <w:kern w:val="0"/>
          <w:sz w:val="22"/>
          <w:szCs w:val="22"/>
          <w14:ligatures w14:val="none"/>
        </w:rPr>
      </w:pPr>
      <w:r w:rsidRPr="00476107">
        <w:rPr>
          <w:rFonts w:ascii="Calibri" w:eastAsia="Times New Roman" w:hAnsi="Calibri" w:cs="Calibri"/>
          <w:bCs/>
          <w:color w:val="000000"/>
          <w:kern w:val="0"/>
          <w:sz w:val="22"/>
          <w:szCs w:val="22"/>
          <w14:ligatures w14:val="none"/>
        </w:rPr>
        <w:t>All parts used must be new or factory rebuilt for that model and type of device.</w:t>
      </w:r>
    </w:p>
    <w:p w:rsidR="00BD7F6B" w:rsidRPr="00476107" w:rsidP="00BD7F6B">
      <w:pPr>
        <w:numPr>
          <w:ilvl w:val="4"/>
          <w:numId w:val="1"/>
        </w:numPr>
        <w:tabs>
          <w:tab w:val="left" w:pos="1890"/>
        </w:tabs>
        <w:spacing w:after="120" w:line="360" w:lineRule="auto"/>
        <w:ind w:left="2520" w:hanging="1080"/>
        <w:contextualSpacing/>
        <w:rPr>
          <w:rFonts w:ascii="Calibri" w:eastAsia="Times New Roman" w:hAnsi="Calibri" w:cs="Calibri"/>
          <w:bCs/>
          <w:color w:val="000000"/>
          <w:kern w:val="0"/>
          <w:sz w:val="22"/>
          <w:szCs w:val="22"/>
          <w14:ligatures w14:val="none"/>
        </w:rPr>
      </w:pPr>
      <w:r w:rsidRPr="00476107">
        <w:rPr>
          <w:rFonts w:ascii="Calibri" w:eastAsia="Times New Roman" w:hAnsi="Calibri" w:cs="Calibri"/>
          <w:bCs/>
          <w:color w:val="000000"/>
          <w:kern w:val="0"/>
          <w:sz w:val="22"/>
          <w:szCs w:val="22"/>
          <w14:ligatures w14:val="none"/>
        </w:rPr>
        <w:t>If any action requires replacement of a hard drive or other storage media, the contractor shall not remove the hard drive/storage media from the VA premises and must turn over said device to the facility.</w:t>
      </w:r>
    </w:p>
    <w:p w:rsidR="00BD7F6B" w:rsidRPr="00476107" w:rsidP="00BD7F6B">
      <w:pPr>
        <w:numPr>
          <w:ilvl w:val="4"/>
          <w:numId w:val="1"/>
        </w:numPr>
        <w:tabs>
          <w:tab w:val="left" w:pos="1890"/>
        </w:tabs>
        <w:spacing w:after="120" w:line="360" w:lineRule="auto"/>
        <w:ind w:left="2520" w:hanging="1080"/>
        <w:contextualSpacing/>
        <w:rPr>
          <w:rFonts w:ascii="Calibri" w:eastAsia="Times New Roman" w:hAnsi="Calibri" w:cs="Calibri"/>
          <w:bCs/>
          <w:color w:val="000000"/>
          <w:kern w:val="0"/>
          <w:sz w:val="22"/>
          <w:szCs w:val="22"/>
          <w14:ligatures w14:val="none"/>
        </w:rPr>
      </w:pPr>
      <w:r w:rsidRPr="00476107">
        <w:rPr>
          <w:rFonts w:ascii="Calibri" w:eastAsia="Times New Roman" w:hAnsi="Calibri" w:cs="Calibri"/>
          <w:bCs/>
          <w:color w:val="000000"/>
          <w:kern w:val="0"/>
          <w:sz w:val="22"/>
          <w:szCs w:val="22"/>
          <w14:ligatures w14:val="none"/>
        </w:rPr>
        <w:t>All services for this contract must meet manufacturers’ performance and technical specifications, Federal Regulations, FDA device certification and other specifications that may apply such as National Electric Code (NEC), Life Safety Code (LSC), the Joint Commission (JC), and VA Regulations.</w:t>
      </w:r>
    </w:p>
    <w:p w:rsidR="00BD7F6B" w:rsidRPr="00476107" w:rsidP="00BD7F6B">
      <w:pPr>
        <w:numPr>
          <w:ilvl w:val="4"/>
          <w:numId w:val="1"/>
        </w:numPr>
        <w:tabs>
          <w:tab w:val="left" w:pos="1890"/>
        </w:tabs>
        <w:spacing w:after="120" w:line="360" w:lineRule="auto"/>
        <w:ind w:left="2520" w:hanging="1080"/>
        <w:contextualSpacing/>
        <w:rPr>
          <w:rFonts w:ascii="Calibri" w:eastAsia="Times New Roman" w:hAnsi="Calibri" w:cs="Calibri"/>
          <w:bCs/>
          <w:color w:val="000000"/>
          <w:kern w:val="0"/>
          <w:sz w:val="22"/>
          <w:szCs w:val="22"/>
          <w14:ligatures w14:val="none"/>
        </w:rPr>
      </w:pPr>
      <w:r w:rsidRPr="00476107">
        <w:rPr>
          <w:rFonts w:ascii="Calibri" w:eastAsia="Times New Roman" w:hAnsi="Calibri" w:cs="Calibri"/>
          <w:bCs/>
          <w:color w:val="000000"/>
          <w:kern w:val="0"/>
          <w:sz w:val="22"/>
          <w:szCs w:val="22"/>
          <w14:ligatures w14:val="none"/>
        </w:rPr>
        <w:t>Contractor must provide the appropriate service documentation at no additional expense.  Contractor shall provide hardcopy proof, upon request of COR, that contracting entity is a certified manufacturer service provider ant that technicians are current in device certification training.</w:t>
      </w:r>
    </w:p>
    <w:p w:rsidR="00BD7F6B" w:rsidRPr="00476107" w:rsidP="00BD7F6B">
      <w:pPr>
        <w:numPr>
          <w:ilvl w:val="4"/>
          <w:numId w:val="1"/>
        </w:numPr>
        <w:tabs>
          <w:tab w:val="left" w:pos="1890"/>
        </w:tabs>
        <w:spacing w:after="120" w:line="360" w:lineRule="auto"/>
        <w:ind w:left="2520" w:hanging="1080"/>
        <w:contextualSpacing/>
        <w:rPr>
          <w:rFonts w:ascii="Calibri" w:eastAsia="Times New Roman" w:hAnsi="Calibri" w:cs="Calibri"/>
          <w:bCs/>
          <w:color w:val="000000"/>
          <w:kern w:val="0"/>
          <w:sz w:val="22"/>
          <w:szCs w:val="22"/>
          <w14:ligatures w14:val="none"/>
        </w:rPr>
      </w:pPr>
      <w:r w:rsidRPr="00476107">
        <w:rPr>
          <w:rFonts w:ascii="Calibri" w:eastAsia="Times New Roman" w:hAnsi="Calibri" w:cs="Calibri"/>
          <w:bCs/>
          <w:color w:val="000000"/>
          <w:kern w:val="0"/>
          <w:sz w:val="22"/>
          <w:szCs w:val="22"/>
          <w14:ligatures w14:val="none"/>
        </w:rPr>
        <w:t xml:space="preserve">Contractor service representative shall report to the Engineering Offices upon arrival on station to be issued a temporary VA Contractors ID badge and shall wear the VA </w:t>
      </w:r>
      <w:r w:rsidRPr="00476107">
        <w:rPr>
          <w:rFonts w:ascii="Calibri" w:eastAsia="Times New Roman" w:hAnsi="Calibri" w:cs="Calibri"/>
          <w:bCs/>
          <w:color w:val="000000"/>
          <w:kern w:val="0"/>
          <w:sz w:val="22"/>
          <w:szCs w:val="22"/>
          <w14:ligatures w14:val="none"/>
        </w:rPr>
        <w:t>issued ID badge above the waistline at all times</w:t>
      </w:r>
      <w:r w:rsidRPr="00476107">
        <w:rPr>
          <w:rFonts w:ascii="Calibri" w:eastAsia="Times New Roman" w:hAnsi="Calibri" w:cs="Calibri"/>
          <w:bCs/>
          <w:color w:val="000000"/>
          <w:kern w:val="0"/>
          <w:sz w:val="22"/>
          <w:szCs w:val="22"/>
          <w14:ligatures w14:val="none"/>
        </w:rPr>
        <w:t xml:space="preserve"> while on the premises.</w:t>
      </w:r>
    </w:p>
    <w:p w:rsidR="00BD7F6B" w:rsidRPr="00476107" w:rsidP="00BD7F6B">
      <w:pPr>
        <w:numPr>
          <w:ilvl w:val="4"/>
          <w:numId w:val="1"/>
        </w:numPr>
        <w:tabs>
          <w:tab w:val="left" w:pos="1890"/>
        </w:tabs>
        <w:spacing w:after="120" w:line="360" w:lineRule="auto"/>
        <w:ind w:left="2520" w:hanging="1080"/>
        <w:contextualSpacing/>
        <w:rPr>
          <w:rFonts w:ascii="Calibri" w:eastAsia="Times New Roman" w:hAnsi="Calibri" w:cs="Calibri"/>
          <w:bCs/>
          <w:color w:val="000000"/>
          <w:kern w:val="0"/>
          <w:sz w:val="22"/>
          <w:szCs w:val="22"/>
          <w14:ligatures w14:val="none"/>
        </w:rPr>
      </w:pPr>
      <w:r w:rsidRPr="00476107">
        <w:rPr>
          <w:rFonts w:ascii="Calibri" w:eastAsia="Times New Roman" w:hAnsi="Calibri" w:cs="Calibri"/>
          <w:bCs/>
          <w:color w:val="000000"/>
          <w:kern w:val="0"/>
          <w:sz w:val="22"/>
          <w:szCs w:val="22"/>
          <w14:ligatures w14:val="none"/>
        </w:rPr>
        <w:t>Rechargeable batteries should be included.</w:t>
      </w:r>
    </w:p>
    <w:p w:rsidR="00BD7F6B" w:rsidRPr="00476107" w:rsidP="00BD7F6B">
      <w:pPr>
        <w:numPr>
          <w:ilvl w:val="4"/>
          <w:numId w:val="1"/>
        </w:numPr>
        <w:tabs>
          <w:tab w:val="left" w:pos="1890"/>
        </w:tabs>
        <w:spacing w:after="120" w:line="360" w:lineRule="auto"/>
        <w:ind w:left="2520" w:hanging="1080"/>
        <w:contextualSpacing/>
        <w:rPr>
          <w:rFonts w:ascii="Calibri" w:eastAsia="Times New Roman" w:hAnsi="Calibri" w:cs="Calibri"/>
          <w:bCs/>
          <w:color w:val="000000"/>
          <w:kern w:val="0"/>
          <w:sz w:val="22"/>
          <w:szCs w:val="22"/>
          <w14:ligatures w14:val="none"/>
        </w:rPr>
      </w:pPr>
      <w:r w:rsidRPr="00476107">
        <w:rPr>
          <w:rFonts w:ascii="Calibri" w:eastAsia="Times New Roman" w:hAnsi="Calibri" w:cs="Calibri"/>
          <w:bCs/>
          <w:color w:val="000000"/>
          <w:kern w:val="0"/>
          <w:sz w:val="22"/>
          <w:szCs w:val="22"/>
          <w14:ligatures w14:val="none"/>
        </w:rPr>
        <w:t>If device functions utilizing wireless technology, the device must have FIPS-140-2 certification.</w:t>
      </w:r>
    </w:p>
    <w:p w:rsidR="00BD7F6B" w:rsidRPr="00476107" w:rsidP="00BD7F6B">
      <w:pPr>
        <w:numPr>
          <w:ilvl w:val="4"/>
          <w:numId w:val="1"/>
        </w:numPr>
        <w:tabs>
          <w:tab w:val="left" w:pos="1890"/>
        </w:tabs>
        <w:spacing w:after="120" w:line="360" w:lineRule="auto"/>
        <w:ind w:left="2520" w:hanging="1080"/>
        <w:contextualSpacing/>
        <w:rPr>
          <w:rFonts w:ascii="Calibri" w:eastAsia="Times New Roman" w:hAnsi="Calibri" w:cs="Calibri"/>
          <w:bCs/>
          <w:color w:val="000000"/>
          <w:kern w:val="0"/>
          <w:sz w:val="22"/>
          <w:szCs w:val="22"/>
          <w14:ligatures w14:val="none"/>
        </w:rPr>
      </w:pPr>
      <w:r w:rsidRPr="00476107">
        <w:rPr>
          <w:rFonts w:ascii="Calibri" w:eastAsia="Times New Roman" w:hAnsi="Calibri" w:cs="Calibri"/>
          <w:bCs/>
          <w:color w:val="000000"/>
          <w:kern w:val="0"/>
          <w:sz w:val="22"/>
          <w:szCs w:val="22"/>
          <w14:ligatures w14:val="none"/>
        </w:rPr>
        <w:t>Vendor must supply the following documentation for all analyzers and data management systems proposed to VISN 15:</w:t>
      </w:r>
    </w:p>
    <w:p w:rsidR="00BD7F6B" w:rsidRPr="00476107" w:rsidP="00BD7F6B">
      <w:pPr>
        <w:numPr>
          <w:ilvl w:val="5"/>
          <w:numId w:val="1"/>
        </w:numPr>
        <w:tabs>
          <w:tab w:val="left" w:pos="1890"/>
        </w:tabs>
        <w:spacing w:after="120" w:line="360" w:lineRule="auto"/>
        <w:ind w:left="3060" w:hanging="1260"/>
        <w:contextualSpacing/>
        <w:rPr>
          <w:rFonts w:ascii="Calibri" w:eastAsia="Times New Roman" w:hAnsi="Calibri" w:cs="Calibri"/>
          <w:bCs/>
          <w:color w:val="000000"/>
          <w:kern w:val="0"/>
          <w:sz w:val="22"/>
          <w:szCs w:val="22"/>
          <w14:ligatures w14:val="none"/>
        </w:rPr>
      </w:pPr>
      <w:r w:rsidRPr="00476107">
        <w:rPr>
          <w:rFonts w:ascii="Calibri" w:eastAsia="Times New Roman" w:hAnsi="Calibri" w:cs="Calibri"/>
          <w:bCs/>
          <w:color w:val="000000"/>
          <w:kern w:val="0"/>
          <w:sz w:val="22"/>
          <w:szCs w:val="22"/>
          <w14:ligatures w14:val="none"/>
        </w:rPr>
        <w:t>MDS2  - Manufacturer Disclosure Statement for Medical Device Security.</w:t>
      </w:r>
    </w:p>
    <w:p w:rsidR="00BD7F6B" w:rsidRPr="00476107" w:rsidP="00BD7F6B">
      <w:pPr>
        <w:numPr>
          <w:ilvl w:val="5"/>
          <w:numId w:val="1"/>
        </w:numPr>
        <w:tabs>
          <w:tab w:val="left" w:pos="1890"/>
        </w:tabs>
        <w:spacing w:after="120" w:line="360" w:lineRule="auto"/>
        <w:ind w:left="3060" w:hanging="1260"/>
        <w:contextualSpacing/>
        <w:rPr>
          <w:rFonts w:ascii="Calibri" w:eastAsia="Times New Roman" w:hAnsi="Calibri" w:cs="Calibri"/>
          <w:bCs/>
          <w:color w:val="000000"/>
          <w:kern w:val="0"/>
          <w:sz w:val="22"/>
          <w:szCs w:val="22"/>
          <w14:ligatures w14:val="none"/>
        </w:rPr>
      </w:pPr>
      <w:r w:rsidRPr="00476107">
        <w:rPr>
          <w:rFonts w:ascii="Calibri" w:eastAsia="Times New Roman" w:hAnsi="Calibri" w:cs="Calibri"/>
          <w:bCs/>
          <w:color w:val="000000"/>
          <w:kern w:val="0"/>
          <w:sz w:val="22"/>
          <w:szCs w:val="22"/>
          <w14:ligatures w14:val="none"/>
        </w:rPr>
        <w:t>VA Directive 6550 Appendix A- Pre-Procurement Assessment</w:t>
      </w:r>
    </w:p>
    <w:p w:rsidR="00BD7F6B" w:rsidRPr="00476107" w:rsidP="00BD7F6B">
      <w:pPr>
        <w:numPr>
          <w:ilvl w:val="5"/>
          <w:numId w:val="1"/>
        </w:numPr>
        <w:tabs>
          <w:tab w:val="left" w:pos="1890"/>
        </w:tabs>
        <w:spacing w:after="120" w:line="360" w:lineRule="auto"/>
        <w:ind w:left="3060" w:hanging="1260"/>
        <w:contextualSpacing/>
        <w:rPr>
          <w:rFonts w:ascii="Calibri" w:eastAsia="Times New Roman" w:hAnsi="Calibri" w:cs="Calibri"/>
          <w:bCs/>
          <w:color w:val="000000"/>
          <w:kern w:val="0"/>
          <w:sz w:val="22"/>
          <w:szCs w:val="22"/>
          <w14:ligatures w14:val="none"/>
        </w:rPr>
      </w:pPr>
      <w:r w:rsidRPr="00476107">
        <w:rPr>
          <w:rFonts w:ascii="Calibri" w:eastAsia="Times New Roman" w:hAnsi="Calibri" w:cs="Calibri"/>
          <w:bCs/>
          <w:color w:val="000000"/>
          <w:kern w:val="0"/>
          <w:sz w:val="22"/>
          <w:szCs w:val="22"/>
          <w14:ligatures w14:val="none"/>
        </w:rPr>
        <w:t>FIPS-140-2 Certification for Wireless technology</w:t>
      </w:r>
    </w:p>
    <w:p w:rsidR="00BD7F6B" w:rsidRPr="00476107" w:rsidP="00BD7F6B">
      <w:pPr>
        <w:numPr>
          <w:ilvl w:val="5"/>
          <w:numId w:val="1"/>
        </w:numPr>
        <w:tabs>
          <w:tab w:val="left" w:pos="1890"/>
        </w:tabs>
        <w:spacing w:after="120" w:line="360" w:lineRule="auto"/>
        <w:ind w:left="3060" w:hanging="1260"/>
        <w:contextualSpacing/>
        <w:rPr>
          <w:rFonts w:ascii="Calibri" w:eastAsia="Times New Roman" w:hAnsi="Calibri" w:cs="Calibri"/>
          <w:bCs/>
          <w:color w:val="000000"/>
          <w:kern w:val="0"/>
          <w:sz w:val="22"/>
          <w:szCs w:val="22"/>
          <w14:ligatures w14:val="none"/>
        </w:rPr>
      </w:pPr>
      <w:r w:rsidRPr="00476107">
        <w:rPr>
          <w:rFonts w:ascii="Calibri" w:eastAsia="Times New Roman" w:hAnsi="Calibri" w:cs="Calibri"/>
          <w:bCs/>
          <w:color w:val="000000"/>
          <w:kern w:val="0"/>
          <w:sz w:val="22"/>
          <w:szCs w:val="22"/>
          <w14:ligatures w14:val="none"/>
        </w:rPr>
        <w:t>MOU/ISA for Data Management systems that will require vendor access.</w:t>
      </w:r>
    </w:p>
    <w:p w:rsidR="00BD7F6B" w:rsidRPr="00476107" w:rsidP="00BD7F6B">
      <w:pPr>
        <w:numPr>
          <w:ilvl w:val="3"/>
          <w:numId w:val="1"/>
        </w:numPr>
        <w:tabs>
          <w:tab w:val="left" w:pos="1890"/>
        </w:tabs>
        <w:spacing w:after="120" w:line="360" w:lineRule="auto"/>
        <w:ind w:left="1080" w:hanging="90"/>
        <w:contextualSpacing/>
        <w:rPr>
          <w:rFonts w:ascii="Calibri" w:eastAsia="Times New Roman" w:hAnsi="Calibri" w:cs="Calibri"/>
          <w:bCs/>
          <w:color w:val="000000"/>
          <w:kern w:val="0"/>
          <w:sz w:val="22"/>
          <w:szCs w:val="22"/>
          <w14:ligatures w14:val="none"/>
        </w:rPr>
      </w:pPr>
      <w:r w:rsidRPr="00476107">
        <w:rPr>
          <w:rFonts w:ascii="Calibri" w:eastAsia="Times New Roman" w:hAnsi="Calibri" w:cs="Calibri"/>
          <w:b/>
          <w:bCs/>
          <w:color w:val="000000"/>
          <w:kern w:val="0"/>
          <w:sz w:val="22"/>
          <w:szCs w:val="22"/>
          <w14:ligatures w14:val="none"/>
        </w:rPr>
        <w:t>Method Performance/Validation Requirements</w:t>
      </w:r>
    </w:p>
    <w:p w:rsidR="00BD7F6B" w:rsidRPr="00476107" w:rsidP="00BD7F6B">
      <w:pPr>
        <w:numPr>
          <w:ilvl w:val="4"/>
          <w:numId w:val="1"/>
        </w:numPr>
        <w:tabs>
          <w:tab w:val="left" w:pos="1890"/>
        </w:tabs>
        <w:spacing w:after="120" w:line="360" w:lineRule="auto"/>
        <w:ind w:left="2520" w:hanging="1080"/>
        <w:contextualSpacing/>
        <w:rPr>
          <w:rFonts w:ascii="Calibri" w:eastAsia="Times New Roman" w:hAnsi="Calibri" w:cs="Calibri"/>
          <w:bCs/>
          <w:color w:val="000000"/>
          <w:kern w:val="0"/>
          <w:sz w:val="22"/>
          <w:szCs w:val="22"/>
          <w14:ligatures w14:val="none"/>
        </w:rPr>
      </w:pPr>
      <w:r w:rsidRPr="00476107">
        <w:rPr>
          <w:rFonts w:ascii="Calibri" w:eastAsia="Times New Roman" w:hAnsi="Calibri" w:cs="Calibri"/>
          <w:bCs/>
          <w:color w:val="000000"/>
          <w:kern w:val="0"/>
          <w:sz w:val="22"/>
          <w:szCs w:val="22"/>
          <w14:ligatures w14:val="none"/>
        </w:rPr>
        <w:t>Method performance/comparison shall be at the expense of the Contractor, shall include linearity material and reagents, and be consistent with current CLSI guidelines and related documents, College of American Pathologists (CAP) standards and Federal regulations.</w:t>
      </w:r>
    </w:p>
    <w:p w:rsidR="00BD7F6B" w:rsidRPr="00476107" w:rsidP="00BD7F6B">
      <w:pPr>
        <w:numPr>
          <w:ilvl w:val="4"/>
          <w:numId w:val="1"/>
        </w:numPr>
        <w:tabs>
          <w:tab w:val="left" w:pos="1890"/>
        </w:tabs>
        <w:spacing w:after="120" w:line="360" w:lineRule="auto"/>
        <w:ind w:left="2520" w:hanging="1080"/>
        <w:contextualSpacing/>
        <w:rPr>
          <w:rFonts w:ascii="Calibri" w:eastAsia="Times New Roman" w:hAnsi="Calibri" w:cs="Calibri"/>
          <w:bCs/>
          <w:color w:val="000000"/>
          <w:kern w:val="0"/>
          <w:sz w:val="22"/>
          <w:szCs w:val="22"/>
          <w14:ligatures w14:val="none"/>
        </w:rPr>
      </w:pPr>
      <w:r w:rsidRPr="00476107">
        <w:rPr>
          <w:rFonts w:ascii="Calibri" w:eastAsia="Times New Roman" w:hAnsi="Calibri" w:cs="Calibri"/>
          <w:bCs/>
          <w:color w:val="000000"/>
          <w:kern w:val="0"/>
          <w:sz w:val="22"/>
          <w:szCs w:val="22"/>
          <w14:ligatures w14:val="none"/>
        </w:rPr>
        <w:t xml:space="preserve">Correlation studies for each analyte.  A minimum of 20 samples spanning the reportable range shall be run by the present and the proposed method. In systems where multiple sampling modes exist, mode to mode correlation studies must also be performed. Contractor </w:t>
      </w:r>
      <w:r w:rsidRPr="00476107">
        <w:rPr>
          <w:rFonts w:ascii="Calibri" w:eastAsia="Times New Roman" w:hAnsi="Calibri" w:cs="Calibri"/>
          <w:bCs/>
          <w:color w:val="000000"/>
          <w:kern w:val="0"/>
          <w:sz w:val="22"/>
          <w:szCs w:val="22"/>
          <w14:ligatures w14:val="none"/>
        </w:rPr>
        <w:t>shall</w:t>
      </w:r>
      <w:r w:rsidRPr="00476107">
        <w:rPr>
          <w:rFonts w:ascii="Calibri" w:eastAsia="Times New Roman" w:hAnsi="Calibri" w:cs="Calibri"/>
          <w:bCs/>
          <w:color w:val="000000"/>
          <w:kern w:val="0"/>
          <w:sz w:val="22"/>
          <w:szCs w:val="22"/>
          <w14:ligatures w14:val="none"/>
        </w:rPr>
        <w:t xml:space="preserve"> provide technical support specialist to assist with studies and to analyze results and provide statistical data to support acceptance of the new method for above studies.  Statistics shall consist of at least mean, bias, slope, y-intercept, correlation coefficient, and meet current standards defined by CLSI.</w:t>
      </w:r>
    </w:p>
    <w:p w:rsidR="00BD7F6B" w:rsidRPr="00476107" w:rsidP="00BD7F6B">
      <w:pPr>
        <w:numPr>
          <w:ilvl w:val="4"/>
          <w:numId w:val="1"/>
        </w:numPr>
        <w:tabs>
          <w:tab w:val="left" w:pos="1890"/>
        </w:tabs>
        <w:spacing w:after="120" w:line="360" w:lineRule="auto"/>
        <w:ind w:left="2520" w:hanging="1080"/>
        <w:contextualSpacing/>
        <w:rPr>
          <w:rFonts w:ascii="Calibri" w:eastAsia="Times New Roman" w:hAnsi="Calibri" w:cs="Calibri"/>
          <w:bCs/>
          <w:color w:val="000000"/>
          <w:kern w:val="0"/>
          <w:sz w:val="22"/>
          <w:szCs w:val="22"/>
          <w14:ligatures w14:val="none"/>
        </w:rPr>
      </w:pPr>
      <w:r w:rsidRPr="00476107">
        <w:rPr>
          <w:rFonts w:ascii="Calibri" w:eastAsia="Times New Roman" w:hAnsi="Calibri" w:cs="Calibri"/>
          <w:bCs/>
          <w:color w:val="000000"/>
          <w:kern w:val="0"/>
          <w:sz w:val="22"/>
          <w:szCs w:val="22"/>
          <w14:ligatures w14:val="none"/>
        </w:rPr>
        <w:t>Analytical Measurement Range (AMR) Validation shall be performed on proposed instrument(s) for each analyte to validate the reportable range.  The material must have values, which are near the low, mid, and high values of the AMR and be of appropriate matrix for the clinical specimens assayed by that method</w:t>
      </w:r>
    </w:p>
    <w:p w:rsidR="00BD7F6B" w:rsidRPr="00476107" w:rsidP="00BD7F6B">
      <w:pPr>
        <w:numPr>
          <w:ilvl w:val="4"/>
          <w:numId w:val="1"/>
        </w:numPr>
        <w:tabs>
          <w:tab w:val="left" w:pos="1890"/>
        </w:tabs>
        <w:spacing w:after="120" w:line="360" w:lineRule="auto"/>
        <w:ind w:left="2520" w:hanging="1080"/>
        <w:contextualSpacing/>
        <w:rPr>
          <w:rFonts w:ascii="Calibri" w:eastAsia="Times New Roman" w:hAnsi="Calibri" w:cs="Calibri"/>
          <w:bCs/>
          <w:color w:val="000000"/>
          <w:kern w:val="0"/>
          <w:sz w:val="22"/>
          <w:szCs w:val="22"/>
          <w14:ligatures w14:val="none"/>
        </w:rPr>
      </w:pPr>
      <w:r w:rsidRPr="00476107">
        <w:rPr>
          <w:rFonts w:ascii="Calibri" w:eastAsia="Times New Roman" w:hAnsi="Calibri" w:cs="Calibri"/>
          <w:bCs/>
          <w:color w:val="000000"/>
          <w:kern w:val="0"/>
          <w:sz w:val="22"/>
          <w:szCs w:val="22"/>
          <w14:ligatures w14:val="none"/>
        </w:rPr>
        <w:t xml:space="preserve">Precision study using normal and abnormal control material.  This shall consist of </w:t>
      </w:r>
      <w:r w:rsidRPr="00476107">
        <w:rPr>
          <w:rFonts w:ascii="Calibri" w:eastAsia="Times New Roman" w:hAnsi="Calibri" w:cs="Calibri"/>
          <w:bCs/>
          <w:color w:val="000000"/>
          <w:kern w:val="0"/>
          <w:sz w:val="22"/>
          <w:szCs w:val="22"/>
          <w14:ligatures w14:val="none"/>
        </w:rPr>
        <w:t>a within run</w:t>
      </w:r>
      <w:r w:rsidRPr="00476107">
        <w:rPr>
          <w:rFonts w:ascii="Calibri" w:eastAsia="Times New Roman" w:hAnsi="Calibri" w:cs="Calibri"/>
          <w:bCs/>
          <w:color w:val="000000"/>
          <w:kern w:val="0"/>
          <w:sz w:val="22"/>
          <w:szCs w:val="22"/>
          <w14:ligatures w14:val="none"/>
        </w:rPr>
        <w:t xml:space="preserve"> precision study of 10 normal and 10 abnormal controls and a day-to-day precision study of normal controls and abnormal controls for 10 days (</w:t>
      </w:r>
      <w:r w:rsidRPr="00476107">
        <w:rPr>
          <w:rFonts w:ascii="Calibri" w:eastAsia="Times New Roman" w:hAnsi="Calibri" w:cs="Calibri"/>
          <w:bCs/>
          <w:color w:val="000000"/>
          <w:kern w:val="0"/>
          <w:sz w:val="22"/>
          <w:szCs w:val="22"/>
          <w14:ligatures w14:val="none"/>
        </w:rPr>
        <w:t>may be</w:t>
      </w:r>
      <w:r w:rsidRPr="00476107">
        <w:rPr>
          <w:rFonts w:ascii="Calibri" w:eastAsia="Times New Roman" w:hAnsi="Calibri" w:cs="Calibri"/>
          <w:bCs/>
          <w:color w:val="000000"/>
          <w:kern w:val="0"/>
          <w:sz w:val="22"/>
          <w:szCs w:val="22"/>
          <w14:ligatures w14:val="none"/>
        </w:rPr>
        <w:t xml:space="preserve"> run twice a day) for a total of 20 values per level of control. Intra-VISN facility variations should be kept at an absolute minimum.</w:t>
      </w:r>
    </w:p>
    <w:p w:rsidR="00BD7F6B" w:rsidRPr="00476107" w:rsidP="00BD7F6B">
      <w:pPr>
        <w:numPr>
          <w:ilvl w:val="4"/>
          <w:numId w:val="1"/>
        </w:numPr>
        <w:tabs>
          <w:tab w:val="left" w:pos="1890"/>
        </w:tabs>
        <w:spacing w:after="120" w:line="360" w:lineRule="auto"/>
        <w:ind w:left="2520" w:hanging="1080"/>
        <w:contextualSpacing/>
        <w:rPr>
          <w:rFonts w:ascii="Calibri" w:eastAsia="Times New Roman" w:hAnsi="Calibri" w:cs="Calibri"/>
          <w:bCs/>
          <w:color w:val="000000"/>
          <w:kern w:val="0"/>
          <w:sz w:val="22"/>
          <w:szCs w:val="22"/>
          <w14:ligatures w14:val="none"/>
        </w:rPr>
      </w:pPr>
      <w:r w:rsidRPr="00476107">
        <w:rPr>
          <w:rFonts w:ascii="Calibri" w:eastAsia="Times New Roman" w:hAnsi="Calibri" w:cs="Calibri"/>
          <w:bCs/>
          <w:color w:val="000000"/>
          <w:kern w:val="0"/>
          <w:sz w:val="22"/>
          <w:szCs w:val="22"/>
          <w14:ligatures w14:val="none"/>
        </w:rPr>
        <w:t>Sensitivity.  Sensitivity may be validated concurrently with correlation studies.  Mathematical calculations to determine efficiency, sensitivity, false positive rate and false negative rate are applied.</w:t>
      </w:r>
    </w:p>
    <w:p w:rsidR="00BD7F6B" w:rsidRPr="00476107" w:rsidP="00BD7F6B">
      <w:pPr>
        <w:numPr>
          <w:ilvl w:val="4"/>
          <w:numId w:val="1"/>
        </w:numPr>
        <w:tabs>
          <w:tab w:val="left" w:pos="1890"/>
        </w:tabs>
        <w:spacing w:after="120" w:line="360" w:lineRule="auto"/>
        <w:ind w:left="2520" w:hanging="1080"/>
        <w:contextualSpacing/>
        <w:rPr>
          <w:rFonts w:ascii="Calibri" w:eastAsia="Times New Roman" w:hAnsi="Calibri" w:cs="Calibri"/>
          <w:bCs/>
          <w:color w:val="000000"/>
          <w:kern w:val="0"/>
          <w:sz w:val="22"/>
          <w:szCs w:val="22"/>
          <w14:ligatures w14:val="none"/>
        </w:rPr>
      </w:pPr>
      <w:r w:rsidRPr="00476107">
        <w:rPr>
          <w:rFonts w:ascii="Calibri" w:eastAsia="Times New Roman" w:hAnsi="Calibri" w:cs="Calibri"/>
          <w:bCs/>
          <w:color w:val="000000"/>
          <w:kern w:val="0"/>
          <w:sz w:val="22"/>
          <w:szCs w:val="22"/>
          <w14:ligatures w14:val="none"/>
        </w:rPr>
        <w:t>Specificity Studies.  A review of product literature and assay inserts to determine any adverse effects for increased bilirubin, hemolysis, lipemia, or other interfering substances.</w:t>
      </w:r>
    </w:p>
    <w:p w:rsidR="00BD7F6B" w:rsidRPr="00476107" w:rsidP="00BD7F6B">
      <w:pPr>
        <w:numPr>
          <w:ilvl w:val="4"/>
          <w:numId w:val="1"/>
        </w:numPr>
        <w:tabs>
          <w:tab w:val="left" w:pos="1890"/>
        </w:tabs>
        <w:spacing w:after="120" w:line="360" w:lineRule="auto"/>
        <w:ind w:left="2520" w:hanging="1080"/>
        <w:contextualSpacing/>
        <w:rPr>
          <w:rFonts w:ascii="Calibri" w:eastAsia="Times New Roman" w:hAnsi="Calibri" w:cs="Calibri"/>
          <w:bCs/>
          <w:color w:val="000000"/>
          <w:kern w:val="0"/>
          <w:sz w:val="22"/>
          <w:szCs w:val="22"/>
          <w14:ligatures w14:val="none"/>
        </w:rPr>
      </w:pPr>
      <w:r w:rsidRPr="00476107">
        <w:rPr>
          <w:rFonts w:ascii="Calibri" w:eastAsia="Times New Roman" w:hAnsi="Calibri" w:cs="Calibri"/>
          <w:bCs/>
          <w:color w:val="000000"/>
          <w:kern w:val="0"/>
          <w:sz w:val="22"/>
          <w:szCs w:val="22"/>
          <w14:ligatures w14:val="none"/>
        </w:rPr>
        <w:t>The Contractor shall provide all start up reagents required to</w:t>
      </w:r>
    </w:p>
    <w:p w:rsidR="00BD7F6B" w:rsidRPr="00476107" w:rsidP="00BD7F6B">
      <w:pPr>
        <w:tabs>
          <w:tab w:val="left" w:pos="1890"/>
        </w:tabs>
        <w:spacing w:after="120" w:line="360" w:lineRule="auto"/>
        <w:ind w:left="2520"/>
        <w:contextualSpacing/>
        <w:rPr>
          <w:rFonts w:ascii="Calibri" w:eastAsia="Times New Roman" w:hAnsi="Calibri" w:cs="Calibri"/>
          <w:bCs/>
          <w:color w:val="000000"/>
          <w:kern w:val="0"/>
          <w:sz w:val="22"/>
          <w:szCs w:val="22"/>
          <w14:ligatures w14:val="none"/>
        </w:rPr>
      </w:pPr>
      <w:r w:rsidRPr="00476107">
        <w:rPr>
          <w:rFonts w:ascii="Calibri" w:eastAsia="Times New Roman" w:hAnsi="Calibri" w:cs="Calibri"/>
          <w:bCs/>
          <w:color w:val="000000"/>
          <w:kern w:val="0"/>
          <w:sz w:val="22"/>
          <w:szCs w:val="22"/>
          <w14:ligatures w14:val="none"/>
        </w:rPr>
        <w:t>establish instruments for operation for performance of acceptance testing.</w:t>
      </w:r>
    </w:p>
    <w:p w:rsidR="00BD7F6B" w:rsidRPr="00476107" w:rsidP="00BD7F6B">
      <w:pPr>
        <w:tabs>
          <w:tab w:val="left" w:pos="1890"/>
        </w:tabs>
        <w:spacing w:after="120" w:line="360" w:lineRule="auto"/>
        <w:ind w:left="1440"/>
        <w:contextualSpacing/>
        <w:rPr>
          <w:rFonts w:ascii="Calibri" w:eastAsia="Times New Roman" w:hAnsi="Calibri" w:cs="Calibri"/>
          <w:bCs/>
          <w:color w:val="000000"/>
          <w:kern w:val="0"/>
          <w:sz w:val="22"/>
          <w:szCs w:val="22"/>
          <w14:ligatures w14:val="none"/>
        </w:rPr>
      </w:pPr>
      <w:r w:rsidRPr="00476107">
        <w:rPr>
          <w:rFonts w:ascii="Calibri" w:eastAsia="Times New Roman" w:hAnsi="Calibri" w:cs="Calibri"/>
          <w:bCs/>
          <w:color w:val="000000"/>
          <w:kern w:val="0"/>
          <w:sz w:val="22"/>
          <w:szCs w:val="22"/>
          <w14:ligatures w14:val="none"/>
        </w:rPr>
        <w:t>Testing will not be implemented at the individual facilities for the selected system if the validation fails statistical studies as determined by the facility Pathology &amp; Laboratory Service Chief.</w:t>
      </w:r>
    </w:p>
    <w:p w:rsidR="00BD7F6B" w:rsidRPr="00476107" w:rsidP="00BD7F6B">
      <w:pPr>
        <w:widowControl w:val="0"/>
        <w:numPr>
          <w:ilvl w:val="2"/>
          <w:numId w:val="1"/>
        </w:numPr>
        <w:spacing w:after="120" w:line="360" w:lineRule="auto"/>
        <w:contextualSpacing/>
        <w:rPr>
          <w:rFonts w:ascii="Calibri" w:eastAsia="Calibri" w:hAnsi="Calibri" w:cs="Calibri"/>
          <w:bCs/>
          <w:color w:val="000000"/>
          <w:kern w:val="0"/>
          <w:sz w:val="22"/>
          <w:szCs w:val="22"/>
          <w14:ligatures w14:val="none"/>
        </w:rPr>
      </w:pPr>
      <w:r w:rsidRPr="00476107">
        <w:rPr>
          <w:rFonts w:ascii="Calibri" w:eastAsia="Calibri" w:hAnsi="Calibri" w:cs="Calibri"/>
          <w:b/>
          <w:bCs/>
          <w:color w:val="000000"/>
          <w:kern w:val="0"/>
          <w:sz w:val="22"/>
          <w:szCs w:val="22"/>
          <w14:ligatures w14:val="none"/>
        </w:rPr>
        <w:t xml:space="preserve">Reference Range- </w:t>
      </w:r>
      <w:r w:rsidRPr="00476107">
        <w:rPr>
          <w:rFonts w:ascii="Calibri" w:eastAsia="Calibri" w:hAnsi="Calibri" w:cs="Calibri"/>
          <w:bCs/>
          <w:color w:val="000000"/>
          <w:kern w:val="0"/>
          <w:sz w:val="22"/>
          <w:szCs w:val="22"/>
          <w14:ligatures w14:val="none"/>
        </w:rPr>
        <w:t>A reference range must be determined for each test following CLSI guidelines.  Samples used for the reference range study must be representative of the patient population being tested.  Reference range assessment must be performed for each lab.  One of the following protocols shall be used:</w:t>
      </w:r>
    </w:p>
    <w:p w:rsidR="00BD7F6B" w:rsidRPr="00476107" w:rsidP="00BD7F6B">
      <w:pPr>
        <w:widowControl w:val="0"/>
        <w:numPr>
          <w:ilvl w:val="3"/>
          <w:numId w:val="1"/>
        </w:numPr>
        <w:spacing w:after="120" w:line="360" w:lineRule="auto"/>
        <w:ind w:left="1890" w:hanging="810"/>
        <w:contextualSpacing/>
        <w:rPr>
          <w:rFonts w:ascii="Calibri" w:eastAsia="Calibri" w:hAnsi="Calibri" w:cs="Calibri"/>
          <w:bCs/>
          <w:color w:val="000000"/>
          <w:kern w:val="0"/>
          <w:sz w:val="22"/>
          <w:szCs w:val="22"/>
          <w14:ligatures w14:val="none"/>
        </w:rPr>
      </w:pPr>
      <w:r w:rsidRPr="00476107">
        <w:rPr>
          <w:rFonts w:ascii="Calibri" w:eastAsia="Calibri" w:hAnsi="Calibri" w:cs="Calibri"/>
          <w:bCs/>
          <w:color w:val="000000"/>
          <w:kern w:val="0"/>
          <w:sz w:val="22"/>
          <w:szCs w:val="22"/>
          <w14:ligatures w14:val="none"/>
        </w:rPr>
        <w:t xml:space="preserve">A verification of the manufacturer’s suggested reference range may be performed </w:t>
      </w:r>
      <w:r w:rsidRPr="00476107">
        <w:rPr>
          <w:rFonts w:ascii="Calibri" w:eastAsia="Calibri" w:hAnsi="Calibri" w:cs="Calibri"/>
          <w:bCs/>
          <w:color w:val="000000"/>
          <w:kern w:val="0"/>
          <w:sz w:val="22"/>
          <w:szCs w:val="22"/>
          <w14:ligatures w14:val="none"/>
        </w:rPr>
        <w:t>as long as</w:t>
      </w:r>
      <w:r w:rsidRPr="00476107">
        <w:rPr>
          <w:rFonts w:ascii="Calibri" w:eastAsia="Calibri" w:hAnsi="Calibri" w:cs="Calibri"/>
          <w:bCs/>
          <w:color w:val="000000"/>
          <w:kern w:val="0"/>
          <w:sz w:val="22"/>
          <w:szCs w:val="22"/>
          <w14:ligatures w14:val="none"/>
        </w:rPr>
        <w:t xml:space="preserve"> the suggested range is based on a comparable population of test subjects.  The manufacturer </w:t>
      </w:r>
      <w:r w:rsidRPr="00476107">
        <w:rPr>
          <w:rFonts w:ascii="Calibri" w:eastAsia="Calibri" w:hAnsi="Calibri" w:cs="Calibri"/>
          <w:bCs/>
          <w:color w:val="000000"/>
          <w:kern w:val="0"/>
          <w:sz w:val="22"/>
          <w:szCs w:val="22"/>
          <w14:ligatures w14:val="none"/>
        </w:rPr>
        <w:t>shall</w:t>
      </w:r>
      <w:r w:rsidRPr="00476107">
        <w:rPr>
          <w:rFonts w:ascii="Calibri" w:eastAsia="Calibri" w:hAnsi="Calibri" w:cs="Calibri"/>
          <w:bCs/>
          <w:color w:val="000000"/>
          <w:kern w:val="0"/>
          <w:sz w:val="22"/>
          <w:szCs w:val="22"/>
          <w14:ligatures w14:val="none"/>
        </w:rPr>
        <w:t xml:space="preserve"> provide specific information defining how the suggested range was determined.  A minimum of 20 </w:t>
      </w:r>
      <w:r w:rsidRPr="00476107">
        <w:rPr>
          <w:rFonts w:ascii="Calibri" w:eastAsia="Calibri" w:hAnsi="Calibri" w:cs="Calibri"/>
          <w:bCs/>
          <w:color w:val="000000"/>
          <w:kern w:val="0"/>
          <w:sz w:val="22"/>
          <w:szCs w:val="22"/>
          <w14:ligatures w14:val="none"/>
        </w:rPr>
        <w:t>reference individuals</w:t>
      </w:r>
      <w:r w:rsidRPr="00476107">
        <w:rPr>
          <w:rFonts w:ascii="Calibri" w:eastAsia="Calibri" w:hAnsi="Calibri" w:cs="Calibri"/>
          <w:bCs/>
          <w:color w:val="000000"/>
          <w:kern w:val="0"/>
          <w:sz w:val="22"/>
          <w:szCs w:val="22"/>
          <w14:ligatures w14:val="none"/>
        </w:rPr>
        <w:t xml:space="preserve"> shall be used to verify the manufacturer’s range.  Any apparent outliers should be discarded, and new specimens obtained to provide a statistically valid verification.</w:t>
      </w:r>
    </w:p>
    <w:p w:rsidR="00BD7F6B" w:rsidRPr="00476107" w:rsidP="00BD7F6B">
      <w:pPr>
        <w:widowControl w:val="0"/>
        <w:numPr>
          <w:ilvl w:val="3"/>
          <w:numId w:val="1"/>
        </w:numPr>
        <w:spacing w:after="120" w:line="360" w:lineRule="auto"/>
        <w:ind w:left="1890" w:hanging="810"/>
        <w:contextualSpacing/>
        <w:rPr>
          <w:rFonts w:ascii="Calibri" w:eastAsia="Calibri" w:hAnsi="Calibri" w:cs="Calibri"/>
          <w:bCs/>
          <w:color w:val="000000"/>
          <w:kern w:val="0"/>
          <w:sz w:val="22"/>
          <w:szCs w:val="22"/>
          <w14:ligatures w14:val="none"/>
        </w:rPr>
      </w:pPr>
      <w:r w:rsidRPr="00476107">
        <w:rPr>
          <w:rFonts w:ascii="Calibri" w:eastAsia="Calibri" w:hAnsi="Calibri" w:cs="Calibri"/>
          <w:bCs/>
          <w:color w:val="000000"/>
          <w:kern w:val="0"/>
          <w:sz w:val="22"/>
          <w:szCs w:val="22"/>
          <w14:ligatures w14:val="none"/>
        </w:rPr>
        <w:t>If the suggested manufacturer’s range is not appropriate for the patient population, a reference range shall be established.  Establishing a reference must follow CLSI guidelines.  This requires a minimum of 120 reference individuals to be used to establish a reference range.  The reference interval should be determined using the nonparametric method.</w:t>
      </w:r>
    </w:p>
    <w:p w:rsidR="00BD7F6B" w:rsidRPr="00476107" w:rsidP="00BD7F6B">
      <w:pPr>
        <w:widowControl w:val="0"/>
        <w:numPr>
          <w:ilvl w:val="3"/>
          <w:numId w:val="1"/>
        </w:numPr>
        <w:spacing w:after="120" w:line="360" w:lineRule="auto"/>
        <w:ind w:left="1890" w:hanging="810"/>
        <w:contextualSpacing/>
        <w:rPr>
          <w:rFonts w:ascii="Calibri" w:eastAsia="Calibri" w:hAnsi="Calibri" w:cs="Calibri"/>
          <w:bCs/>
          <w:color w:val="000000"/>
          <w:kern w:val="0"/>
          <w:sz w:val="22"/>
          <w:szCs w:val="22"/>
          <w14:ligatures w14:val="none"/>
        </w:rPr>
      </w:pPr>
      <w:r w:rsidRPr="00476107">
        <w:rPr>
          <w:rFonts w:ascii="Calibri" w:eastAsia="Calibri" w:hAnsi="Calibri" w:cs="Calibri"/>
          <w:bCs/>
          <w:color w:val="000000"/>
          <w:kern w:val="0"/>
          <w:sz w:val="22"/>
          <w:szCs w:val="22"/>
          <w14:ligatures w14:val="none"/>
        </w:rPr>
        <w:t>If a laboratory is currently using the proposed instrument/reagent system, the “in-use” reference range can be transferred to the “new” system if a method comparison study between the two systems proves to be acceptable.  If comparison studies are not acceptable, one of the two above items must be performed.</w:t>
      </w:r>
    </w:p>
    <w:p w:rsidR="00BD7F6B" w:rsidRPr="00476107" w:rsidP="00BD7F6B">
      <w:pPr>
        <w:numPr>
          <w:ilvl w:val="2"/>
          <w:numId w:val="1"/>
        </w:numPr>
        <w:spacing w:after="120" w:line="360" w:lineRule="auto"/>
        <w:contextualSpacing/>
        <w:rPr>
          <w:rFonts w:ascii="Calibri" w:eastAsia="Calibri" w:hAnsi="Calibri" w:cs="Calibri"/>
          <w:color w:val="000000"/>
          <w:kern w:val="0"/>
          <w:sz w:val="22"/>
          <w:szCs w:val="22"/>
          <w14:ligatures w14:val="none"/>
        </w:rPr>
      </w:pPr>
      <w:r w:rsidRPr="00476107">
        <w:rPr>
          <w:rFonts w:ascii="Calibri" w:eastAsia="Calibri" w:hAnsi="Calibri" w:cs="Calibri"/>
          <w:b/>
          <w:color w:val="000000"/>
          <w:kern w:val="0"/>
          <w:sz w:val="22"/>
          <w:szCs w:val="22"/>
          <w14:ligatures w14:val="none"/>
        </w:rPr>
        <w:t>Support Features</w:t>
      </w:r>
    </w:p>
    <w:p w:rsidR="00BD7F6B" w:rsidRPr="00476107" w:rsidP="00BD7F6B">
      <w:pPr>
        <w:widowControl w:val="0"/>
        <w:numPr>
          <w:ilvl w:val="3"/>
          <w:numId w:val="1"/>
        </w:numPr>
        <w:spacing w:after="120" w:line="360" w:lineRule="auto"/>
        <w:ind w:left="1890" w:hanging="810"/>
        <w:contextualSpacing/>
        <w:rPr>
          <w:rFonts w:ascii="Calibri" w:eastAsia="Calibri" w:hAnsi="Calibri" w:cs="Calibri"/>
          <w:bCs/>
          <w:color w:val="000000"/>
          <w:kern w:val="0"/>
          <w:sz w:val="22"/>
          <w:szCs w:val="22"/>
          <w14:ligatures w14:val="none"/>
        </w:rPr>
      </w:pPr>
      <w:r w:rsidRPr="00476107">
        <w:rPr>
          <w:rFonts w:ascii="Calibri" w:eastAsia="Calibri" w:hAnsi="Calibri" w:cs="Calibri"/>
          <w:bCs/>
          <w:color w:val="000000"/>
          <w:kern w:val="0"/>
          <w:sz w:val="22"/>
          <w:szCs w:val="22"/>
          <w14:ligatures w14:val="none"/>
        </w:rPr>
        <w:t>The equipment models being offered shall be in current production as of the date this offer is submitted.  For purposes of this solicitation, “current production” shall mean that the clinical laboratory analyzer model is being offered as new equipment.  Discontinued models that are only being made available as remanufactured equipment are not acceptable.</w:t>
      </w:r>
    </w:p>
    <w:p w:rsidR="00BD7F6B" w:rsidRPr="00476107" w:rsidP="00BD7F6B">
      <w:pPr>
        <w:widowControl w:val="0"/>
        <w:numPr>
          <w:ilvl w:val="3"/>
          <w:numId w:val="1"/>
        </w:numPr>
        <w:spacing w:after="120" w:line="360" w:lineRule="auto"/>
        <w:ind w:left="1890" w:hanging="810"/>
        <w:contextualSpacing/>
        <w:rPr>
          <w:rFonts w:ascii="Calibri" w:eastAsia="Calibri" w:hAnsi="Calibri" w:cs="Calibri"/>
          <w:bCs/>
          <w:color w:val="000000"/>
          <w:kern w:val="0"/>
          <w:sz w:val="22"/>
          <w:szCs w:val="22"/>
          <w14:ligatures w14:val="none"/>
        </w:rPr>
      </w:pPr>
      <w:r w:rsidRPr="00476107">
        <w:rPr>
          <w:rFonts w:ascii="Calibri" w:eastAsia="Calibri" w:hAnsi="Calibri" w:cs="Calibri"/>
          <w:bCs/>
          <w:color w:val="000000"/>
          <w:kern w:val="0"/>
          <w:sz w:val="22"/>
          <w:szCs w:val="22"/>
          <w:u w:val="single"/>
          <w14:ligatures w14:val="none"/>
        </w:rPr>
        <w:t>Start-Up Reagents.</w:t>
      </w:r>
      <w:r w:rsidRPr="00476107">
        <w:rPr>
          <w:rFonts w:ascii="Calibri" w:eastAsia="Calibri" w:hAnsi="Calibri" w:cs="Calibri"/>
          <w:bCs/>
          <w:color w:val="000000"/>
          <w:kern w:val="0"/>
          <w:sz w:val="22"/>
          <w:szCs w:val="22"/>
          <w14:ligatures w14:val="none"/>
        </w:rPr>
        <w:t xml:space="preserve"> The Contractor shall provide all reagents, calibrators, controls, consumable/disposable items, parts, accessories and any other item included on the list of supplies defined in the Federal Supply Schedule contract and required to establish instruments for operation for performance of acceptance testing. The Contractor shall perform, to the satisfaction of the Government, all validation studies including precision, method comparison with current analyzer, accuracy (recovery), calibration verification, verification of reference interval, and determination of sensitivity and specificity at no cost to the Government.  The Contractor shall perform </w:t>
      </w:r>
      <w:r w:rsidRPr="00476107">
        <w:rPr>
          <w:rFonts w:ascii="Calibri" w:eastAsia="Calibri" w:hAnsi="Calibri" w:cs="Calibri"/>
          <w:bCs/>
          <w:color w:val="000000"/>
          <w:kern w:val="0"/>
          <w:sz w:val="22"/>
          <w:szCs w:val="22"/>
          <w14:ligatures w14:val="none"/>
        </w:rPr>
        <w:t>all of</w:t>
      </w:r>
      <w:r w:rsidRPr="00476107">
        <w:rPr>
          <w:rFonts w:ascii="Calibri" w:eastAsia="Calibri" w:hAnsi="Calibri" w:cs="Calibri"/>
          <w:bCs/>
          <w:color w:val="000000"/>
          <w:kern w:val="0"/>
          <w:sz w:val="22"/>
          <w:szCs w:val="22"/>
          <w14:ligatures w14:val="none"/>
        </w:rPr>
        <w:t xml:space="preserve"> the statistical analysis as stated in the Method Performance/Validation section above and report data in an organized, clearly comprehensible format.</w:t>
      </w:r>
    </w:p>
    <w:p w:rsidR="00BD7F6B" w:rsidRPr="00476107" w:rsidP="00BD7F6B">
      <w:pPr>
        <w:widowControl w:val="0"/>
        <w:numPr>
          <w:ilvl w:val="3"/>
          <w:numId w:val="1"/>
        </w:numPr>
        <w:spacing w:after="120" w:line="360" w:lineRule="auto"/>
        <w:ind w:left="1890" w:hanging="810"/>
        <w:contextualSpacing/>
        <w:rPr>
          <w:rFonts w:ascii="Calibri" w:eastAsia="Calibri" w:hAnsi="Calibri" w:cs="Calibri"/>
          <w:bCs/>
          <w:color w:val="000000"/>
          <w:kern w:val="0"/>
          <w:sz w:val="22"/>
          <w:szCs w:val="22"/>
          <w14:ligatures w14:val="none"/>
        </w:rPr>
      </w:pPr>
      <w:r w:rsidRPr="00476107">
        <w:rPr>
          <w:rFonts w:ascii="Calibri" w:eastAsia="Calibri" w:hAnsi="Calibri" w:cs="Calibri"/>
          <w:bCs/>
          <w:color w:val="000000"/>
          <w:kern w:val="0"/>
          <w:sz w:val="22"/>
          <w:szCs w:val="22"/>
          <w:u w:val="single"/>
          <w14:ligatures w14:val="none"/>
        </w:rPr>
        <w:t>Training.</w:t>
      </w:r>
      <w:r w:rsidRPr="00476107">
        <w:rPr>
          <w:rFonts w:ascii="Calibri" w:eastAsia="Calibri" w:hAnsi="Calibri" w:cs="Calibri"/>
          <w:bCs/>
          <w:color w:val="000000"/>
          <w:kern w:val="0"/>
          <w:sz w:val="22"/>
          <w:szCs w:val="22"/>
          <w14:ligatures w14:val="none"/>
        </w:rPr>
        <w:t xml:space="preserve"> The Contractor shall provide an instrument training program that is coordinated with and timely to the equipment installation, sufficient to the size and scope of the facility’s services and minimally equivalent to the terms and conditions for training defined in the Contractor’s Federal Supply Schedule FSC Group 66, Part III, Cost-Per-Test Clinical Laboratory Analyzers contract. This shall include training on the operation of the system, maintenance, quality control, limitations of the test, data manipulation, and basic trouble shooting and repair, as applicable, to nursing, pharmacy and/or laboratory personnel.</w:t>
      </w:r>
    </w:p>
    <w:p w:rsidR="00BD7F6B" w:rsidRPr="00476107" w:rsidP="00BD7F6B">
      <w:pPr>
        <w:numPr>
          <w:ilvl w:val="3"/>
          <w:numId w:val="1"/>
        </w:numPr>
        <w:spacing w:after="120" w:line="360" w:lineRule="auto"/>
        <w:ind w:left="1800"/>
        <w:contextualSpacing/>
        <w:rPr>
          <w:rFonts w:ascii="Calibri" w:eastAsia="Calibri" w:hAnsi="Calibri" w:cs="Calibri"/>
          <w:color w:val="000000"/>
          <w:kern w:val="0"/>
          <w:sz w:val="22"/>
          <w:szCs w:val="22"/>
          <w:u w:val="single"/>
          <w14:ligatures w14:val="none"/>
        </w:rPr>
      </w:pPr>
      <w:r w:rsidRPr="00476107">
        <w:rPr>
          <w:rFonts w:ascii="Calibri" w:eastAsia="Calibri" w:hAnsi="Calibri" w:cs="Calibri"/>
          <w:color w:val="000000"/>
          <w:kern w:val="0"/>
          <w:sz w:val="22"/>
          <w:szCs w:val="22"/>
          <w:u w:val="single"/>
          <w14:ligatures w14:val="none"/>
        </w:rPr>
        <w:t>Service Requirements</w:t>
      </w:r>
    </w:p>
    <w:p w:rsidR="00BD7F6B" w:rsidRPr="00476107" w:rsidP="00BD7F6B">
      <w:pPr>
        <w:widowControl w:val="0"/>
        <w:numPr>
          <w:ilvl w:val="4"/>
          <w:numId w:val="1"/>
        </w:numPr>
        <w:spacing w:after="120" w:line="360" w:lineRule="auto"/>
        <w:ind w:left="2340" w:hanging="900"/>
        <w:contextualSpacing/>
        <w:rPr>
          <w:rFonts w:ascii="Calibri" w:eastAsia="Calibri" w:hAnsi="Calibri" w:cs="Calibri"/>
          <w:bCs/>
          <w:color w:val="000000"/>
          <w:kern w:val="0"/>
          <w:sz w:val="22"/>
          <w:szCs w:val="22"/>
          <w14:ligatures w14:val="none"/>
        </w:rPr>
      </w:pPr>
      <w:r w:rsidRPr="00476107">
        <w:rPr>
          <w:rFonts w:ascii="Calibri" w:eastAsia="Calibri" w:hAnsi="Calibri" w:cs="Calibri"/>
          <w:bCs/>
          <w:color w:val="000000"/>
          <w:kern w:val="0"/>
          <w:sz w:val="22"/>
          <w:szCs w:val="22"/>
          <w14:ligatures w14:val="none"/>
        </w:rPr>
        <w:t>Equipment Preventative Maintenance/Repair Service. The Contractor shall be able to provide emergency equipment repair and preventative maintenance on all primary and back-up instrumentation and any incremental support equipment, e.g., water system, offered according to the following terms:</w:t>
      </w:r>
    </w:p>
    <w:p w:rsidR="00BD7F6B" w:rsidRPr="00476107" w:rsidP="00BD7F6B">
      <w:pPr>
        <w:widowControl w:val="0"/>
        <w:numPr>
          <w:ilvl w:val="4"/>
          <w:numId w:val="1"/>
        </w:numPr>
        <w:spacing w:after="120" w:line="360" w:lineRule="auto"/>
        <w:ind w:left="2340" w:hanging="900"/>
        <w:contextualSpacing/>
        <w:rPr>
          <w:rFonts w:ascii="Calibri" w:eastAsia="Calibri" w:hAnsi="Calibri" w:cs="Calibri"/>
          <w:bCs/>
          <w:color w:val="000000"/>
          <w:kern w:val="0"/>
          <w:sz w:val="22"/>
          <w:szCs w:val="22"/>
          <w14:ligatures w14:val="none"/>
        </w:rPr>
      </w:pPr>
      <w:r w:rsidRPr="00476107">
        <w:rPr>
          <w:rFonts w:ascii="Calibri" w:eastAsia="Calibri" w:hAnsi="Calibri" w:cs="Calibri"/>
          <w:bCs/>
          <w:color w:val="000000"/>
          <w:kern w:val="0"/>
          <w:sz w:val="22"/>
          <w:szCs w:val="22"/>
          <w14:ligatures w14:val="none"/>
        </w:rPr>
        <w:t xml:space="preserve">A technical assistance center shall be available by telephone 24 hours per day, 7 days per week with maximum </w:t>
      </w:r>
      <w:r w:rsidRPr="00476107">
        <w:rPr>
          <w:rFonts w:ascii="Calibri" w:eastAsia="Calibri" w:hAnsi="Calibri" w:cs="Calibri"/>
          <w:bCs/>
          <w:color w:val="000000"/>
          <w:kern w:val="0"/>
          <w:sz w:val="22"/>
          <w:szCs w:val="22"/>
          <w14:ligatures w14:val="none"/>
        </w:rPr>
        <w:t>call back</w:t>
      </w:r>
      <w:r w:rsidRPr="00476107">
        <w:rPr>
          <w:rFonts w:ascii="Calibri" w:eastAsia="Calibri" w:hAnsi="Calibri" w:cs="Calibri"/>
          <w:bCs/>
          <w:color w:val="000000"/>
          <w:kern w:val="0"/>
          <w:sz w:val="22"/>
          <w:szCs w:val="22"/>
          <w14:ligatures w14:val="none"/>
        </w:rPr>
        <w:t xml:space="preserve"> response time of 1 hour.</w:t>
      </w:r>
    </w:p>
    <w:p w:rsidR="00BD7F6B" w:rsidRPr="00476107" w:rsidP="00BD7F6B">
      <w:pPr>
        <w:widowControl w:val="0"/>
        <w:numPr>
          <w:ilvl w:val="4"/>
          <w:numId w:val="1"/>
        </w:numPr>
        <w:spacing w:after="120" w:line="360" w:lineRule="auto"/>
        <w:ind w:left="2340" w:hanging="900"/>
        <w:contextualSpacing/>
        <w:rPr>
          <w:rFonts w:ascii="Calibri" w:eastAsia="Calibri" w:hAnsi="Calibri" w:cs="Calibri"/>
          <w:bCs/>
          <w:color w:val="000000"/>
          <w:kern w:val="0"/>
          <w:sz w:val="22"/>
          <w:szCs w:val="22"/>
          <w14:ligatures w14:val="none"/>
        </w:rPr>
      </w:pPr>
      <w:r w:rsidRPr="00476107">
        <w:rPr>
          <w:rFonts w:ascii="Calibri" w:eastAsia="Calibri" w:hAnsi="Calibri" w:cs="Calibri"/>
          <w:bCs/>
          <w:color w:val="000000"/>
          <w:kern w:val="0"/>
          <w:sz w:val="22"/>
          <w:szCs w:val="22"/>
          <w14:ligatures w14:val="none"/>
        </w:rPr>
        <w:t>The contractor shall provide the necessary information to replace an inoperable device.</w:t>
      </w:r>
    </w:p>
    <w:p w:rsidR="00BD7F6B" w:rsidRPr="00476107" w:rsidP="00BD7F6B">
      <w:pPr>
        <w:widowControl w:val="0"/>
        <w:numPr>
          <w:ilvl w:val="4"/>
          <w:numId w:val="1"/>
        </w:numPr>
        <w:spacing w:after="120" w:line="360" w:lineRule="auto"/>
        <w:ind w:left="2340" w:hanging="900"/>
        <w:contextualSpacing/>
        <w:rPr>
          <w:rFonts w:ascii="Calibri" w:eastAsia="Calibri" w:hAnsi="Calibri" w:cs="Calibri"/>
          <w:bCs/>
          <w:color w:val="000000"/>
          <w:kern w:val="0"/>
          <w:sz w:val="22"/>
          <w:szCs w:val="22"/>
          <w14:ligatures w14:val="none"/>
        </w:rPr>
      </w:pPr>
      <w:r w:rsidRPr="00476107">
        <w:rPr>
          <w:rFonts w:ascii="Calibri" w:eastAsia="Calibri" w:hAnsi="Calibri" w:cs="Calibri"/>
          <w:bCs/>
          <w:color w:val="000000"/>
          <w:kern w:val="0"/>
          <w:sz w:val="22"/>
          <w:szCs w:val="22"/>
          <w14:ligatures w14:val="none"/>
        </w:rPr>
        <w:t>This replacement shall include meters, charging bases, and rechargeable batteries at no additional cost.</w:t>
      </w:r>
    </w:p>
    <w:p w:rsidR="00BD7F6B" w:rsidRPr="00476107" w:rsidP="00BD7F6B">
      <w:pPr>
        <w:widowControl w:val="0"/>
        <w:numPr>
          <w:ilvl w:val="4"/>
          <w:numId w:val="1"/>
        </w:numPr>
        <w:spacing w:after="120" w:line="360" w:lineRule="auto"/>
        <w:ind w:left="2340" w:hanging="900"/>
        <w:contextualSpacing/>
        <w:rPr>
          <w:rFonts w:ascii="Calibri" w:eastAsia="Calibri" w:hAnsi="Calibri" w:cs="Calibri"/>
          <w:bCs/>
          <w:color w:val="000000"/>
          <w:kern w:val="0"/>
          <w:sz w:val="22"/>
          <w:szCs w:val="22"/>
          <w14:ligatures w14:val="none"/>
        </w:rPr>
      </w:pPr>
      <w:r w:rsidRPr="00476107">
        <w:rPr>
          <w:rFonts w:ascii="Calibri" w:eastAsia="Calibri" w:hAnsi="Calibri" w:cs="Calibri"/>
          <w:bCs/>
          <w:color w:val="000000"/>
          <w:kern w:val="0"/>
          <w:sz w:val="22"/>
          <w:szCs w:val="22"/>
          <w14:ligatures w14:val="none"/>
        </w:rPr>
        <w:t>A minimum acceptable service shall also include replacement delivery of items to be replaced with overnight service, but no longer than one (1) business day from the time-of-service ticket confirmation.</w:t>
      </w:r>
    </w:p>
    <w:p w:rsidR="00BD7F6B" w:rsidRPr="00476107" w:rsidP="00BD7F6B">
      <w:pPr>
        <w:widowControl w:val="0"/>
        <w:numPr>
          <w:ilvl w:val="3"/>
          <w:numId w:val="1"/>
        </w:numPr>
        <w:spacing w:after="120" w:line="360" w:lineRule="auto"/>
        <w:ind w:left="1890" w:hanging="810"/>
        <w:contextualSpacing/>
        <w:rPr>
          <w:rFonts w:ascii="Calibri" w:eastAsia="Calibri" w:hAnsi="Calibri" w:cs="Calibri"/>
          <w:bCs/>
          <w:color w:val="000000"/>
          <w:kern w:val="0"/>
          <w:sz w:val="22"/>
          <w:szCs w:val="22"/>
          <w14:ligatures w14:val="none"/>
        </w:rPr>
      </w:pPr>
      <w:r w:rsidRPr="00476107">
        <w:rPr>
          <w:rFonts w:ascii="Calibri" w:eastAsia="Calibri" w:hAnsi="Calibri" w:cs="Calibri"/>
          <w:bCs/>
          <w:color w:val="000000"/>
          <w:kern w:val="0"/>
          <w:sz w:val="22"/>
          <w:szCs w:val="22"/>
          <w:u w:val="single"/>
          <w14:ligatures w14:val="none"/>
        </w:rPr>
        <w:t>Upgrades -</w:t>
      </w:r>
      <w:r w:rsidRPr="00476107">
        <w:rPr>
          <w:rFonts w:ascii="Calibri" w:eastAsia="Calibri" w:hAnsi="Calibri" w:cs="Calibri"/>
          <w:bCs/>
          <w:color w:val="000000"/>
          <w:kern w:val="0"/>
          <w:sz w:val="22"/>
          <w:szCs w:val="22"/>
          <w14:ligatures w14:val="none"/>
        </w:rPr>
        <w:t xml:space="preserve"> The Contractor shall provide upgrades to the equipment hardware, bidirectional interface and software </w:t>
      </w:r>
      <w:r w:rsidRPr="00476107">
        <w:rPr>
          <w:rFonts w:ascii="Calibri" w:eastAsia="Calibri" w:hAnsi="Calibri" w:cs="Calibri"/>
          <w:bCs/>
          <w:color w:val="000000"/>
          <w:kern w:val="0"/>
          <w:sz w:val="22"/>
          <w:szCs w:val="22"/>
          <w14:ligatures w14:val="none"/>
        </w:rPr>
        <w:t>in order to</w:t>
      </w:r>
      <w:r w:rsidRPr="00476107">
        <w:rPr>
          <w:rFonts w:ascii="Calibri" w:eastAsia="Calibri" w:hAnsi="Calibri" w:cs="Calibri"/>
          <w:bCs/>
          <w:color w:val="000000"/>
          <w:kern w:val="0"/>
          <w:sz w:val="22"/>
          <w:szCs w:val="22"/>
          <w14:ligatures w14:val="none"/>
        </w:rPr>
        <w:t xml:space="preserve"> maintain the integrity of the system and the state-of –the art technology, at no additional charge to the Government if sites are interested.  These shall be provided as they become commercially available and at the same time as they are being provided to commercial customers.  This requirement only applies to “system upgrades” that enhance the model of equipment being offered, i.e., new version of software, correction of hardware defect, upgrade offered to commercial customers at no additional charge, upgrade to replace model of equipment no longer Contractor supported, etc.  This does not refer to replacing the original piece of equipment provided under the contract; however, it does refer to significant changes in the hardware operational capability.</w:t>
      </w:r>
    </w:p>
    <w:p w:rsidR="00BD7F6B" w:rsidRPr="00476107" w:rsidP="00BD7F6B">
      <w:pPr>
        <w:widowControl w:val="0"/>
        <w:numPr>
          <w:ilvl w:val="3"/>
          <w:numId w:val="1"/>
        </w:numPr>
        <w:spacing w:after="120" w:line="360" w:lineRule="auto"/>
        <w:ind w:left="1890" w:hanging="810"/>
        <w:contextualSpacing/>
        <w:rPr>
          <w:rFonts w:ascii="Calibri" w:eastAsia="Calibri" w:hAnsi="Calibri" w:cs="Calibri"/>
          <w:bCs/>
          <w:color w:val="000000"/>
          <w:kern w:val="0"/>
          <w:sz w:val="22"/>
          <w:szCs w:val="22"/>
          <w:u w:val="single"/>
          <w14:ligatures w14:val="none"/>
        </w:rPr>
      </w:pPr>
      <w:r w:rsidRPr="00476107">
        <w:rPr>
          <w:rFonts w:ascii="Calibri" w:eastAsia="Calibri" w:hAnsi="Calibri" w:cs="Calibri"/>
          <w:bCs/>
          <w:color w:val="000000"/>
          <w:kern w:val="0"/>
          <w:sz w:val="22"/>
          <w:szCs w:val="22"/>
          <w:u w:val="single"/>
          <w14:ligatures w14:val="none"/>
        </w:rPr>
        <w:t>Ancillary support equipment -</w:t>
      </w:r>
      <w:r w:rsidRPr="00476107">
        <w:rPr>
          <w:rFonts w:ascii="Calibri" w:eastAsia="Calibri" w:hAnsi="Calibri" w:cs="Calibri"/>
          <w:bCs/>
          <w:color w:val="000000"/>
          <w:kern w:val="0"/>
          <w:sz w:val="22"/>
          <w:szCs w:val="22"/>
          <w14:ligatures w14:val="none"/>
        </w:rPr>
        <w:t xml:space="preserve"> The Contractor shall provide, install and maintain through the life of the contract, as indicated, </w:t>
      </w:r>
      <w:r w:rsidRPr="00476107">
        <w:rPr>
          <w:rFonts w:ascii="Calibri" w:eastAsia="Calibri" w:hAnsi="Calibri" w:cs="Calibri"/>
          <w:bCs/>
          <w:color w:val="000000"/>
          <w:kern w:val="0"/>
          <w:sz w:val="22"/>
          <w:szCs w:val="22"/>
          <w14:ligatures w14:val="none"/>
        </w:rPr>
        <w:t>any and all</w:t>
      </w:r>
      <w:r w:rsidRPr="00476107">
        <w:rPr>
          <w:rFonts w:ascii="Calibri" w:eastAsia="Calibri" w:hAnsi="Calibri" w:cs="Calibri"/>
          <w:bCs/>
          <w:color w:val="000000"/>
          <w:kern w:val="0"/>
          <w:sz w:val="22"/>
          <w:szCs w:val="22"/>
          <w14:ligatures w14:val="none"/>
        </w:rPr>
        <w:t xml:space="preserve"> ancillary support equipment to fully operate the analyzer as defined in these specifications, e.g.  rechargeable batteries.  In addition, the Contractor shall include all ancillary components that are customarily sold or provided with the model of equipment proposed, e.g., starter kits.</w:t>
      </w:r>
    </w:p>
    <w:p w:rsidR="00BD7F6B" w:rsidRPr="00476107" w:rsidP="00BD7F6B">
      <w:pPr>
        <w:spacing w:after="200" w:line="276" w:lineRule="auto"/>
        <w:rPr>
          <w:rFonts w:ascii="Calibri" w:hAnsi="Calibri" w:eastAsiaTheme="minorEastAsia" w:cs="Calibri"/>
          <w:kern w:val="0"/>
          <w14:ligatures w14:val="none"/>
        </w:rPr>
      </w:pPr>
    </w:p>
    <w:p w:rsidR="00BD7F6B" w:rsidRPr="00476107" w:rsidP="00BD7F6B">
      <w:pPr>
        <w:spacing w:after="200" w:line="276" w:lineRule="auto"/>
        <w:rPr>
          <w:rFonts w:ascii="Calibri" w:hAnsi="Calibri" w:eastAsiaTheme="minorEastAsia" w:cs="Calibri"/>
          <w:kern w:val="0"/>
          <w14:ligatures w14:val="none"/>
        </w:rPr>
      </w:pPr>
      <w:r w:rsidRPr="00476107">
        <w:rPr>
          <w:rFonts w:ascii="Calibri" w:hAnsi="Calibri" w:eastAsiaTheme="minorEastAsia" w:cs="Calibri"/>
          <w:b/>
          <w:bCs/>
          <w:color w:val="FF0000"/>
          <w:kern w:val="0"/>
          <w:sz w:val="28"/>
          <w:szCs w:val="28"/>
          <w14:ligatures w14:val="none"/>
        </w:rPr>
        <w:t>Important information</w:t>
      </w:r>
      <w:r w:rsidRPr="00476107">
        <w:rPr>
          <w:rFonts w:ascii="Calibri" w:hAnsi="Calibri" w:eastAsiaTheme="minorEastAsia" w:cs="Calibri"/>
          <w:kern w:val="0"/>
          <w14:ligatures w14:val="none"/>
        </w:rPr>
        <w:t>: The Government is not obligated to, nor will it pay for or reimburse any costs associated with responding to this source sought synopsis request. This notice shall not be construed as a commitment by the Government to issue a solicitation or ultimately award a contract, nor does it restrict the Government to an acquisition approach. The Government will in no way be bound to this information if any solicitation is issued. Currently a total set-aside for Service-Disabled Veteran Owned Small Business firms is anticipated based on the Veterans Administration requirement with Public Law 109-461, Section 8127 Veterans Benefit Act.</w:t>
      </w:r>
    </w:p>
    <w:p w:rsidR="00BD7F6B" w:rsidRPr="00476107" w:rsidP="00BD7F6B">
      <w:pPr>
        <w:spacing w:after="200" w:line="276" w:lineRule="auto"/>
        <w:rPr>
          <w:rFonts w:ascii="Calibri" w:hAnsi="Calibri" w:eastAsiaTheme="minorEastAsia" w:cs="Calibri"/>
          <w:kern w:val="0"/>
          <w14:ligatures w14:val="none"/>
        </w:rPr>
      </w:pPr>
      <w:r w:rsidRPr="00476107">
        <w:rPr>
          <w:rFonts w:ascii="Calibri" w:hAnsi="Calibri" w:eastAsiaTheme="minorEastAsia" w:cs="Calibri"/>
          <w:kern w:val="0"/>
          <w14:ligatures w14:val="none"/>
        </w:rPr>
        <w:t>However, if response by Service-Disabled Veteran Owned Small Business firms proves inadequate, an alternate set-aside or full and open.</w:t>
      </w:r>
    </w:p>
    <w:p w:rsidR="00BD7F6B" w:rsidRPr="00476107" w:rsidP="00BD7F6B">
      <w:pPr>
        <w:spacing w:after="200" w:line="276" w:lineRule="auto"/>
        <w:rPr>
          <w:rFonts w:ascii="Calibri" w:hAnsi="Calibri" w:eastAsiaTheme="minorEastAsia" w:cs="Calibri"/>
          <w:kern w:val="0"/>
          <w:u w:val="single"/>
          <w14:ligatures w14:val="none"/>
        </w:rPr>
      </w:pPr>
      <w:r w:rsidRPr="00476107">
        <w:rPr>
          <w:rFonts w:ascii="Calibri" w:hAnsi="Calibri" w:eastAsiaTheme="minorEastAsia" w:cs="Calibri"/>
          <w:kern w:val="0"/>
          <w14:ligatures w14:val="none"/>
        </w:rPr>
        <w:t>Any response to this source selection from Interested parties must be received NLT</w:t>
      </w:r>
      <w:r w:rsidRPr="00476107">
        <w:rPr>
          <w:rFonts w:ascii="Calibri" w:hAnsi="Calibri" w:eastAsiaTheme="minorEastAsia" w:cs="Calibri"/>
          <w:kern w:val="0"/>
          <w:u w:val="single"/>
          <w14:ligatures w14:val="none"/>
        </w:rPr>
        <w:t xml:space="preserve"> </w:t>
      </w:r>
      <w:r w:rsidRPr="00476107">
        <w:rPr>
          <w:rFonts w:ascii="Calibri" w:hAnsi="Calibri" w:eastAsiaTheme="minorEastAsia" w:cs="Calibri"/>
          <w:b/>
          <w:kern w:val="0"/>
          <w:u w:val="single"/>
          <w14:ligatures w14:val="none"/>
        </w:rPr>
        <w:t>0</w:t>
      </w:r>
      <w:r>
        <w:rPr>
          <w:rFonts w:ascii="Calibri" w:hAnsi="Calibri" w:eastAsiaTheme="minorEastAsia" w:cs="Calibri"/>
          <w:b/>
          <w:kern w:val="0"/>
          <w:u w:val="single"/>
          <w14:ligatures w14:val="none"/>
        </w:rPr>
        <w:t>3</w:t>
      </w:r>
      <w:r w:rsidRPr="00476107">
        <w:rPr>
          <w:rFonts w:ascii="Calibri" w:hAnsi="Calibri" w:eastAsiaTheme="minorEastAsia" w:cs="Calibri"/>
          <w:b/>
          <w:kern w:val="0"/>
          <w:u w:val="single"/>
          <w14:ligatures w14:val="none"/>
        </w:rPr>
        <w:t>/</w:t>
      </w:r>
      <w:r>
        <w:rPr>
          <w:rFonts w:ascii="Calibri" w:hAnsi="Calibri" w:eastAsiaTheme="minorEastAsia" w:cs="Calibri"/>
          <w:b/>
          <w:kern w:val="0"/>
          <w:u w:val="single"/>
          <w14:ligatures w14:val="none"/>
        </w:rPr>
        <w:t>10/</w:t>
      </w:r>
      <w:r w:rsidRPr="00476107">
        <w:rPr>
          <w:rFonts w:ascii="Calibri" w:hAnsi="Calibri" w:eastAsiaTheme="minorEastAsia" w:cs="Calibri"/>
          <w:b/>
          <w:kern w:val="0"/>
          <w:u w:val="single"/>
          <w14:ligatures w14:val="none"/>
        </w:rPr>
        <w:t>202</w:t>
      </w:r>
      <w:r>
        <w:rPr>
          <w:rFonts w:ascii="Calibri" w:hAnsi="Calibri" w:eastAsiaTheme="minorEastAsia" w:cs="Calibri"/>
          <w:b/>
          <w:kern w:val="0"/>
          <w:u w:val="single"/>
          <w14:ligatures w14:val="none"/>
        </w:rPr>
        <w:t>6</w:t>
      </w:r>
      <w:r w:rsidRPr="00476107">
        <w:rPr>
          <w:rFonts w:ascii="Calibri" w:hAnsi="Calibri" w:eastAsiaTheme="minorEastAsia" w:cs="Calibri"/>
          <w:b/>
          <w:kern w:val="0"/>
          <w:u w:val="single"/>
          <w14:ligatures w14:val="none"/>
        </w:rPr>
        <w:t>, 3:00 PM CST.</w:t>
      </w:r>
    </w:p>
    <w:p w:rsidR="00BD7F6B" w:rsidRPr="00476107" w:rsidP="00BD7F6B">
      <w:pPr>
        <w:spacing w:after="200" w:line="276" w:lineRule="auto"/>
        <w:rPr>
          <w:rFonts w:ascii="Calibri" w:hAnsi="Calibri" w:eastAsiaTheme="minorEastAsia" w:cs="Calibri"/>
          <w:b/>
          <w:kern w:val="0"/>
          <w14:ligatures w14:val="none"/>
        </w:rPr>
      </w:pPr>
      <w:r w:rsidRPr="00476107">
        <w:rPr>
          <w:rFonts w:ascii="Calibri" w:hAnsi="Calibri" w:eastAsiaTheme="minorEastAsia" w:cs="Calibri"/>
          <w:b/>
          <w:kern w:val="0"/>
          <w14:ligatures w14:val="none"/>
        </w:rPr>
        <w:t>Attention:  Michael Murphy, Contract Officer</w:t>
      </w:r>
    </w:p>
    <w:p w:rsidR="00BD7F6B" w:rsidRPr="00476107" w:rsidP="00BD7F6B">
      <w:pPr>
        <w:spacing w:after="200" w:line="276" w:lineRule="auto"/>
        <w:rPr>
          <w:rFonts w:ascii="Calibri" w:hAnsi="Calibri" w:eastAsiaTheme="minorEastAsia" w:cs="Calibri"/>
          <w:color w:val="0000FF" w:themeColor="hyperlink"/>
          <w:kern w:val="0"/>
          <w:u w:val="single"/>
          <w14:ligatures w14:val="none"/>
        </w:rPr>
      </w:pPr>
      <w:r w:rsidRPr="00476107">
        <w:rPr>
          <w:rFonts w:ascii="Calibri" w:hAnsi="Calibri" w:eastAsiaTheme="minorEastAsia" w:cs="Calibri"/>
          <w:b/>
          <w:kern w:val="0"/>
          <w14:ligatures w14:val="none"/>
        </w:rPr>
        <w:t>Email:</w:t>
      </w:r>
      <w:r w:rsidRPr="00476107">
        <w:rPr>
          <w:rFonts w:ascii="Calibri" w:hAnsi="Calibri" w:eastAsiaTheme="minorEastAsia" w:cs="Calibri"/>
          <w:kern w:val="0"/>
          <w14:ligatures w14:val="none"/>
        </w:rPr>
        <w:t xml:space="preserve">  </w:t>
      </w:r>
      <w:r>
        <w:fldChar w:fldCharType="begin"/>
      </w:r>
      <w:r>
        <w:instrText xml:space="preserve"> HYPERLINK "mailto:Michael.murphy7@va.gov" </w:instrText>
      </w:r>
      <w:r>
        <w:fldChar w:fldCharType="separate"/>
      </w:r>
      <w:r w:rsidRPr="00476107">
        <w:rPr>
          <w:rFonts w:ascii="Calibri" w:hAnsi="Calibri" w:eastAsiaTheme="minorEastAsia" w:cs="Calibri"/>
          <w:color w:val="0000FF" w:themeColor="hyperlink"/>
          <w:kern w:val="0"/>
          <w:u w:val="single"/>
          <w14:ligatures w14:val="none"/>
        </w:rPr>
        <w:t>Michael.murphy7@va.gov</w:t>
      </w:r>
      <w:r>
        <w:fldChar w:fldCharType="end"/>
      </w:r>
    </w:p>
    <w:p w:rsidR="00BD7F6B" w:rsidRPr="00476107" w:rsidP="00BD7F6B">
      <w:pPr>
        <w:spacing w:after="200" w:line="276" w:lineRule="auto"/>
        <w:rPr>
          <w:rFonts w:ascii="Calibri" w:hAnsi="Calibri" w:eastAsiaTheme="minorEastAsia" w:cs="Calibri"/>
          <w:b/>
          <w:bCs/>
          <w:color w:val="FF0000"/>
          <w:kern w:val="0"/>
          <w:u w:val="single"/>
          <w14:ligatures w14:val="none"/>
        </w:rPr>
      </w:pPr>
      <w:r w:rsidRPr="00476107">
        <w:rPr>
          <w:rFonts w:ascii="Calibri" w:hAnsi="Calibri" w:eastAsiaTheme="minorEastAsia" w:cs="Calibri"/>
          <w:b/>
          <w:bCs/>
          <w:color w:val="FF0000"/>
          <w:kern w:val="0"/>
          <w:u w:val="single"/>
          <w14:ligatures w14:val="none"/>
        </w:rPr>
        <w:t>Additional Important Information:</w:t>
      </w:r>
    </w:p>
    <w:p w:rsidR="00BD7F6B" w:rsidRPr="00476107" w:rsidP="00BD7F6B">
      <w:pPr>
        <w:spacing w:after="0" w:line="240" w:lineRule="auto"/>
        <w:rPr>
          <w:rFonts w:ascii="Calibri" w:eastAsia="Times New Roman" w:hAnsi="Calibri" w:cs="Calibri"/>
          <w:b/>
          <w:bCs/>
          <w:i/>
          <w:iCs/>
          <w:kern w:val="0"/>
          <w:sz w:val="28"/>
          <w:szCs w:val="28"/>
          <w14:ligatures w14:val="none"/>
        </w:rPr>
      </w:pPr>
      <w:r w:rsidRPr="00476107">
        <w:rPr>
          <w:rFonts w:ascii="Calibri" w:eastAsia="Times New Roman" w:hAnsi="Calibri" w:cs="Calibri"/>
          <w:b/>
          <w:bCs/>
          <w:i/>
          <w:iCs/>
          <w:kern w:val="0"/>
          <w:sz w:val="28"/>
          <w:szCs w:val="28"/>
          <w14:ligatures w14:val="none"/>
        </w:rPr>
        <w:t>Interested persons shall reference “</w:t>
      </w:r>
      <w:r w:rsidRPr="00476107">
        <w:rPr>
          <w:rFonts w:ascii="Calibri" w:eastAsia="Times New Roman" w:hAnsi="Calibri" w:cs="Calibri"/>
          <w:b/>
          <w:bCs/>
          <w:i/>
          <w:iCs/>
          <w:kern w:val="0"/>
          <w:sz w:val="28"/>
          <w:szCs w:val="28"/>
          <w:u w:val="single"/>
          <w14:ligatures w14:val="none"/>
        </w:rPr>
        <w:t>36C2552</w:t>
      </w:r>
      <w:r>
        <w:rPr>
          <w:rFonts w:ascii="Calibri" w:eastAsia="Times New Roman" w:hAnsi="Calibri" w:cs="Calibri"/>
          <w:b/>
          <w:bCs/>
          <w:i/>
          <w:iCs/>
          <w:kern w:val="0"/>
          <w:sz w:val="28"/>
          <w:szCs w:val="28"/>
          <w:u w:val="single"/>
          <w14:ligatures w14:val="none"/>
        </w:rPr>
        <w:t>6Q0183 Creatine Testing</w:t>
      </w:r>
      <w:r w:rsidRPr="00476107">
        <w:rPr>
          <w:rFonts w:ascii="Calibri" w:eastAsia="Times New Roman" w:hAnsi="Calibri" w:cs="Calibri"/>
          <w:b/>
          <w:bCs/>
          <w:i/>
          <w:iCs/>
          <w:kern w:val="0"/>
          <w:sz w:val="28"/>
          <w:szCs w:val="28"/>
          <w:u w:val="single"/>
          <w14:ligatures w14:val="none"/>
        </w:rPr>
        <w:t xml:space="preserve">” </w:t>
      </w:r>
      <w:r w:rsidRPr="00476107">
        <w:rPr>
          <w:rFonts w:ascii="Calibri" w:eastAsia="Times New Roman" w:hAnsi="Calibri" w:cs="Calibri"/>
          <w:b/>
          <w:bCs/>
          <w:i/>
          <w:iCs/>
          <w:kern w:val="0"/>
          <w:sz w:val="28"/>
          <w:szCs w:val="28"/>
          <w14:ligatures w14:val="none"/>
        </w:rPr>
        <w:t xml:space="preserve"> in the subject line of all emails.</w:t>
      </w:r>
    </w:p>
    <w:p w:rsidR="00BD7F6B" w:rsidRPr="00476107" w:rsidP="00BD7F6B">
      <w:pPr>
        <w:spacing w:after="0" w:line="240" w:lineRule="auto"/>
        <w:rPr>
          <w:rFonts w:ascii="Calibri" w:eastAsia="Times New Roman" w:hAnsi="Calibri" w:cs="Calibri"/>
          <w:kern w:val="0"/>
          <w14:ligatures w14:val="none"/>
        </w:rPr>
      </w:pPr>
    </w:p>
    <w:p w:rsidR="00BD7F6B" w:rsidRPr="00476107" w:rsidP="00BD7F6B">
      <w:pPr>
        <w:spacing w:after="0" w:line="240" w:lineRule="auto"/>
        <w:rPr>
          <w:rFonts w:ascii="Calibri" w:eastAsia="Times New Roman" w:hAnsi="Calibri" w:cs="Calibri"/>
          <w:kern w:val="0"/>
          <w14:ligatures w14:val="none"/>
        </w:rPr>
      </w:pPr>
      <w:r w:rsidRPr="00476107">
        <w:rPr>
          <w:rFonts w:ascii="Calibri" w:eastAsia="Times New Roman" w:hAnsi="Calibri" w:cs="Calibri"/>
          <w:kern w:val="0"/>
          <w14:ligatures w14:val="none"/>
        </w:rPr>
        <w:t>Only organizations with an active SAM.GOV account can be considered.</w:t>
      </w:r>
    </w:p>
    <w:p w:rsidR="00BD7F6B" w:rsidRPr="00476107" w:rsidP="00BD7F6B">
      <w:pPr>
        <w:spacing w:after="0" w:line="240" w:lineRule="auto"/>
        <w:rPr>
          <w:rFonts w:ascii="Calibri" w:eastAsia="Times New Roman" w:hAnsi="Calibri" w:cs="Calibri"/>
          <w:kern w:val="0"/>
          <w14:ligatures w14:val="none"/>
        </w:rPr>
      </w:pPr>
    </w:p>
    <w:p w:rsidR="00BD7F6B" w:rsidP="00BD7F6B">
      <w:pPr>
        <w:spacing w:after="0" w:line="240" w:lineRule="auto"/>
        <w:rPr>
          <w:rFonts w:ascii="Calibri" w:eastAsia="Times New Roman" w:hAnsi="Calibri" w:cs="Calibri"/>
          <w:kern w:val="0"/>
          <w14:ligatures w14:val="none"/>
        </w:rPr>
      </w:pPr>
      <w:r w:rsidRPr="00476107">
        <w:rPr>
          <w:rFonts w:ascii="Calibri" w:eastAsia="Times New Roman" w:hAnsi="Calibri" w:cs="Calibri"/>
          <w:kern w:val="0"/>
          <w14:ligatures w14:val="none"/>
        </w:rPr>
        <w:t>Utilize this link to either start a new registration or to renew the organization’s registration.</w:t>
      </w:r>
    </w:p>
    <w:p w:rsidR="00BD7F6B" w:rsidP="00BD7F6B">
      <w:pPr>
        <w:spacing w:after="0" w:line="240" w:lineRule="auto"/>
        <w:rPr>
          <w:rFonts w:ascii="Calibri" w:eastAsia="Times New Roman" w:hAnsi="Calibri" w:cs="Calibri"/>
          <w:kern w:val="0"/>
          <w14:ligatures w14:val="none"/>
        </w:rPr>
      </w:pPr>
    </w:p>
    <w:p w:rsidR="00BD7F6B" w:rsidRPr="00C94A2E" w:rsidP="00BD7F6B">
      <w:pPr>
        <w:rPr>
          <w:rFonts w:cstheme="minorHAnsi"/>
          <w:b/>
          <w:bCs/>
        </w:rPr>
      </w:pPr>
      <w:r w:rsidRPr="00C94A2E">
        <w:rPr>
          <w:rFonts w:cstheme="minorHAnsi"/>
          <w:b/>
          <w:bCs/>
        </w:rPr>
        <w:t xml:space="preserve">Responses to this notice shall include the following responses for all the questions or requests (a) </w:t>
      </w:r>
      <w:r w:rsidRPr="00C94A2E">
        <w:rPr>
          <w:rFonts w:cstheme="minorHAnsi"/>
          <w:b/>
          <w:bCs/>
        </w:rPr>
        <w:t>thru</w:t>
      </w:r>
      <w:r w:rsidRPr="00C94A2E">
        <w:rPr>
          <w:rFonts w:cstheme="minorHAnsi"/>
          <w:b/>
          <w:bCs/>
        </w:rPr>
        <w:t xml:space="preserve"> (s) </w:t>
      </w:r>
      <w:r w:rsidRPr="00C94A2E">
        <w:rPr>
          <w:rFonts w:cstheme="minorHAnsi"/>
          <w:b/>
          <w:bCs/>
        </w:rPr>
        <w:t>in order to</w:t>
      </w:r>
      <w:r w:rsidRPr="00C94A2E">
        <w:rPr>
          <w:rFonts w:cstheme="minorHAnsi"/>
          <w:b/>
          <w:bCs/>
        </w:rPr>
        <w:t xml:space="preserve"> be considered for this acquisition: </w:t>
      </w:r>
    </w:p>
    <w:p w:rsidR="00BD7F6B" w:rsidRPr="00C94A2E" w:rsidP="00BD7F6B">
      <w:pPr>
        <w:rPr>
          <w:rFonts w:cstheme="minorHAnsi"/>
        </w:rPr>
      </w:pPr>
      <w:r w:rsidRPr="00C94A2E">
        <w:rPr>
          <w:rFonts w:cstheme="minorHAnsi"/>
        </w:rPr>
        <w:t>(a) Company Name _______________________________________________</w:t>
      </w:r>
    </w:p>
    <w:p w:rsidR="00BD7F6B" w:rsidRPr="00C94A2E" w:rsidP="00BD7F6B">
      <w:pPr>
        <w:rPr>
          <w:rFonts w:cstheme="minorHAnsi"/>
        </w:rPr>
      </w:pPr>
      <w:r w:rsidRPr="00C94A2E">
        <w:rPr>
          <w:rFonts w:cstheme="minorHAnsi"/>
        </w:rPr>
        <w:t xml:space="preserve">(b) Address_______________________________________________________ </w:t>
      </w:r>
    </w:p>
    <w:p w:rsidR="00BD7F6B" w:rsidRPr="00C94A2E" w:rsidP="00BD7F6B">
      <w:pPr>
        <w:rPr>
          <w:rFonts w:cstheme="minorHAnsi"/>
        </w:rPr>
      </w:pPr>
      <w:r w:rsidRPr="00C94A2E">
        <w:rPr>
          <w:rFonts w:cstheme="minorHAnsi"/>
        </w:rPr>
        <w:t>(c) Point of Contact ________________________________________________</w:t>
      </w:r>
    </w:p>
    <w:p w:rsidR="00BD7F6B" w:rsidRPr="00C94A2E" w:rsidP="00BD7F6B">
      <w:pPr>
        <w:rPr>
          <w:rFonts w:cstheme="minorHAnsi"/>
        </w:rPr>
      </w:pPr>
      <w:r w:rsidRPr="00C94A2E">
        <w:rPr>
          <w:rFonts w:cstheme="minorHAnsi"/>
        </w:rPr>
        <w:t xml:space="preserve">(d) Phone, Fax, and Email____________________________________________ </w:t>
      </w:r>
    </w:p>
    <w:p w:rsidR="00BD7F6B" w:rsidRPr="00C94A2E" w:rsidP="00BD7F6B">
      <w:pPr>
        <w:rPr>
          <w:rFonts w:cstheme="minorHAnsi"/>
        </w:rPr>
      </w:pPr>
      <w:r w:rsidRPr="00C94A2E">
        <w:rPr>
          <w:rFonts w:cstheme="minorHAnsi"/>
        </w:rPr>
        <w:t>(e) UEI number ____________________________________________________</w:t>
      </w:r>
    </w:p>
    <w:p w:rsidR="00BD7F6B" w:rsidRPr="00C94A2E" w:rsidP="00BD7F6B">
      <w:pPr>
        <w:rPr>
          <w:rFonts w:cstheme="minorHAnsi"/>
        </w:rPr>
      </w:pPr>
      <w:r w:rsidRPr="00C94A2E">
        <w:rPr>
          <w:rFonts w:cstheme="minorHAnsi"/>
        </w:rPr>
        <w:t xml:space="preserve">(f) Cage Code_________________________________________________________ </w:t>
      </w:r>
    </w:p>
    <w:p w:rsidR="00BD7F6B" w:rsidRPr="00C94A2E" w:rsidP="00BD7F6B">
      <w:pPr>
        <w:rPr>
          <w:rFonts w:cstheme="minorHAnsi"/>
        </w:rPr>
      </w:pPr>
      <w:r w:rsidRPr="00C94A2E">
        <w:rPr>
          <w:rFonts w:cstheme="minorHAnsi"/>
        </w:rPr>
        <w:t>(g) Tax ID Number ________________________________________________________</w:t>
      </w:r>
    </w:p>
    <w:p w:rsidR="00BD7F6B" w:rsidRPr="00C94A2E" w:rsidP="00BD7F6B">
      <w:pPr>
        <w:rPr>
          <w:rFonts w:cstheme="minorHAnsi"/>
        </w:rPr>
      </w:pPr>
      <w:r w:rsidRPr="00C94A2E">
        <w:rPr>
          <w:rFonts w:cstheme="minorHAnsi"/>
        </w:rPr>
        <w:t xml:space="preserve">(h) Please indicate the size status and representations of your business, such as but not limited to: </w:t>
      </w:r>
    </w:p>
    <w:p w:rsidR="00BD7F6B" w:rsidRPr="00C94A2E" w:rsidP="00BD7F6B">
      <w:pPr>
        <w:rPr>
          <w:rFonts w:cstheme="minorHAnsi"/>
        </w:rPr>
      </w:pPr>
      <w:r w:rsidRPr="00C94A2E">
        <w:rPr>
          <w:rFonts w:cstheme="minorHAnsi"/>
        </w:rPr>
        <w:t>Service-Disabled Veteran Owned Small Business (SDVOSB)_____________________</w:t>
      </w:r>
    </w:p>
    <w:p w:rsidR="00BD7F6B" w:rsidRPr="00C94A2E" w:rsidP="00BD7F6B">
      <w:pPr>
        <w:rPr>
          <w:rFonts w:cstheme="minorHAnsi"/>
        </w:rPr>
      </w:pPr>
      <w:r w:rsidRPr="00C94A2E">
        <w:rPr>
          <w:rFonts w:cstheme="minorHAnsi"/>
        </w:rPr>
        <w:t xml:space="preserve"> Veteran Owned Small Business (VOSB)_______________________</w:t>
      </w:r>
    </w:p>
    <w:p w:rsidR="00BD7F6B" w:rsidRPr="00C94A2E" w:rsidP="00BD7F6B">
      <w:pPr>
        <w:rPr>
          <w:rFonts w:cstheme="minorHAnsi"/>
        </w:rPr>
      </w:pPr>
      <w:r w:rsidRPr="00C94A2E">
        <w:rPr>
          <w:rFonts w:cstheme="minorHAnsi"/>
        </w:rPr>
        <w:t>Hubzone________________________________</w:t>
      </w:r>
    </w:p>
    <w:p w:rsidR="00BD7F6B" w:rsidRPr="00C94A2E" w:rsidP="00BD7F6B">
      <w:pPr>
        <w:rPr>
          <w:rFonts w:cstheme="minorHAnsi"/>
        </w:rPr>
      </w:pPr>
      <w:r w:rsidRPr="00C94A2E">
        <w:rPr>
          <w:rFonts w:cstheme="minorHAnsi"/>
        </w:rPr>
        <w:t>Woman Owned Small Business (WOSB)___________________________</w:t>
      </w:r>
    </w:p>
    <w:p w:rsidR="00BD7F6B" w:rsidRPr="00C94A2E" w:rsidP="00BD7F6B">
      <w:pPr>
        <w:rPr>
          <w:rFonts w:cstheme="minorHAnsi"/>
        </w:rPr>
      </w:pPr>
      <w:r w:rsidRPr="00C94A2E">
        <w:rPr>
          <w:rFonts w:cstheme="minorHAnsi"/>
        </w:rPr>
        <w:t xml:space="preserve"> Large Business___________________________________</w:t>
      </w:r>
    </w:p>
    <w:p w:rsidR="00BD7F6B" w:rsidRPr="00C94A2E" w:rsidP="00BD7F6B">
      <w:pPr>
        <w:pStyle w:val="Default"/>
        <w:numPr>
          <w:ilvl w:val="0"/>
          <w:numId w:val="2"/>
        </w:numPr>
        <w:ind w:left="90" w:firstLine="0"/>
        <w:rPr>
          <w:rFonts w:asciiTheme="minorHAnsi" w:hAnsiTheme="minorHAnsi" w:cstheme="minorHAnsi"/>
        </w:rPr>
      </w:pPr>
      <w:r w:rsidRPr="00C94A2E">
        <w:rPr>
          <w:rFonts w:asciiTheme="minorHAnsi" w:hAnsiTheme="minorHAnsi" w:cstheme="minorHAnsi"/>
        </w:rPr>
        <w:t xml:space="preserve">Is your company considered small under the NAICS code identified under this SSN/RFI?   </w:t>
      </w:r>
    </w:p>
    <w:p w:rsidR="00BD7F6B" w:rsidRPr="00C94A2E" w:rsidP="00BD7F6B">
      <w:pPr>
        <w:pStyle w:val="Default"/>
        <w:ind w:left="90"/>
        <w:rPr>
          <w:rFonts w:asciiTheme="minorHAnsi" w:hAnsiTheme="minorHAnsi" w:cstheme="minorHAnsi"/>
        </w:rPr>
      </w:pPr>
    </w:p>
    <w:p w:rsidR="00BD7F6B" w:rsidRPr="00C94A2E" w:rsidP="00BD7F6B">
      <w:pPr>
        <w:pStyle w:val="Default"/>
        <w:ind w:left="90" w:firstLine="630"/>
        <w:rPr>
          <w:rFonts w:asciiTheme="minorHAnsi" w:hAnsiTheme="minorHAnsi" w:cstheme="minorHAnsi"/>
        </w:rPr>
      </w:pPr>
      <w:r w:rsidRPr="00C94A2E">
        <w:rPr>
          <w:rFonts w:asciiTheme="minorHAnsi" w:hAnsiTheme="minorHAnsi" w:cstheme="minorHAnsi"/>
        </w:rPr>
        <w:t>Yes</w:t>
      </w:r>
      <w:r w:rsidRPr="00C94A2E">
        <w:rPr>
          <w:rFonts w:asciiTheme="minorHAnsi" w:hAnsiTheme="minorHAnsi" w:cstheme="minorHAnsi"/>
        </w:rPr>
        <w:t>______                    No________</w:t>
      </w:r>
    </w:p>
    <w:p w:rsidR="00BD7F6B" w:rsidRPr="00C94A2E" w:rsidP="00BD7F6B">
      <w:pPr>
        <w:pStyle w:val="Default"/>
        <w:ind w:left="1080"/>
        <w:rPr>
          <w:rFonts w:asciiTheme="minorHAnsi" w:hAnsiTheme="minorHAnsi" w:cstheme="minorHAnsi"/>
        </w:rPr>
      </w:pPr>
    </w:p>
    <w:p w:rsidR="00BD7F6B" w:rsidRPr="00C94A2E" w:rsidP="00BD7F6B">
      <w:pPr>
        <w:pStyle w:val="Default"/>
        <w:rPr>
          <w:rFonts w:asciiTheme="minorHAnsi" w:hAnsiTheme="minorHAnsi" w:cstheme="minorHAnsi"/>
        </w:rPr>
      </w:pPr>
    </w:p>
    <w:p w:rsidR="00BD7F6B" w:rsidRPr="00C94A2E" w:rsidP="00BD7F6B">
      <w:pPr>
        <w:pStyle w:val="Default"/>
        <w:rPr>
          <w:rFonts w:asciiTheme="minorHAnsi" w:hAnsiTheme="minorHAnsi" w:cstheme="minorHAnsi"/>
        </w:rPr>
      </w:pPr>
      <w:r w:rsidRPr="00C94A2E">
        <w:rPr>
          <w:rFonts w:asciiTheme="minorHAnsi" w:hAnsiTheme="minorHAnsi" w:cstheme="minorHAnsi"/>
        </w:rPr>
        <w:t xml:space="preserve">(j) Are you the manufacturer, distributor, or an equivalent solution to the items being referenced above? </w:t>
      </w:r>
    </w:p>
    <w:p w:rsidR="00BD7F6B" w:rsidRPr="00C94A2E" w:rsidP="00BD7F6B">
      <w:pPr>
        <w:pStyle w:val="Default"/>
        <w:rPr>
          <w:rFonts w:asciiTheme="minorHAnsi" w:hAnsiTheme="minorHAnsi" w:cstheme="minorHAnsi"/>
        </w:rPr>
      </w:pPr>
    </w:p>
    <w:p w:rsidR="00BD7F6B" w:rsidRPr="00C94A2E" w:rsidP="00BD7F6B">
      <w:pPr>
        <w:pStyle w:val="Default"/>
        <w:ind w:left="90" w:firstLine="630"/>
        <w:rPr>
          <w:rFonts w:asciiTheme="minorHAnsi" w:hAnsiTheme="minorHAnsi" w:cstheme="minorHAnsi"/>
        </w:rPr>
      </w:pPr>
      <w:r w:rsidRPr="00C94A2E">
        <w:rPr>
          <w:rFonts w:asciiTheme="minorHAnsi" w:hAnsiTheme="minorHAnsi" w:cstheme="minorHAnsi"/>
        </w:rPr>
        <w:t>Yes</w:t>
      </w:r>
      <w:r w:rsidRPr="00C94A2E">
        <w:rPr>
          <w:rFonts w:asciiTheme="minorHAnsi" w:hAnsiTheme="minorHAnsi" w:cstheme="minorHAnsi"/>
        </w:rPr>
        <w:t>______                    No________</w:t>
      </w:r>
    </w:p>
    <w:p w:rsidR="00BD7F6B" w:rsidRPr="00C94A2E" w:rsidP="00BD7F6B">
      <w:pPr>
        <w:pStyle w:val="Default"/>
        <w:rPr>
          <w:rFonts w:asciiTheme="minorHAnsi" w:hAnsiTheme="minorHAnsi" w:cstheme="minorHAnsi"/>
        </w:rPr>
      </w:pPr>
    </w:p>
    <w:p w:rsidR="00BD7F6B" w:rsidRPr="00C94A2E" w:rsidP="00BD7F6B">
      <w:pPr>
        <w:pStyle w:val="Default"/>
        <w:rPr>
          <w:rFonts w:asciiTheme="minorHAnsi" w:hAnsiTheme="minorHAnsi" w:cstheme="minorHAnsi"/>
        </w:rPr>
      </w:pPr>
    </w:p>
    <w:p w:rsidR="00BD7F6B" w:rsidRPr="00C94A2E" w:rsidP="00BD7F6B">
      <w:pPr>
        <w:pStyle w:val="Default"/>
        <w:rPr>
          <w:rFonts w:asciiTheme="minorHAnsi" w:hAnsiTheme="minorHAnsi" w:cstheme="minorHAnsi"/>
        </w:rPr>
      </w:pPr>
      <w:r w:rsidRPr="00C94A2E">
        <w:rPr>
          <w:rFonts w:asciiTheme="minorHAnsi" w:hAnsiTheme="minorHAnsi" w:cstheme="minorHAnsi"/>
        </w:rPr>
        <w:t xml:space="preserve">(k) If you are a large business, do you have any designated distributors? If so, please provide their company name, telephone, point of contact. </w:t>
      </w:r>
    </w:p>
    <w:p w:rsidR="00BD7F6B" w:rsidRPr="00C94A2E" w:rsidP="00BD7F6B">
      <w:pPr>
        <w:pStyle w:val="Default"/>
        <w:rPr>
          <w:rFonts w:asciiTheme="minorHAnsi" w:hAnsiTheme="minorHAnsi" w:cstheme="minorHAnsi"/>
        </w:rPr>
      </w:pPr>
    </w:p>
    <w:p w:rsidR="00BD7F6B" w:rsidRPr="00C94A2E" w:rsidP="00BD7F6B">
      <w:pPr>
        <w:pStyle w:val="Default"/>
        <w:rPr>
          <w:rFonts w:asciiTheme="minorHAnsi" w:hAnsiTheme="minorHAnsi" w:cstheme="minorHAnsi"/>
          <w:b/>
          <w:bCs/>
        </w:rPr>
      </w:pPr>
      <w:r w:rsidRPr="00C94A2E">
        <w:rPr>
          <w:rFonts w:asciiTheme="minorHAnsi" w:hAnsiTheme="minorHAnsi" w:cstheme="minorHAnsi"/>
          <w:b/>
          <w:bCs/>
        </w:rPr>
        <w:t>Designated Distributors</w:t>
      </w:r>
    </w:p>
    <w:tbl>
      <w:tblPr>
        <w:tblStyle w:val="TableGrid"/>
        <w:tblW w:w="0" w:type="auto"/>
        <w:tblInd w:w="-95" w:type="dxa"/>
        <w:tblLook w:val="04A0"/>
      </w:tblPr>
      <w:tblGrid>
        <w:gridCol w:w="2070"/>
        <w:gridCol w:w="2160"/>
        <w:gridCol w:w="1800"/>
        <w:gridCol w:w="2610"/>
      </w:tblGrid>
      <w:tr w:rsidTr="00B7687D">
        <w:tblPrEx>
          <w:tblW w:w="0" w:type="auto"/>
          <w:tblInd w:w="-95" w:type="dxa"/>
          <w:tblLook w:val="04A0"/>
        </w:tblPrEx>
        <w:tc>
          <w:tcPr>
            <w:tcW w:w="2070" w:type="dxa"/>
            <w:shd w:val="clear" w:color="auto" w:fill="D9D9D9" w:themeFill="background1" w:themeFillShade="D9"/>
          </w:tcPr>
          <w:p w:rsidR="00BD7F6B" w:rsidRPr="00C94A2E" w:rsidP="00B7687D">
            <w:pPr>
              <w:rPr>
                <w:rFonts w:cstheme="minorHAnsi"/>
                <w:b/>
                <w:bCs/>
              </w:rPr>
            </w:pPr>
            <w:r w:rsidRPr="00C94A2E">
              <w:rPr>
                <w:rFonts w:cstheme="minorHAnsi"/>
                <w:b/>
                <w:bCs/>
              </w:rPr>
              <w:t>Company</w:t>
            </w:r>
          </w:p>
        </w:tc>
        <w:tc>
          <w:tcPr>
            <w:tcW w:w="2160" w:type="dxa"/>
            <w:shd w:val="clear" w:color="auto" w:fill="D9D9D9" w:themeFill="background1" w:themeFillShade="D9"/>
          </w:tcPr>
          <w:p w:rsidR="00BD7F6B" w:rsidRPr="00C94A2E" w:rsidP="00B7687D">
            <w:pPr>
              <w:rPr>
                <w:rFonts w:cstheme="minorHAnsi"/>
                <w:b/>
                <w:bCs/>
              </w:rPr>
            </w:pPr>
            <w:r w:rsidRPr="00C94A2E">
              <w:rPr>
                <w:rFonts w:cstheme="minorHAnsi"/>
                <w:b/>
                <w:bCs/>
              </w:rPr>
              <w:t>POC</w:t>
            </w:r>
          </w:p>
        </w:tc>
        <w:tc>
          <w:tcPr>
            <w:tcW w:w="1800" w:type="dxa"/>
            <w:shd w:val="clear" w:color="auto" w:fill="D9D9D9" w:themeFill="background1" w:themeFillShade="D9"/>
          </w:tcPr>
          <w:p w:rsidR="00BD7F6B" w:rsidRPr="00C94A2E" w:rsidP="00B7687D">
            <w:pPr>
              <w:rPr>
                <w:rFonts w:cstheme="minorHAnsi"/>
                <w:b/>
                <w:bCs/>
              </w:rPr>
            </w:pPr>
            <w:r w:rsidRPr="00C94A2E">
              <w:rPr>
                <w:rFonts w:cstheme="minorHAnsi"/>
                <w:b/>
                <w:bCs/>
              </w:rPr>
              <w:t>Phone</w:t>
            </w:r>
          </w:p>
        </w:tc>
        <w:tc>
          <w:tcPr>
            <w:tcW w:w="2610" w:type="dxa"/>
            <w:shd w:val="clear" w:color="auto" w:fill="D9D9D9" w:themeFill="background1" w:themeFillShade="D9"/>
          </w:tcPr>
          <w:p w:rsidR="00BD7F6B" w:rsidRPr="00C94A2E" w:rsidP="00B7687D">
            <w:pPr>
              <w:rPr>
                <w:rFonts w:cstheme="minorHAnsi"/>
                <w:b/>
                <w:bCs/>
              </w:rPr>
            </w:pPr>
            <w:r w:rsidRPr="00C94A2E">
              <w:rPr>
                <w:rFonts w:cstheme="minorHAnsi"/>
                <w:b/>
                <w:bCs/>
              </w:rPr>
              <w:t>Email</w:t>
            </w:r>
          </w:p>
        </w:tc>
      </w:tr>
      <w:tr w:rsidTr="00B7687D">
        <w:tblPrEx>
          <w:tblW w:w="0" w:type="auto"/>
          <w:tblInd w:w="-95" w:type="dxa"/>
          <w:tblLook w:val="04A0"/>
        </w:tblPrEx>
        <w:tc>
          <w:tcPr>
            <w:tcW w:w="2070" w:type="dxa"/>
          </w:tcPr>
          <w:p w:rsidR="00BD7F6B" w:rsidRPr="00C94A2E" w:rsidP="00B7687D">
            <w:pPr>
              <w:rPr>
                <w:rFonts w:cstheme="minorHAnsi"/>
              </w:rPr>
            </w:pPr>
          </w:p>
        </w:tc>
        <w:tc>
          <w:tcPr>
            <w:tcW w:w="2160" w:type="dxa"/>
          </w:tcPr>
          <w:p w:rsidR="00BD7F6B" w:rsidRPr="00C94A2E" w:rsidP="00B7687D">
            <w:pPr>
              <w:rPr>
                <w:rFonts w:cstheme="minorHAnsi"/>
              </w:rPr>
            </w:pPr>
          </w:p>
        </w:tc>
        <w:tc>
          <w:tcPr>
            <w:tcW w:w="1800" w:type="dxa"/>
          </w:tcPr>
          <w:p w:rsidR="00BD7F6B" w:rsidRPr="00C94A2E" w:rsidP="00B7687D">
            <w:pPr>
              <w:rPr>
                <w:rFonts w:cstheme="minorHAnsi"/>
              </w:rPr>
            </w:pPr>
          </w:p>
        </w:tc>
        <w:tc>
          <w:tcPr>
            <w:tcW w:w="2610" w:type="dxa"/>
          </w:tcPr>
          <w:p w:rsidR="00BD7F6B" w:rsidRPr="00C94A2E" w:rsidP="00B7687D">
            <w:pPr>
              <w:rPr>
                <w:rFonts w:cstheme="minorHAnsi"/>
              </w:rPr>
            </w:pPr>
          </w:p>
        </w:tc>
      </w:tr>
      <w:tr w:rsidTr="00B7687D">
        <w:tblPrEx>
          <w:tblW w:w="0" w:type="auto"/>
          <w:tblInd w:w="-95" w:type="dxa"/>
          <w:tblLook w:val="04A0"/>
        </w:tblPrEx>
        <w:tc>
          <w:tcPr>
            <w:tcW w:w="2070" w:type="dxa"/>
          </w:tcPr>
          <w:p w:rsidR="00BD7F6B" w:rsidRPr="00C94A2E" w:rsidP="00B7687D">
            <w:pPr>
              <w:rPr>
                <w:rFonts w:cstheme="minorHAnsi"/>
              </w:rPr>
            </w:pPr>
          </w:p>
        </w:tc>
        <w:tc>
          <w:tcPr>
            <w:tcW w:w="2160" w:type="dxa"/>
          </w:tcPr>
          <w:p w:rsidR="00BD7F6B" w:rsidRPr="00C94A2E" w:rsidP="00B7687D">
            <w:pPr>
              <w:rPr>
                <w:rFonts w:cstheme="minorHAnsi"/>
              </w:rPr>
            </w:pPr>
          </w:p>
        </w:tc>
        <w:tc>
          <w:tcPr>
            <w:tcW w:w="1800" w:type="dxa"/>
          </w:tcPr>
          <w:p w:rsidR="00BD7F6B" w:rsidRPr="00C94A2E" w:rsidP="00B7687D">
            <w:pPr>
              <w:rPr>
                <w:rFonts w:cstheme="minorHAnsi"/>
              </w:rPr>
            </w:pPr>
          </w:p>
        </w:tc>
        <w:tc>
          <w:tcPr>
            <w:tcW w:w="2610" w:type="dxa"/>
          </w:tcPr>
          <w:p w:rsidR="00BD7F6B" w:rsidRPr="00C94A2E" w:rsidP="00B7687D">
            <w:pPr>
              <w:rPr>
                <w:rFonts w:cstheme="minorHAnsi"/>
              </w:rPr>
            </w:pPr>
          </w:p>
        </w:tc>
      </w:tr>
      <w:tr w:rsidTr="00B7687D">
        <w:tblPrEx>
          <w:tblW w:w="0" w:type="auto"/>
          <w:tblInd w:w="-95" w:type="dxa"/>
          <w:tblLook w:val="04A0"/>
        </w:tblPrEx>
        <w:tc>
          <w:tcPr>
            <w:tcW w:w="2070" w:type="dxa"/>
          </w:tcPr>
          <w:p w:rsidR="00BD7F6B" w:rsidRPr="00C94A2E" w:rsidP="00B7687D">
            <w:pPr>
              <w:rPr>
                <w:rFonts w:cstheme="minorHAnsi"/>
              </w:rPr>
            </w:pPr>
          </w:p>
        </w:tc>
        <w:tc>
          <w:tcPr>
            <w:tcW w:w="2160" w:type="dxa"/>
          </w:tcPr>
          <w:p w:rsidR="00BD7F6B" w:rsidRPr="00C94A2E" w:rsidP="00B7687D">
            <w:pPr>
              <w:rPr>
                <w:rFonts w:cstheme="minorHAnsi"/>
              </w:rPr>
            </w:pPr>
          </w:p>
        </w:tc>
        <w:tc>
          <w:tcPr>
            <w:tcW w:w="1800" w:type="dxa"/>
          </w:tcPr>
          <w:p w:rsidR="00BD7F6B" w:rsidRPr="00C94A2E" w:rsidP="00B7687D">
            <w:pPr>
              <w:rPr>
                <w:rFonts w:cstheme="minorHAnsi"/>
              </w:rPr>
            </w:pPr>
          </w:p>
        </w:tc>
        <w:tc>
          <w:tcPr>
            <w:tcW w:w="2610" w:type="dxa"/>
          </w:tcPr>
          <w:p w:rsidR="00BD7F6B" w:rsidRPr="00C94A2E" w:rsidP="00B7687D">
            <w:pPr>
              <w:rPr>
                <w:rFonts w:cstheme="minorHAnsi"/>
              </w:rPr>
            </w:pPr>
          </w:p>
        </w:tc>
      </w:tr>
      <w:tr w:rsidTr="00B7687D">
        <w:tblPrEx>
          <w:tblW w:w="0" w:type="auto"/>
          <w:tblInd w:w="-95" w:type="dxa"/>
          <w:tblLook w:val="04A0"/>
        </w:tblPrEx>
        <w:tc>
          <w:tcPr>
            <w:tcW w:w="2070" w:type="dxa"/>
          </w:tcPr>
          <w:p w:rsidR="00BD7F6B" w:rsidRPr="00C94A2E" w:rsidP="00B7687D">
            <w:pPr>
              <w:rPr>
                <w:rFonts w:cstheme="minorHAnsi"/>
              </w:rPr>
            </w:pPr>
          </w:p>
        </w:tc>
        <w:tc>
          <w:tcPr>
            <w:tcW w:w="2160" w:type="dxa"/>
          </w:tcPr>
          <w:p w:rsidR="00BD7F6B" w:rsidRPr="00C94A2E" w:rsidP="00B7687D">
            <w:pPr>
              <w:rPr>
                <w:rFonts w:cstheme="minorHAnsi"/>
              </w:rPr>
            </w:pPr>
          </w:p>
        </w:tc>
        <w:tc>
          <w:tcPr>
            <w:tcW w:w="1800" w:type="dxa"/>
          </w:tcPr>
          <w:p w:rsidR="00BD7F6B" w:rsidRPr="00C94A2E" w:rsidP="00B7687D">
            <w:pPr>
              <w:rPr>
                <w:rFonts w:cstheme="minorHAnsi"/>
              </w:rPr>
            </w:pPr>
          </w:p>
        </w:tc>
        <w:tc>
          <w:tcPr>
            <w:tcW w:w="2610" w:type="dxa"/>
          </w:tcPr>
          <w:p w:rsidR="00BD7F6B" w:rsidRPr="00C94A2E" w:rsidP="00B7687D">
            <w:pPr>
              <w:rPr>
                <w:rFonts w:cstheme="minorHAnsi"/>
              </w:rPr>
            </w:pPr>
          </w:p>
        </w:tc>
      </w:tr>
      <w:tr w:rsidTr="00B7687D">
        <w:tblPrEx>
          <w:tblW w:w="0" w:type="auto"/>
          <w:tblInd w:w="-95" w:type="dxa"/>
          <w:tblLook w:val="04A0"/>
        </w:tblPrEx>
        <w:tc>
          <w:tcPr>
            <w:tcW w:w="2070" w:type="dxa"/>
          </w:tcPr>
          <w:p w:rsidR="00BD7F6B" w:rsidRPr="00C94A2E" w:rsidP="00B7687D">
            <w:pPr>
              <w:rPr>
                <w:rFonts w:cstheme="minorHAnsi"/>
              </w:rPr>
            </w:pPr>
          </w:p>
        </w:tc>
        <w:tc>
          <w:tcPr>
            <w:tcW w:w="2160" w:type="dxa"/>
          </w:tcPr>
          <w:p w:rsidR="00BD7F6B" w:rsidRPr="00C94A2E" w:rsidP="00B7687D">
            <w:pPr>
              <w:rPr>
                <w:rFonts w:cstheme="minorHAnsi"/>
              </w:rPr>
            </w:pPr>
          </w:p>
        </w:tc>
        <w:tc>
          <w:tcPr>
            <w:tcW w:w="1800" w:type="dxa"/>
          </w:tcPr>
          <w:p w:rsidR="00BD7F6B" w:rsidRPr="00C94A2E" w:rsidP="00B7687D">
            <w:pPr>
              <w:rPr>
                <w:rFonts w:cstheme="minorHAnsi"/>
              </w:rPr>
            </w:pPr>
          </w:p>
        </w:tc>
        <w:tc>
          <w:tcPr>
            <w:tcW w:w="2610" w:type="dxa"/>
          </w:tcPr>
          <w:p w:rsidR="00BD7F6B" w:rsidRPr="00C94A2E" w:rsidP="00B7687D">
            <w:pPr>
              <w:rPr>
                <w:rFonts w:cstheme="minorHAnsi"/>
              </w:rPr>
            </w:pPr>
          </w:p>
        </w:tc>
      </w:tr>
    </w:tbl>
    <w:p w:rsidR="00BD7F6B" w:rsidRPr="00C94A2E" w:rsidP="00BD7F6B">
      <w:pPr>
        <w:pStyle w:val="Default"/>
        <w:rPr>
          <w:rFonts w:asciiTheme="minorHAnsi" w:hAnsiTheme="minorHAnsi" w:cstheme="minorHAnsi"/>
        </w:rPr>
      </w:pPr>
    </w:p>
    <w:p w:rsidR="00BD7F6B" w:rsidRPr="00C94A2E" w:rsidP="00BD7F6B">
      <w:pPr>
        <w:pStyle w:val="Default"/>
        <w:rPr>
          <w:rFonts w:asciiTheme="minorHAnsi" w:hAnsiTheme="minorHAnsi" w:cstheme="minorHAnsi"/>
        </w:rPr>
      </w:pPr>
    </w:p>
    <w:p w:rsidR="00BD7F6B" w:rsidRPr="00C94A2E" w:rsidP="00BD7F6B">
      <w:pPr>
        <w:pStyle w:val="Default"/>
        <w:rPr>
          <w:rFonts w:asciiTheme="minorHAnsi" w:hAnsiTheme="minorHAnsi" w:cstheme="minorHAnsi"/>
        </w:rPr>
      </w:pPr>
    </w:p>
    <w:p w:rsidR="00BD7F6B" w:rsidRPr="00C94A2E" w:rsidP="00BD7F6B">
      <w:pPr>
        <w:pStyle w:val="Default"/>
        <w:rPr>
          <w:rFonts w:asciiTheme="minorHAnsi" w:hAnsiTheme="minorHAnsi" w:cstheme="minorHAnsi"/>
        </w:rPr>
      </w:pPr>
      <w:r w:rsidRPr="00C94A2E">
        <w:rPr>
          <w:rFonts w:asciiTheme="minorHAnsi" w:hAnsiTheme="minorHAnsi" w:cstheme="minorHAnsi"/>
        </w:rPr>
        <w:t xml:space="preserve">(l) If you’re a small business and you are an authorized distributor/reseller for the items identified above or an equivalent solution, do you alter; assemble; modify; the items requested in any way? </w:t>
      </w:r>
    </w:p>
    <w:p w:rsidR="00BD7F6B" w:rsidRPr="00C94A2E" w:rsidP="00BD7F6B">
      <w:pPr>
        <w:pStyle w:val="Default"/>
        <w:rPr>
          <w:rFonts w:asciiTheme="minorHAnsi" w:hAnsiTheme="minorHAnsi" w:cstheme="minorHAnsi"/>
        </w:rPr>
      </w:pPr>
    </w:p>
    <w:p w:rsidR="00BD7F6B" w:rsidRPr="00C94A2E" w:rsidP="00BD7F6B">
      <w:pPr>
        <w:pStyle w:val="Default"/>
        <w:ind w:left="90" w:firstLine="630"/>
        <w:rPr>
          <w:rFonts w:asciiTheme="minorHAnsi" w:hAnsiTheme="minorHAnsi" w:cstheme="minorHAnsi"/>
        </w:rPr>
      </w:pPr>
      <w:r w:rsidRPr="00C94A2E">
        <w:rPr>
          <w:rFonts w:asciiTheme="minorHAnsi" w:hAnsiTheme="minorHAnsi" w:cstheme="minorHAnsi"/>
        </w:rPr>
        <w:t>Yes</w:t>
      </w:r>
      <w:r w:rsidRPr="00C94A2E">
        <w:rPr>
          <w:rFonts w:asciiTheme="minorHAnsi" w:hAnsiTheme="minorHAnsi" w:cstheme="minorHAnsi"/>
        </w:rPr>
        <w:t>______                    No________</w:t>
      </w:r>
    </w:p>
    <w:p w:rsidR="00BD7F6B" w:rsidRPr="00C94A2E" w:rsidP="00BD7F6B">
      <w:pPr>
        <w:pStyle w:val="Default"/>
        <w:rPr>
          <w:rFonts w:asciiTheme="minorHAnsi" w:hAnsiTheme="minorHAnsi" w:cstheme="minorHAnsi"/>
        </w:rPr>
      </w:pPr>
    </w:p>
    <w:p w:rsidR="00BD7F6B" w:rsidRPr="00C94A2E" w:rsidP="00BD7F6B">
      <w:pPr>
        <w:pStyle w:val="Default"/>
        <w:rPr>
          <w:rFonts w:asciiTheme="minorHAnsi" w:hAnsiTheme="minorHAnsi" w:cstheme="minorHAnsi"/>
        </w:rPr>
      </w:pPr>
      <w:r w:rsidRPr="00C94A2E">
        <w:rPr>
          <w:rFonts w:asciiTheme="minorHAnsi" w:hAnsiTheme="minorHAnsi" w:cstheme="minorHAnsi"/>
        </w:rPr>
        <w:t xml:space="preserve">If you do, state how and what is altered; assembled; modified? </w:t>
      </w:r>
    </w:p>
    <w:p w:rsidR="00BD7F6B" w:rsidRPr="00C94A2E" w:rsidP="00BD7F6B">
      <w:pPr>
        <w:pStyle w:val="Default"/>
        <w:rPr>
          <w:rFonts w:asciiTheme="minorHAnsi" w:hAnsiTheme="minorHAnsi" w:cstheme="minorHAnsi"/>
        </w:rPr>
      </w:pPr>
    </w:p>
    <w:p w:rsidR="00BD7F6B" w:rsidRPr="00C94A2E" w:rsidP="00BD7F6B">
      <w:pPr>
        <w:pStyle w:val="Default"/>
        <w:rPr>
          <w:rFonts w:asciiTheme="minorHAnsi" w:hAnsiTheme="minorHAnsi" w:cstheme="minorHAnsi"/>
        </w:rPr>
      </w:pPr>
      <w:r w:rsidRPr="00C94A2E">
        <w:rPr>
          <w:rFonts w:asciiTheme="minorHAnsi" w:hAnsiTheme="minorHAnsi" w:cstheme="minorHAnsi"/>
        </w:rPr>
        <w:t>Response:_____________________________________________________________________</w:t>
      </w:r>
    </w:p>
    <w:p w:rsidR="00BD7F6B" w:rsidRPr="00C94A2E" w:rsidP="00BD7F6B">
      <w:pPr>
        <w:pStyle w:val="Default"/>
        <w:rPr>
          <w:rFonts w:asciiTheme="minorHAnsi" w:hAnsiTheme="minorHAnsi" w:cstheme="minorHAnsi"/>
        </w:rPr>
      </w:pPr>
    </w:p>
    <w:p w:rsidR="00BD7F6B" w:rsidRPr="00C94A2E" w:rsidP="00BD7F6B">
      <w:pPr>
        <w:rPr>
          <w:rFonts w:cstheme="minorHAnsi"/>
        </w:rPr>
      </w:pPr>
      <w:r w:rsidRPr="00C94A2E">
        <w:rPr>
          <w:rFonts w:cstheme="minorHAnsi"/>
        </w:rPr>
        <w:t xml:space="preserve">(m) If you intend to subcontract any work on this contract, what portion of the total cost will be self-performed/will be performed by your organization? </w:t>
      </w:r>
    </w:p>
    <w:p w:rsidR="00BD7F6B" w:rsidRPr="00C94A2E" w:rsidP="00BD7F6B">
      <w:pPr>
        <w:rPr>
          <w:rFonts w:cstheme="minorHAnsi"/>
        </w:rPr>
      </w:pPr>
      <w:r w:rsidRPr="00C94A2E">
        <w:rPr>
          <w:rFonts w:cstheme="minorHAnsi"/>
        </w:rPr>
        <w:t>Subcontract</w:t>
      </w:r>
    </w:p>
    <w:p w:rsidR="00BD7F6B" w:rsidRPr="00C94A2E" w:rsidP="00BD7F6B">
      <w:pPr>
        <w:pStyle w:val="Default"/>
        <w:ind w:left="90" w:firstLine="630"/>
        <w:rPr>
          <w:rFonts w:asciiTheme="minorHAnsi" w:hAnsiTheme="minorHAnsi" w:cstheme="minorHAnsi"/>
        </w:rPr>
      </w:pPr>
      <w:r w:rsidRPr="00C94A2E">
        <w:rPr>
          <w:rFonts w:asciiTheme="minorHAnsi" w:hAnsiTheme="minorHAnsi" w:cstheme="minorHAnsi"/>
        </w:rPr>
        <w:t>Yes</w:t>
      </w:r>
      <w:r w:rsidRPr="00C94A2E">
        <w:rPr>
          <w:rFonts w:asciiTheme="minorHAnsi" w:hAnsiTheme="minorHAnsi" w:cstheme="minorHAnsi"/>
        </w:rPr>
        <w:t>______                    No________</w:t>
      </w:r>
    </w:p>
    <w:p w:rsidR="00BD7F6B" w:rsidRPr="00C94A2E" w:rsidP="00BD7F6B">
      <w:pPr>
        <w:pStyle w:val="Default"/>
        <w:ind w:left="90" w:firstLine="630"/>
        <w:rPr>
          <w:rFonts w:asciiTheme="minorHAnsi" w:hAnsiTheme="minorHAnsi" w:cstheme="minorHAnsi"/>
        </w:rPr>
      </w:pPr>
    </w:p>
    <w:p w:rsidR="00BD7F6B" w:rsidRPr="00C94A2E" w:rsidP="00BD7F6B">
      <w:pPr>
        <w:pStyle w:val="Default"/>
        <w:ind w:left="90" w:firstLine="630"/>
        <w:rPr>
          <w:rFonts w:asciiTheme="minorHAnsi" w:hAnsiTheme="minorHAnsi" w:cstheme="minorHAnsi"/>
        </w:rPr>
      </w:pPr>
      <w:r w:rsidRPr="00C94A2E">
        <w:rPr>
          <w:rFonts w:asciiTheme="minorHAnsi" w:hAnsiTheme="minorHAnsi" w:cstheme="minorHAnsi"/>
        </w:rPr>
        <w:t>Portion of Total Cost:_______________________</w:t>
      </w:r>
    </w:p>
    <w:p w:rsidR="00BD7F6B" w:rsidRPr="00C94A2E" w:rsidP="00BD7F6B">
      <w:pPr>
        <w:rPr>
          <w:rFonts w:cstheme="minorHAnsi"/>
        </w:rPr>
      </w:pPr>
    </w:p>
    <w:p w:rsidR="00BD7F6B" w:rsidRPr="00C94A2E" w:rsidP="00BD7F6B">
      <w:pPr>
        <w:rPr>
          <w:rFonts w:cstheme="minorHAnsi"/>
        </w:rPr>
      </w:pPr>
      <w:r w:rsidRPr="00C94A2E">
        <w:rPr>
          <w:rFonts w:cstheme="minorHAnsi"/>
        </w:rPr>
        <w:t>Please provide estimated detailed percentage breakdowns related to subcontracted work.</w:t>
      </w:r>
    </w:p>
    <w:p w:rsidR="00BD7F6B" w:rsidRPr="00C94A2E" w:rsidP="00BD7F6B">
      <w:pPr>
        <w:rPr>
          <w:rFonts w:cstheme="minorHAnsi"/>
        </w:rPr>
      </w:pPr>
      <w:r w:rsidRPr="00C94A2E">
        <w:rPr>
          <w:rFonts w:cstheme="minorHAnsi"/>
        </w:rPr>
        <w:t>Response:_________________________________________________________________</w:t>
      </w:r>
    </w:p>
    <w:p w:rsidR="00BD7F6B" w:rsidRPr="00C94A2E" w:rsidP="00BD7F6B">
      <w:pPr>
        <w:rPr>
          <w:rFonts w:cstheme="minorHAnsi"/>
        </w:rPr>
      </w:pPr>
      <w:r w:rsidRPr="00C94A2E">
        <w:rPr>
          <w:rFonts w:cstheme="minorHAnsi"/>
        </w:rPr>
        <w:t>__________________________________________________________________________</w:t>
      </w:r>
    </w:p>
    <w:p w:rsidR="00BD7F6B" w:rsidRPr="00C94A2E" w:rsidP="00BD7F6B">
      <w:pPr>
        <w:pStyle w:val="Default"/>
        <w:rPr>
          <w:rFonts w:asciiTheme="minorHAnsi" w:hAnsiTheme="minorHAnsi" w:cstheme="minorHAnsi"/>
        </w:rPr>
      </w:pPr>
      <w:r w:rsidRPr="00C94A2E">
        <w:rPr>
          <w:rFonts w:asciiTheme="minorHAnsi" w:hAnsiTheme="minorHAnsi" w:cstheme="minorHAnsi"/>
        </w:rPr>
        <w:t xml:space="preserve">(n) Does your company have an FSS contract with GSA or the NAC or are you a contract holder with NASA SEWP or any other federal contract? If so, please provide the contract number. </w:t>
      </w:r>
    </w:p>
    <w:p w:rsidR="00BD7F6B" w:rsidRPr="00C94A2E" w:rsidP="00BD7F6B">
      <w:pPr>
        <w:pStyle w:val="Default"/>
        <w:rPr>
          <w:rFonts w:asciiTheme="minorHAnsi" w:hAnsiTheme="minorHAnsi" w:cstheme="minorHAnsi"/>
        </w:rPr>
      </w:pPr>
    </w:p>
    <w:p w:rsidR="00BD7F6B" w:rsidRPr="00C94A2E" w:rsidP="00BD7F6B">
      <w:pPr>
        <w:pStyle w:val="Default"/>
        <w:ind w:left="90" w:firstLine="630"/>
        <w:rPr>
          <w:rFonts w:asciiTheme="minorHAnsi" w:hAnsiTheme="minorHAnsi" w:cstheme="minorHAnsi"/>
        </w:rPr>
      </w:pPr>
      <w:r w:rsidRPr="00C94A2E">
        <w:rPr>
          <w:rFonts w:asciiTheme="minorHAnsi" w:hAnsiTheme="minorHAnsi" w:cstheme="minorHAnsi"/>
        </w:rPr>
        <w:tab/>
      </w:r>
    </w:p>
    <w:p w:rsidR="00BD7F6B" w:rsidRPr="00C94A2E" w:rsidP="00BD7F6B">
      <w:pPr>
        <w:pStyle w:val="Default"/>
        <w:ind w:left="90" w:firstLine="630"/>
        <w:rPr>
          <w:rFonts w:asciiTheme="minorHAnsi" w:hAnsiTheme="minorHAnsi" w:cstheme="minorHAnsi"/>
        </w:rPr>
      </w:pPr>
      <w:r w:rsidRPr="00C94A2E">
        <w:rPr>
          <w:rFonts w:asciiTheme="minorHAnsi" w:hAnsiTheme="minorHAnsi" w:cstheme="minorHAnsi"/>
        </w:rPr>
        <w:t>Yes</w:t>
      </w:r>
      <w:r w:rsidRPr="00C94A2E">
        <w:rPr>
          <w:rFonts w:asciiTheme="minorHAnsi" w:hAnsiTheme="minorHAnsi" w:cstheme="minorHAnsi"/>
        </w:rPr>
        <w:t>______                    No________</w:t>
      </w:r>
    </w:p>
    <w:p w:rsidR="00BD7F6B" w:rsidRPr="00C94A2E" w:rsidP="00BD7F6B">
      <w:pPr>
        <w:pStyle w:val="Default"/>
        <w:ind w:left="90" w:firstLine="630"/>
        <w:rPr>
          <w:rFonts w:asciiTheme="minorHAnsi" w:hAnsiTheme="minorHAnsi" w:cstheme="minorHAnsi"/>
        </w:rPr>
      </w:pPr>
    </w:p>
    <w:p w:rsidR="00BD7F6B" w:rsidRPr="00C94A2E" w:rsidP="00BD7F6B">
      <w:pPr>
        <w:pStyle w:val="Default"/>
        <w:ind w:left="90" w:firstLine="630"/>
        <w:rPr>
          <w:rFonts w:asciiTheme="minorHAnsi" w:hAnsiTheme="minorHAnsi" w:cstheme="minorHAnsi"/>
        </w:rPr>
      </w:pPr>
      <w:r w:rsidRPr="00C94A2E">
        <w:rPr>
          <w:rFonts w:asciiTheme="minorHAnsi" w:hAnsiTheme="minorHAnsi" w:cstheme="minorHAnsi"/>
        </w:rPr>
        <w:t>Contract #_________________________________</w:t>
      </w:r>
    </w:p>
    <w:p w:rsidR="00BD7F6B" w:rsidRPr="00C94A2E" w:rsidP="00BD7F6B">
      <w:pPr>
        <w:pStyle w:val="Default"/>
        <w:rPr>
          <w:rFonts w:asciiTheme="minorHAnsi" w:hAnsiTheme="minorHAnsi" w:cstheme="minorHAnsi"/>
        </w:rPr>
      </w:pPr>
    </w:p>
    <w:p w:rsidR="00BD7F6B" w:rsidRPr="00C94A2E" w:rsidP="00BD7F6B">
      <w:pPr>
        <w:pStyle w:val="Default"/>
        <w:rPr>
          <w:rFonts w:asciiTheme="minorHAnsi" w:hAnsiTheme="minorHAnsi" w:cstheme="minorHAnsi"/>
        </w:rPr>
      </w:pPr>
    </w:p>
    <w:p w:rsidR="00BD7F6B" w:rsidRPr="00C94A2E" w:rsidP="00BD7F6B">
      <w:pPr>
        <w:pStyle w:val="Default"/>
        <w:rPr>
          <w:rFonts w:asciiTheme="minorHAnsi" w:hAnsiTheme="minorHAnsi" w:cstheme="minorHAnsi"/>
        </w:rPr>
      </w:pPr>
      <w:r w:rsidRPr="00C94A2E">
        <w:rPr>
          <w:rFonts w:asciiTheme="minorHAnsi" w:hAnsiTheme="minorHAnsi" w:cstheme="minorHAnsi"/>
        </w:rPr>
        <w:t xml:space="preserve">(o) If you are an FSS GSA/NAC or NASA SEWP contract holder or other federal contract holder, are the items/solution you are providing information for available on your schedule/contract? </w:t>
      </w:r>
    </w:p>
    <w:p w:rsidR="00BD7F6B" w:rsidRPr="00C94A2E" w:rsidP="00BD7F6B">
      <w:pPr>
        <w:pStyle w:val="Default"/>
        <w:rPr>
          <w:rFonts w:asciiTheme="minorHAnsi" w:hAnsiTheme="minorHAnsi" w:cstheme="minorHAnsi"/>
        </w:rPr>
      </w:pPr>
    </w:p>
    <w:p w:rsidR="00BD7F6B" w:rsidRPr="00C94A2E" w:rsidP="00BD7F6B">
      <w:pPr>
        <w:pStyle w:val="Default"/>
        <w:rPr>
          <w:rFonts w:asciiTheme="minorHAnsi" w:hAnsiTheme="minorHAnsi" w:cstheme="minorHAnsi"/>
        </w:rPr>
      </w:pPr>
    </w:p>
    <w:p w:rsidR="00BD7F6B" w:rsidRPr="00C94A2E" w:rsidP="00BD7F6B">
      <w:pPr>
        <w:pStyle w:val="Default"/>
        <w:ind w:left="90" w:firstLine="630"/>
        <w:rPr>
          <w:rFonts w:asciiTheme="minorHAnsi" w:hAnsiTheme="minorHAnsi" w:cstheme="minorHAnsi"/>
        </w:rPr>
      </w:pPr>
      <w:r w:rsidRPr="00C94A2E">
        <w:rPr>
          <w:rFonts w:asciiTheme="minorHAnsi" w:hAnsiTheme="minorHAnsi" w:cstheme="minorHAnsi"/>
        </w:rPr>
        <w:tab/>
      </w:r>
      <w:r w:rsidRPr="00C94A2E">
        <w:rPr>
          <w:rFonts w:asciiTheme="minorHAnsi" w:hAnsiTheme="minorHAnsi" w:cstheme="minorHAnsi"/>
        </w:rPr>
        <w:t>Yes</w:t>
      </w:r>
      <w:r w:rsidRPr="00C94A2E">
        <w:rPr>
          <w:rFonts w:asciiTheme="minorHAnsi" w:hAnsiTheme="minorHAnsi" w:cstheme="minorHAnsi"/>
        </w:rPr>
        <w:t>______                    No________</w:t>
      </w:r>
    </w:p>
    <w:p w:rsidR="00BD7F6B" w:rsidRPr="00C94A2E" w:rsidP="00BD7F6B">
      <w:pPr>
        <w:pStyle w:val="Default"/>
        <w:rPr>
          <w:rFonts w:asciiTheme="minorHAnsi" w:hAnsiTheme="minorHAnsi" w:cstheme="minorHAnsi"/>
        </w:rPr>
      </w:pPr>
    </w:p>
    <w:p w:rsidR="00BD7F6B" w:rsidRPr="00C94A2E" w:rsidP="00BD7F6B">
      <w:pPr>
        <w:pStyle w:val="Default"/>
        <w:rPr>
          <w:rFonts w:asciiTheme="minorHAnsi" w:hAnsiTheme="minorHAnsi" w:cstheme="minorHAnsi"/>
        </w:rPr>
      </w:pPr>
    </w:p>
    <w:p w:rsidR="00BD7F6B" w:rsidRPr="00C94A2E" w:rsidP="00BD7F6B">
      <w:pPr>
        <w:pStyle w:val="Default"/>
        <w:rPr>
          <w:rFonts w:asciiTheme="minorHAnsi" w:hAnsiTheme="minorHAnsi" w:cstheme="minorHAnsi"/>
        </w:rPr>
      </w:pPr>
    </w:p>
    <w:p w:rsidR="00BD7F6B" w:rsidRPr="00C94A2E" w:rsidP="00BD7F6B">
      <w:pPr>
        <w:pStyle w:val="Default"/>
        <w:rPr>
          <w:rFonts w:asciiTheme="minorHAnsi" w:hAnsiTheme="minorHAnsi" w:cstheme="minorHAnsi"/>
        </w:rPr>
      </w:pPr>
    </w:p>
    <w:p w:rsidR="00BD7F6B" w:rsidRPr="00C94A2E" w:rsidP="00BD7F6B">
      <w:pPr>
        <w:pStyle w:val="Default"/>
        <w:rPr>
          <w:rFonts w:asciiTheme="minorHAnsi" w:hAnsiTheme="minorHAnsi" w:cstheme="minorHAnsi"/>
        </w:rPr>
      </w:pPr>
    </w:p>
    <w:p w:rsidR="00BD7F6B" w:rsidRPr="00C94A2E" w:rsidP="00BD7F6B">
      <w:pPr>
        <w:rPr>
          <w:rFonts w:cstheme="minorHAnsi"/>
        </w:rPr>
      </w:pPr>
      <w:r w:rsidRPr="00C94A2E">
        <w:rPr>
          <w:rFonts w:cstheme="minorHAnsi"/>
        </w:rPr>
        <w:t>(p) Please provide general pricing of your products/service for market research purposes.</w:t>
      </w:r>
    </w:p>
    <w:tbl>
      <w:tblPr>
        <w:tblStyle w:val="TableGrid"/>
        <w:tblW w:w="0" w:type="auto"/>
        <w:tblInd w:w="-545" w:type="dxa"/>
        <w:tblLook w:val="04A0"/>
      </w:tblPr>
      <w:tblGrid>
        <w:gridCol w:w="4033"/>
        <w:gridCol w:w="673"/>
        <w:gridCol w:w="2610"/>
        <w:gridCol w:w="2250"/>
      </w:tblGrid>
      <w:tr w:rsidTr="00B7687D">
        <w:tblPrEx>
          <w:tblW w:w="0" w:type="auto"/>
          <w:tblInd w:w="-545" w:type="dxa"/>
          <w:tblLook w:val="04A0"/>
        </w:tblPrEx>
        <w:tc>
          <w:tcPr>
            <w:tcW w:w="4033" w:type="dxa"/>
            <w:shd w:val="clear" w:color="auto" w:fill="D9D9D9" w:themeFill="background1" w:themeFillShade="D9"/>
          </w:tcPr>
          <w:p w:rsidR="00BD7F6B" w:rsidRPr="00C94A2E" w:rsidP="00B7687D">
            <w:pPr>
              <w:jc w:val="center"/>
              <w:rPr>
                <w:rFonts w:cstheme="minorHAnsi"/>
                <w:b/>
                <w:bCs/>
              </w:rPr>
            </w:pPr>
            <w:r w:rsidRPr="00C94A2E">
              <w:rPr>
                <w:rFonts w:cstheme="minorHAnsi"/>
                <w:b/>
                <w:bCs/>
              </w:rPr>
              <w:t>Product/Service</w:t>
            </w:r>
          </w:p>
        </w:tc>
        <w:tc>
          <w:tcPr>
            <w:tcW w:w="647" w:type="dxa"/>
            <w:shd w:val="clear" w:color="auto" w:fill="D9D9D9" w:themeFill="background1" w:themeFillShade="D9"/>
          </w:tcPr>
          <w:p w:rsidR="00BD7F6B" w:rsidRPr="00C94A2E" w:rsidP="00B7687D">
            <w:pPr>
              <w:jc w:val="center"/>
              <w:rPr>
                <w:rFonts w:cstheme="minorHAnsi"/>
                <w:b/>
                <w:bCs/>
              </w:rPr>
            </w:pPr>
            <w:r w:rsidRPr="00C94A2E">
              <w:rPr>
                <w:rFonts w:cstheme="minorHAnsi"/>
                <w:b/>
                <w:bCs/>
              </w:rPr>
              <w:t>Unit</w:t>
            </w:r>
          </w:p>
        </w:tc>
        <w:tc>
          <w:tcPr>
            <w:tcW w:w="2610" w:type="dxa"/>
            <w:shd w:val="clear" w:color="auto" w:fill="D9D9D9" w:themeFill="background1" w:themeFillShade="D9"/>
          </w:tcPr>
          <w:p w:rsidR="00BD7F6B" w:rsidRPr="00C94A2E" w:rsidP="00B7687D">
            <w:pPr>
              <w:jc w:val="center"/>
              <w:rPr>
                <w:rFonts w:cstheme="minorHAnsi"/>
                <w:b/>
                <w:bCs/>
              </w:rPr>
            </w:pPr>
            <w:r w:rsidRPr="00C94A2E">
              <w:rPr>
                <w:rFonts w:cstheme="minorHAnsi"/>
                <w:b/>
                <w:bCs/>
              </w:rPr>
              <w:t>Unit Price</w:t>
            </w:r>
          </w:p>
        </w:tc>
        <w:tc>
          <w:tcPr>
            <w:tcW w:w="2250" w:type="dxa"/>
            <w:shd w:val="clear" w:color="auto" w:fill="D9D9D9" w:themeFill="background1" w:themeFillShade="D9"/>
          </w:tcPr>
          <w:p w:rsidR="00BD7F6B" w:rsidRPr="00C94A2E" w:rsidP="00B7687D">
            <w:pPr>
              <w:jc w:val="center"/>
              <w:rPr>
                <w:rFonts w:cstheme="minorHAnsi"/>
                <w:b/>
                <w:bCs/>
              </w:rPr>
            </w:pPr>
            <w:r w:rsidRPr="00C94A2E">
              <w:rPr>
                <w:rFonts w:cstheme="minorHAnsi"/>
                <w:b/>
                <w:bCs/>
              </w:rPr>
              <w:t>Amount</w:t>
            </w:r>
          </w:p>
        </w:tc>
      </w:tr>
      <w:tr w:rsidTr="00B7687D">
        <w:tblPrEx>
          <w:tblW w:w="0" w:type="auto"/>
          <w:tblInd w:w="-545" w:type="dxa"/>
          <w:tblLook w:val="04A0"/>
        </w:tblPrEx>
        <w:trPr>
          <w:trHeight w:val="719"/>
        </w:trPr>
        <w:tc>
          <w:tcPr>
            <w:tcW w:w="4033" w:type="dxa"/>
          </w:tcPr>
          <w:p w:rsidR="00BD7F6B" w:rsidRPr="00C94A2E" w:rsidP="00B7687D">
            <w:pPr>
              <w:rPr>
                <w:rFonts w:cstheme="minorHAnsi"/>
              </w:rPr>
            </w:pPr>
          </w:p>
        </w:tc>
        <w:tc>
          <w:tcPr>
            <w:tcW w:w="647" w:type="dxa"/>
          </w:tcPr>
          <w:p w:rsidR="00BD7F6B" w:rsidRPr="00C94A2E" w:rsidP="00B7687D">
            <w:pPr>
              <w:rPr>
                <w:rFonts w:cstheme="minorHAnsi"/>
              </w:rPr>
            </w:pPr>
          </w:p>
        </w:tc>
        <w:tc>
          <w:tcPr>
            <w:tcW w:w="2610" w:type="dxa"/>
          </w:tcPr>
          <w:p w:rsidR="00BD7F6B" w:rsidRPr="00C94A2E" w:rsidP="00B7687D">
            <w:pPr>
              <w:rPr>
                <w:rFonts w:cstheme="minorHAnsi"/>
              </w:rPr>
            </w:pPr>
          </w:p>
        </w:tc>
        <w:tc>
          <w:tcPr>
            <w:tcW w:w="2250" w:type="dxa"/>
          </w:tcPr>
          <w:p w:rsidR="00BD7F6B" w:rsidRPr="00C94A2E" w:rsidP="00B7687D">
            <w:pPr>
              <w:rPr>
                <w:rFonts w:cstheme="minorHAnsi"/>
              </w:rPr>
            </w:pPr>
          </w:p>
        </w:tc>
      </w:tr>
      <w:tr w:rsidTr="00B7687D">
        <w:tblPrEx>
          <w:tblW w:w="0" w:type="auto"/>
          <w:tblInd w:w="-545" w:type="dxa"/>
          <w:tblLook w:val="04A0"/>
        </w:tblPrEx>
        <w:trPr>
          <w:trHeight w:val="881"/>
        </w:trPr>
        <w:tc>
          <w:tcPr>
            <w:tcW w:w="4033" w:type="dxa"/>
          </w:tcPr>
          <w:p w:rsidR="00BD7F6B" w:rsidRPr="00C94A2E" w:rsidP="00B7687D">
            <w:pPr>
              <w:rPr>
                <w:rFonts w:cstheme="minorHAnsi"/>
              </w:rPr>
            </w:pPr>
          </w:p>
        </w:tc>
        <w:tc>
          <w:tcPr>
            <w:tcW w:w="647" w:type="dxa"/>
          </w:tcPr>
          <w:p w:rsidR="00BD7F6B" w:rsidRPr="00C94A2E" w:rsidP="00B7687D">
            <w:pPr>
              <w:rPr>
                <w:rFonts w:cstheme="minorHAnsi"/>
              </w:rPr>
            </w:pPr>
          </w:p>
        </w:tc>
        <w:tc>
          <w:tcPr>
            <w:tcW w:w="2610" w:type="dxa"/>
          </w:tcPr>
          <w:p w:rsidR="00BD7F6B" w:rsidRPr="00C94A2E" w:rsidP="00B7687D">
            <w:pPr>
              <w:rPr>
                <w:rFonts w:cstheme="minorHAnsi"/>
              </w:rPr>
            </w:pPr>
          </w:p>
        </w:tc>
        <w:tc>
          <w:tcPr>
            <w:tcW w:w="2250" w:type="dxa"/>
          </w:tcPr>
          <w:p w:rsidR="00BD7F6B" w:rsidRPr="00C94A2E" w:rsidP="00B7687D">
            <w:pPr>
              <w:rPr>
                <w:rFonts w:cstheme="minorHAnsi"/>
              </w:rPr>
            </w:pPr>
          </w:p>
        </w:tc>
      </w:tr>
      <w:tr w:rsidTr="00B7687D">
        <w:tblPrEx>
          <w:tblW w:w="0" w:type="auto"/>
          <w:tblInd w:w="-545" w:type="dxa"/>
          <w:tblLook w:val="04A0"/>
        </w:tblPrEx>
        <w:trPr>
          <w:trHeight w:val="881"/>
        </w:trPr>
        <w:tc>
          <w:tcPr>
            <w:tcW w:w="4033" w:type="dxa"/>
          </w:tcPr>
          <w:p w:rsidR="00BD7F6B" w:rsidRPr="00C94A2E" w:rsidP="00B7687D">
            <w:pPr>
              <w:rPr>
                <w:rFonts w:cstheme="minorHAnsi"/>
              </w:rPr>
            </w:pPr>
          </w:p>
        </w:tc>
        <w:tc>
          <w:tcPr>
            <w:tcW w:w="647" w:type="dxa"/>
          </w:tcPr>
          <w:p w:rsidR="00BD7F6B" w:rsidRPr="00C94A2E" w:rsidP="00B7687D">
            <w:pPr>
              <w:rPr>
                <w:rFonts w:cstheme="minorHAnsi"/>
              </w:rPr>
            </w:pPr>
          </w:p>
        </w:tc>
        <w:tc>
          <w:tcPr>
            <w:tcW w:w="2610" w:type="dxa"/>
          </w:tcPr>
          <w:p w:rsidR="00BD7F6B" w:rsidRPr="00C94A2E" w:rsidP="00B7687D">
            <w:pPr>
              <w:rPr>
                <w:rFonts w:cstheme="minorHAnsi"/>
              </w:rPr>
            </w:pPr>
          </w:p>
        </w:tc>
        <w:tc>
          <w:tcPr>
            <w:tcW w:w="2250" w:type="dxa"/>
          </w:tcPr>
          <w:p w:rsidR="00BD7F6B" w:rsidRPr="00C94A2E" w:rsidP="00B7687D">
            <w:pPr>
              <w:rPr>
                <w:rFonts w:cstheme="minorHAnsi"/>
              </w:rPr>
            </w:pPr>
          </w:p>
        </w:tc>
      </w:tr>
      <w:tr w:rsidTr="00B7687D">
        <w:tblPrEx>
          <w:tblW w:w="0" w:type="auto"/>
          <w:tblInd w:w="-545" w:type="dxa"/>
          <w:tblLook w:val="04A0"/>
        </w:tblPrEx>
        <w:trPr>
          <w:trHeight w:val="962"/>
        </w:trPr>
        <w:tc>
          <w:tcPr>
            <w:tcW w:w="4033" w:type="dxa"/>
          </w:tcPr>
          <w:p w:rsidR="00BD7F6B" w:rsidRPr="00C94A2E" w:rsidP="00B7687D">
            <w:pPr>
              <w:rPr>
                <w:rFonts w:cstheme="minorHAnsi"/>
              </w:rPr>
            </w:pPr>
          </w:p>
        </w:tc>
        <w:tc>
          <w:tcPr>
            <w:tcW w:w="647" w:type="dxa"/>
          </w:tcPr>
          <w:p w:rsidR="00BD7F6B" w:rsidRPr="00C94A2E" w:rsidP="00B7687D">
            <w:pPr>
              <w:rPr>
                <w:rFonts w:cstheme="minorHAnsi"/>
              </w:rPr>
            </w:pPr>
          </w:p>
        </w:tc>
        <w:tc>
          <w:tcPr>
            <w:tcW w:w="2610" w:type="dxa"/>
          </w:tcPr>
          <w:p w:rsidR="00BD7F6B" w:rsidRPr="00C94A2E" w:rsidP="00B7687D">
            <w:pPr>
              <w:rPr>
                <w:rFonts w:cstheme="minorHAnsi"/>
              </w:rPr>
            </w:pPr>
          </w:p>
        </w:tc>
        <w:tc>
          <w:tcPr>
            <w:tcW w:w="2250" w:type="dxa"/>
          </w:tcPr>
          <w:p w:rsidR="00BD7F6B" w:rsidRPr="00C94A2E" w:rsidP="00B7687D">
            <w:pPr>
              <w:rPr>
                <w:rFonts w:cstheme="minorHAnsi"/>
              </w:rPr>
            </w:pPr>
          </w:p>
        </w:tc>
      </w:tr>
      <w:tr w:rsidTr="00B7687D">
        <w:tblPrEx>
          <w:tblW w:w="0" w:type="auto"/>
          <w:tblInd w:w="-545" w:type="dxa"/>
          <w:tblLook w:val="04A0"/>
        </w:tblPrEx>
        <w:trPr>
          <w:trHeight w:val="917"/>
        </w:trPr>
        <w:tc>
          <w:tcPr>
            <w:tcW w:w="4033" w:type="dxa"/>
          </w:tcPr>
          <w:p w:rsidR="00BD7F6B" w:rsidRPr="00C94A2E" w:rsidP="00B7687D">
            <w:pPr>
              <w:rPr>
                <w:rFonts w:cstheme="minorHAnsi"/>
              </w:rPr>
            </w:pPr>
          </w:p>
        </w:tc>
        <w:tc>
          <w:tcPr>
            <w:tcW w:w="647" w:type="dxa"/>
          </w:tcPr>
          <w:p w:rsidR="00BD7F6B" w:rsidRPr="00C94A2E" w:rsidP="00B7687D">
            <w:pPr>
              <w:rPr>
                <w:rFonts w:cstheme="minorHAnsi"/>
              </w:rPr>
            </w:pPr>
          </w:p>
        </w:tc>
        <w:tc>
          <w:tcPr>
            <w:tcW w:w="2610" w:type="dxa"/>
          </w:tcPr>
          <w:p w:rsidR="00BD7F6B" w:rsidRPr="00C94A2E" w:rsidP="00B7687D">
            <w:pPr>
              <w:rPr>
                <w:rFonts w:cstheme="minorHAnsi"/>
              </w:rPr>
            </w:pPr>
          </w:p>
        </w:tc>
        <w:tc>
          <w:tcPr>
            <w:tcW w:w="2250" w:type="dxa"/>
          </w:tcPr>
          <w:p w:rsidR="00BD7F6B" w:rsidRPr="00C94A2E" w:rsidP="00B7687D">
            <w:pPr>
              <w:rPr>
                <w:rFonts w:cstheme="minorHAnsi"/>
              </w:rPr>
            </w:pPr>
          </w:p>
        </w:tc>
      </w:tr>
    </w:tbl>
    <w:p w:rsidR="00BD7F6B" w:rsidRPr="00C94A2E" w:rsidP="00BD7F6B">
      <w:pPr>
        <w:pStyle w:val="Default"/>
        <w:rPr>
          <w:rFonts w:asciiTheme="minorHAnsi" w:hAnsiTheme="minorHAnsi" w:cstheme="minorHAnsi"/>
        </w:rPr>
      </w:pPr>
    </w:p>
    <w:p w:rsidR="00BD7F6B" w:rsidRPr="00C94A2E" w:rsidP="00BD7F6B">
      <w:pPr>
        <w:pStyle w:val="Default"/>
        <w:rPr>
          <w:rFonts w:asciiTheme="minorHAnsi" w:hAnsiTheme="minorHAnsi" w:cstheme="minorHAnsi"/>
        </w:rPr>
      </w:pPr>
    </w:p>
    <w:p w:rsidR="00BD7F6B" w:rsidRPr="00C94A2E" w:rsidP="00BD7F6B">
      <w:pPr>
        <w:pStyle w:val="Default"/>
        <w:jc w:val="center"/>
        <w:rPr>
          <w:rFonts w:asciiTheme="minorHAnsi" w:hAnsiTheme="minorHAnsi" w:cstheme="minorHAnsi"/>
          <w:b/>
          <w:bCs/>
        </w:rPr>
      </w:pPr>
      <w:r w:rsidRPr="00C94A2E">
        <w:rPr>
          <w:rFonts w:asciiTheme="minorHAnsi" w:hAnsiTheme="minorHAnsi" w:cstheme="minorHAnsi"/>
          <w:b/>
          <w:bCs/>
        </w:rPr>
        <w:t>Important</w:t>
      </w:r>
    </w:p>
    <w:p w:rsidR="00BD7F6B" w:rsidRPr="00C94A2E" w:rsidP="00BD7F6B">
      <w:pPr>
        <w:rPr>
          <w:rFonts w:cstheme="minorHAnsi"/>
          <w:b/>
          <w:bCs/>
        </w:rPr>
      </w:pPr>
      <w:r w:rsidRPr="00C94A2E">
        <w:rPr>
          <w:rFonts w:cstheme="minorHAnsi"/>
          <w:b/>
          <w:bCs/>
        </w:rPr>
        <w:t>(s) Must provide a statement of capability that clearly addresses the organization’s qualifications and ability to perform as a contractor for the work described</w:t>
      </w:r>
      <w:r>
        <w:rPr>
          <w:rFonts w:cstheme="minorHAnsi"/>
          <w:b/>
          <w:bCs/>
        </w:rPr>
        <w:t>.</w:t>
      </w:r>
    </w:p>
    <w:p w:rsidR="00BD7F6B" w:rsidRPr="00C94A2E" w:rsidP="00BD7F6B">
      <w:pPr>
        <w:rPr>
          <w:rFonts w:cstheme="minorHAnsi"/>
        </w:rPr>
      </w:pPr>
    </w:p>
    <w:p w:rsidR="00BD7F6B" w:rsidRPr="00476107" w:rsidP="00BD7F6B">
      <w:pPr>
        <w:spacing w:after="0" w:line="240" w:lineRule="auto"/>
        <w:rPr>
          <w:rFonts w:ascii="Calibri" w:eastAsia="Times New Roman" w:hAnsi="Calibri" w:cs="Calibri"/>
          <w:kern w:val="0"/>
          <w14:ligatures w14:val="none"/>
        </w:rPr>
      </w:pPr>
    </w:p>
    <w:p w:rsidR="00BD7F6B" w:rsidRPr="00476107" w:rsidP="00BD7F6B">
      <w:pPr>
        <w:rPr>
          <w:rFonts w:ascii="Calibri" w:hAnsi="Calibri" w:cs="Calibri"/>
        </w:rPr>
      </w:pPr>
    </w:p>
    <w:p w:rsidR="00465D02"/>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18</w:t>
    </w:r>
    <w:r>
      <w:fldChar w:fldCharType="end"/>
    </w:r>
    <w:r>
      <w:t xml:space="preserve"> of </w:t>
    </w:r>
    <w:r>
      <w:fldChar w:fldCharType="begin"/>
    </w:r>
    <w:r>
      <w:instrText xml:space="preserve"> NUMPAGES   \* MERGEFORMAT </w:instrText>
    </w:r>
    <w:r>
      <w:fldChar w:fldCharType="separate"/>
    </w:r>
    <w:r>
      <w:t>18</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18</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9DB47AB"/>
    <w:multiLevelType w:val="multilevel"/>
    <w:tmpl w:val="202EEA20"/>
    <w:lvl w:ilvl="0">
      <w:start w:val="1"/>
      <w:numFmt w:val="decimal"/>
      <w:lvlText w:val="%1."/>
      <w:lvlJc w:val="left"/>
      <w:pPr>
        <w:ind w:left="360" w:hanging="360"/>
      </w:pPr>
    </w:lvl>
    <w:lvl w:ilvl="1">
      <w:start w:val="1"/>
      <w:numFmt w:val="decimal"/>
      <w:lvlText w:val="%1.%2."/>
      <w:lvlJc w:val="left"/>
      <w:pPr>
        <w:ind w:left="612" w:hanging="432"/>
      </w:pPr>
    </w:lvl>
    <w:lvl w:ilvl="2">
      <w:start w:val="1"/>
      <w:numFmt w:val="decimal"/>
      <w:pStyle w:val="MyriadPro1015"/>
      <w:lvlText w:val="%1.%2.%3."/>
      <w:lvlJc w:val="left"/>
      <w:pPr>
        <w:ind w:left="1224" w:hanging="504"/>
      </w:pPr>
      <w:rPr>
        <w:color w:val="auto"/>
      </w:rPr>
    </w:lvl>
    <w:lvl w:ilvl="3">
      <w:start w:val="1"/>
      <w:numFmt w:val="decimal"/>
      <w:lvlText w:val="%1.%2.%3.%4."/>
      <w:lvlJc w:val="left"/>
      <w:pPr>
        <w:ind w:left="1728" w:hanging="648"/>
      </w:pPr>
      <w:rPr>
        <w:b w:val="0"/>
        <w:strike w:val="0"/>
      </w:rPr>
    </w:lvl>
    <w:lvl w:ilvl="4">
      <w:start w:val="1"/>
      <w:numFmt w:val="decimal"/>
      <w:lvlText w:val="%1.%2.%3.%4.%5."/>
      <w:lvlJc w:val="left"/>
      <w:pPr>
        <w:ind w:left="2232" w:hanging="792"/>
      </w:pPr>
      <w:rPr>
        <w:b w:val="0"/>
      </w:r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nsid w:val="288F2C76"/>
    <w:multiLevelType w:val="hybridMultilevel"/>
    <w:tmpl w:val="91165D08"/>
    <w:lvl w:ilvl="0">
      <w:start w:val="1"/>
      <w:numFmt w:val="lowerRoman"/>
      <w:lvlText w:val="(%1)"/>
      <w:lvlJc w:val="left"/>
      <w:pPr>
        <w:ind w:left="1080" w:hanging="72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465D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5D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5D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5D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465D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5D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5D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5D02"/>
    <w:rPr>
      <w:rFonts w:eastAsiaTheme="majorEastAsia" w:cstheme="majorBidi"/>
      <w:color w:val="272727" w:themeColor="text1" w:themeTint="D8"/>
    </w:rPr>
  </w:style>
  <w:style w:type="paragraph" w:styleId="Quote">
    <w:name w:val="Quote"/>
    <w:basedOn w:val="Normal"/>
    <w:next w:val="Normal"/>
    <w:link w:val="QuoteChar"/>
    <w:uiPriority w:val="29"/>
    <w:qFormat/>
    <w:rsid w:val="00465D02"/>
    <w:pPr>
      <w:spacing w:before="160"/>
      <w:jc w:val="center"/>
    </w:pPr>
    <w:rPr>
      <w:i/>
      <w:iCs/>
      <w:color w:val="404040" w:themeColor="text1" w:themeTint="BF"/>
    </w:rPr>
  </w:style>
  <w:style w:type="character" w:customStyle="1" w:styleId="QuoteChar">
    <w:name w:val="Quote Char"/>
    <w:basedOn w:val="DefaultParagraphFont"/>
    <w:link w:val="Quote"/>
    <w:uiPriority w:val="29"/>
    <w:rsid w:val="00465D02"/>
    <w:rPr>
      <w:i/>
      <w:iCs/>
      <w:color w:val="404040" w:themeColor="text1" w:themeTint="BF"/>
    </w:rPr>
  </w:style>
  <w:style w:type="paragraph" w:styleId="IntenseQuote">
    <w:name w:val="Intense Quote"/>
    <w:basedOn w:val="Normal"/>
    <w:next w:val="Normal"/>
    <w:link w:val="IntenseQuoteChar"/>
    <w:uiPriority w:val="30"/>
    <w:qFormat/>
    <w:rsid w:val="00465D02"/>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465D02"/>
    <w:rPr>
      <w:i/>
      <w:iCs/>
      <w:color w:val="366092" w:themeColor="accent1" w:themeShade="BF"/>
    </w:rPr>
  </w:style>
  <w:style w:type="character" w:styleId="IntenseReference">
    <w:name w:val="Intense Reference"/>
    <w:basedOn w:val="DefaultParagraphFont"/>
    <w:uiPriority w:val="32"/>
    <w:qFormat/>
    <w:rsid w:val="00465D02"/>
    <w:rPr>
      <w:b/>
      <w:bCs/>
      <w:smallCaps/>
      <w:color w:val="366092" w:themeColor="accent1" w:themeShade="BF"/>
      <w:spacing w:val="5"/>
    </w:rPr>
  </w:style>
  <w:style w:type="paragraph" w:customStyle="1" w:styleId="MyriadPro1015">
    <w:name w:val="Myriad Pro 10 1.5"/>
    <w:basedOn w:val="Normal"/>
    <w:autoRedefine/>
    <w:qFormat/>
    <w:rsid w:val="00BD7F6B"/>
    <w:pPr>
      <w:numPr>
        <w:ilvl w:val="2"/>
        <w:numId w:val="1"/>
      </w:numPr>
      <w:tabs>
        <w:tab w:val="left" w:pos="1890"/>
      </w:tabs>
      <w:spacing w:after="120" w:line="360" w:lineRule="auto"/>
      <w:contextualSpacing/>
    </w:pPr>
    <w:rPr>
      <w:rFonts w:ascii="Calibri" w:eastAsia="Times New Roman" w:hAnsi="Calibri" w:cs="Times New Roman"/>
      <w:bCs/>
      <w:kern w:val="0"/>
      <w:sz w:val="22"/>
      <w:szCs w:val="22"/>
      <w14:ligatures w14:val="none"/>
    </w:rPr>
  </w:style>
  <w:style w:type="paragraph" w:customStyle="1" w:styleId="Default">
    <w:name w:val="Default"/>
    <w:rsid w:val="00BD7F6B"/>
    <w:pPr>
      <w:autoSpaceDE w:val="0"/>
      <w:autoSpaceDN w:val="0"/>
      <w:adjustRightInd w:val="0"/>
      <w:spacing w:after="0" w:line="240" w:lineRule="auto"/>
    </w:pPr>
    <w:rPr>
      <w:rFonts w:ascii="Times New Roman" w:hAnsi="Times New Roman" w:cs="Times New Roman"/>
      <w:color w:val="000000"/>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18</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2026-03-02T14:59:57Z</dcterms:created>
  <dcterms:modified xsi:type="dcterms:W3CDTF">2026-03-02T14:59:57Z</dcterms:modified>
</cp:coreProperties>
</file>