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NET 15.6.0.0 -->
  <w:body>
    <w:p w:rsidR="00783A50" w:rsidRPr="004C7C18" w:rsidP="00783A50">
      <w:pPr>
        <w:rPr>
          <w:rFonts w:cstheme="minorHAnsi"/>
          <w:szCs w:val="20"/>
        </w:rPr>
      </w:pP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1098"/>
        <w:gridCol w:w="8820"/>
      </w:tblGrid>
      <w:tr w:rsidTr="00917C3B">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1098" w:type="dxa"/>
          </w:tcPr>
          <w:p w:rsidR="000762B6" w:rsidRPr="000762B6">
            <w:pPr>
              <w:spacing w:before="0"/>
              <w:rPr>
                <w:rFonts w:cstheme="minorHAnsi"/>
                <w:b/>
                <w:szCs w:val="20"/>
              </w:rPr>
            </w:pPr>
            <w:r w:rsidRPr="000762B6">
              <w:rPr>
                <w:rFonts w:cstheme="minorHAnsi"/>
                <w:b/>
                <w:szCs w:val="20"/>
              </w:rPr>
              <w:t>SUBJECT*</w:t>
            </w:r>
          </w:p>
        </w:tc>
        <w:tc>
          <w:tcPr>
            <w:tcW w:w="8820" w:type="dxa"/>
          </w:tcPr>
          <w:p w:rsidR="000762B6" w:rsidRPr="000104D7">
            <w:pPr>
              <w:spacing w:before="0"/>
              <w:rPr>
                <w:rStyle w:val="AAMSKBFill-InHighlight"/>
                <w:color w:val="auto"/>
              </w:rPr>
            </w:pPr>
            <w:r>
              <w:rPr>
                <w:rStyle w:val="AAMSKBFill-InHighlight"/>
                <w:color w:val="auto"/>
              </w:rPr>
              <w:t>Calibration Verification Linearity Evaluation Services</w:t>
            </w:r>
            <w:r w:rsidRPr="000104D7">
              <w:rPr>
                <w:rStyle w:val="AAMSKBFill-InHighlight"/>
                <w:color w:val="auto"/>
              </w:rPr>
              <w:t xml:space="preserve"> </w:t>
            </w:r>
            <w:r>
              <w:rPr>
                <w:rStyle w:val="AAMSKBFill-InHighlight"/>
                <w:color w:val="auto"/>
              </w:rPr>
              <w:t>for the John D. Dingell VA Medical Center in Detroit, MI</w:t>
            </w:r>
            <w:r w:rsidRPr="000104D7">
              <w:rPr>
                <w:rStyle w:val="AAMSKBFill-InHighlight"/>
                <w:color w:val="auto"/>
              </w:rPr>
              <w:t xml:space="preserve"> </w:t>
            </w:r>
            <w:r w:rsidRPr="000104D7">
              <w:rPr>
                <w:rStyle w:val="AAMSKBFill-InHighlight"/>
                <w:color w:val="auto"/>
              </w:rPr>
              <w:t xml:space="preserve"> </w:t>
            </w:r>
          </w:p>
        </w:tc>
      </w:tr>
    </w:tbl>
    <w:p w:rsidR="00783A50" w:rsidRPr="004C7C18" w:rsidP="00783A50">
      <w:pPr>
        <w:spacing w:before="0" w:after="160" w:line="254" w:lineRule="auto"/>
        <w:rPr>
          <w:rFonts w:eastAsia="Calibri" w:cstheme="minorHAnsi"/>
          <w:szCs w:val="20"/>
        </w:rPr>
      </w:pPr>
    </w:p>
    <w:p w:rsidR="00783A50" w:rsidRPr="004C7C18" w:rsidP="006E6FE5">
      <w:pPr>
        <w:pBdr>
          <w:top w:val="single" w:sz="4" w:space="1" w:color="auto"/>
          <w:bottom w:val="single" w:sz="4" w:space="1" w:color="auto"/>
        </w:pBdr>
        <w:spacing w:before="0" w:after="160" w:line="254" w:lineRule="auto"/>
        <w:jc w:val="center"/>
        <w:rPr>
          <w:rFonts w:eastAsia="Calibri" w:cstheme="minorHAnsi"/>
          <w:b/>
          <w:szCs w:val="20"/>
        </w:rPr>
      </w:pPr>
      <w:r>
        <w:rPr>
          <w:rFonts w:cstheme="minorHAnsi"/>
          <w:b/>
          <w:color w:val="4F81BD" w:themeColor="accent1"/>
          <w:sz w:val="28"/>
          <w:szCs w:val="28"/>
        </w:rPr>
        <w:t>GENERAL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98"/>
        <w:gridCol w:w="5220"/>
      </w:tblGrid>
      <w:tr w:rsidTr="006E6FE5">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98" w:type="dxa"/>
            <w:hideMark/>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CONTRACTING OFFICE’S ZIP CODE*</w:t>
            </w:r>
          </w:p>
        </w:tc>
        <w:tc>
          <w:tcPr>
            <w:tcW w:w="5220" w:type="dxa"/>
            <w:hideMark/>
          </w:tcPr>
          <w:p w:rsidR="004C7C18" w:rsidRPr="000762B6">
            <w:pPr>
              <w:spacing w:before="0"/>
              <w:rPr>
                <w:rFonts w:asciiTheme="minorHAnsi" w:hAnsiTheme="minorHAnsi" w:cstheme="minorHAnsi"/>
              </w:rPr>
            </w:pPr>
            <w:r>
              <w:rPr>
                <w:rFonts w:asciiTheme="minorHAnsi" w:hAnsiTheme="minorHAnsi" w:cstheme="minorHAnsi"/>
              </w:rPr>
              <w:t>45409-1337</w:t>
            </w:r>
          </w:p>
        </w:tc>
      </w:tr>
      <w:tr w:rsidTr="006E6FE5">
        <w:tblPrEx>
          <w:tblW w:w="9918" w:type="dxa"/>
          <w:tblInd w:w="0" w:type="dxa"/>
          <w:tblLook w:val="04A0"/>
        </w:tblPrEx>
        <w:tc>
          <w:tcPr>
            <w:tcW w:w="4698" w:type="dxa"/>
            <w:hideMark/>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SOLICITATION NUMBER*</w:t>
            </w:r>
          </w:p>
        </w:tc>
        <w:tc>
          <w:tcPr>
            <w:tcW w:w="5220" w:type="dxa"/>
            <w:hideMark/>
          </w:tcPr>
          <w:p w:rsidR="004C7C18" w:rsidRPr="000762B6">
            <w:pPr>
              <w:spacing w:before="0"/>
              <w:rPr>
                <w:rFonts w:asciiTheme="minorHAnsi" w:hAnsiTheme="minorHAnsi" w:cstheme="minorHAnsi"/>
              </w:rPr>
            </w:pPr>
            <w:r>
              <w:rPr>
                <w:rFonts w:asciiTheme="minorHAnsi" w:hAnsiTheme="minorHAnsi" w:cstheme="minorHAnsi"/>
              </w:rPr>
              <w:t>36C25026Q0349</w:t>
            </w:r>
          </w:p>
        </w:tc>
      </w:tr>
      <w:tr w:rsidTr="006E6FE5">
        <w:tblPrEx>
          <w:tblW w:w="9918" w:type="dxa"/>
          <w:tblInd w:w="0" w:type="dxa"/>
          <w:tblLook w:val="04A0"/>
        </w:tblPrEx>
        <w:tc>
          <w:tcPr>
            <w:tcW w:w="4698" w:type="dxa"/>
            <w:hideMark/>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RESPONSE DATE/TIME/ZONE</w:t>
            </w:r>
          </w:p>
        </w:tc>
        <w:tc>
          <w:tcPr>
            <w:tcW w:w="5220" w:type="dxa"/>
            <w:hideMark/>
          </w:tcPr>
          <w:p w:rsidR="00783A50" w:rsidRPr="004C7C18">
            <w:pPr>
              <w:spacing w:before="0"/>
              <w:rPr>
                <w:rFonts w:asciiTheme="minorHAnsi" w:hAnsiTheme="minorHAnsi" w:cstheme="minorHAnsi"/>
                <w:szCs w:val="20"/>
              </w:rPr>
            </w:pPr>
            <w:r>
              <w:rPr>
                <w:rFonts w:asciiTheme="minorHAnsi" w:hAnsiTheme="minorHAnsi" w:cstheme="minorHAnsi"/>
                <w:szCs w:val="20"/>
              </w:rPr>
              <w:t>03-06-2026</w:t>
            </w:r>
            <w:r w:rsidRPr="004C7C18">
              <w:rPr>
                <w:rStyle w:val="AAMSKBFill-InHighlight"/>
                <w:rFonts w:asciiTheme="minorHAnsi" w:hAnsiTheme="minorHAnsi" w:cstheme="minorHAnsi"/>
              </w:rPr>
              <w:t xml:space="preserve"> </w:t>
            </w:r>
            <w:r>
              <w:rPr>
                <w:rFonts w:asciiTheme="minorHAnsi" w:hAnsiTheme="minorHAnsi" w:cstheme="minorHAnsi"/>
                <w:szCs w:val="20"/>
              </w:rPr>
              <w:t>15:00</w:t>
            </w:r>
            <w:r w:rsidRPr="004C7C18">
              <w:rPr>
                <w:rStyle w:val="AAMSKBFill-InHighlight"/>
                <w:rFonts w:asciiTheme="minorHAnsi" w:hAnsiTheme="minorHAnsi" w:cstheme="minorHAnsi"/>
              </w:rPr>
              <w:t xml:space="preserve"> </w:t>
            </w:r>
            <w:r>
              <w:rPr>
                <w:rFonts w:asciiTheme="minorHAnsi" w:hAnsiTheme="minorHAnsi" w:cstheme="minorHAnsi"/>
                <w:szCs w:val="20"/>
              </w:rPr>
              <w:t>EASTERN TIME, NEW YORK, USA</w:t>
            </w: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ARCHIVE</w:t>
            </w:r>
          </w:p>
        </w:tc>
        <w:tc>
          <w:tcPr>
            <w:tcW w:w="5220" w:type="dxa"/>
            <w:hideMark/>
          </w:tcPr>
          <w:p w:rsidR="00783A50" w:rsidRPr="004C7C18">
            <w:pPr>
              <w:spacing w:before="0"/>
              <w:rPr>
                <w:rFonts w:asciiTheme="minorHAnsi" w:hAnsiTheme="minorHAnsi" w:cstheme="minorHAnsi"/>
                <w:szCs w:val="20"/>
              </w:rPr>
            </w:pPr>
            <w:r>
              <w:rPr>
                <w:rFonts w:asciiTheme="minorHAnsi" w:hAnsiTheme="minorHAnsi" w:cstheme="minorHAnsi"/>
                <w:szCs w:val="20"/>
              </w:rPr>
              <w:t>99</w:t>
            </w:r>
            <w:r w:rsidRPr="004C7C18">
              <w:rPr>
                <w:rFonts w:asciiTheme="minorHAnsi" w:hAnsiTheme="minorHAnsi" w:cstheme="minorHAnsi"/>
                <w:color w:val="C00000"/>
                <w:szCs w:val="20"/>
                <w:bdr w:val="none" w:sz="0" w:space="0" w:color="auto" w:frame="1"/>
              </w:rPr>
              <w:t xml:space="preserve"> </w:t>
            </w:r>
            <w:r w:rsidRPr="004C7C18">
              <w:rPr>
                <w:rFonts w:asciiTheme="minorHAnsi" w:hAnsiTheme="minorHAnsi" w:cstheme="minorHAnsi"/>
                <w:szCs w:val="20"/>
                <w:bdr w:val="none" w:sz="0" w:space="0" w:color="auto" w:frame="1"/>
              </w:rPr>
              <w:t>DAYS AFTER THE RESPONSE DATE</w:t>
            </w: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RECOVERY ACT FUNDS</w:t>
            </w:r>
          </w:p>
        </w:tc>
        <w:tc>
          <w:tcPr>
            <w:tcW w:w="5220" w:type="dxa"/>
            <w:hideMark/>
          </w:tcPr>
          <w:p w:rsidR="00783A50" w:rsidRPr="004C7C18">
            <w:pPr>
              <w:spacing w:before="0"/>
              <w:rPr>
                <w:rFonts w:asciiTheme="minorHAnsi" w:hAnsiTheme="minorHAnsi" w:cstheme="minorHAnsi"/>
                <w:szCs w:val="20"/>
              </w:rPr>
            </w:pPr>
            <w:r>
              <w:rPr>
                <w:rFonts w:asciiTheme="minorHAnsi" w:hAnsiTheme="minorHAnsi" w:cstheme="minorHAnsi"/>
                <w:szCs w:val="20"/>
              </w:rPr>
              <w:t>N</w:t>
            </w: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SET-ASIDE</w:t>
            </w:r>
          </w:p>
        </w:tc>
        <w:tc>
          <w:tcPr>
            <w:tcW w:w="5220" w:type="dxa"/>
            <w:hideMark/>
          </w:tcPr>
          <w:p w:rsidR="00783A50" w:rsidRPr="00C838FE">
            <w:pPr>
              <w:spacing w:before="0"/>
              <w:rPr>
                <w:rFonts w:asciiTheme="minorHAnsi" w:hAnsiTheme="minorHAnsi" w:cstheme="minorHAnsi"/>
                <w:szCs w:val="20"/>
              </w:rPr>
            </w:pPr>
          </w:p>
        </w:tc>
      </w:tr>
      <w:tr w:rsidTr="006E6FE5">
        <w:tblPrEx>
          <w:tblW w:w="9918" w:type="dxa"/>
          <w:tblInd w:w="0" w:type="dxa"/>
          <w:tblLook w:val="04A0"/>
        </w:tblPrEx>
        <w:tc>
          <w:tcPr>
            <w:tcW w:w="4698" w:type="dxa"/>
          </w:tcPr>
          <w:p w:rsidR="006E6FE5" w:rsidRPr="000762B6">
            <w:pPr>
              <w:spacing w:before="0"/>
              <w:rPr>
                <w:rFonts w:cstheme="minorHAnsi"/>
                <w:b/>
                <w:szCs w:val="20"/>
              </w:rPr>
            </w:pPr>
            <w:r w:rsidRPr="000762B6">
              <w:rPr>
                <w:rFonts w:asciiTheme="minorHAnsi" w:hAnsiTheme="minorHAnsi" w:cstheme="minorHAnsi"/>
                <w:b/>
                <w:szCs w:val="20"/>
              </w:rPr>
              <w:t>PRODUCT SERVICE CODE*</w:t>
            </w:r>
          </w:p>
        </w:tc>
        <w:tc>
          <w:tcPr>
            <w:tcW w:w="5220" w:type="dxa"/>
          </w:tcPr>
          <w:p w:rsidR="006E6FE5" w:rsidRPr="00C71F9E">
            <w:pPr>
              <w:spacing w:before="0"/>
              <w:rPr>
                <w:rStyle w:val="AAMSKBFill-InHighlight"/>
                <w:color w:val="auto"/>
              </w:rPr>
            </w:pPr>
            <w:r>
              <w:rPr>
                <w:rStyle w:val="AAMSKBFill-InHighlight"/>
                <w:color w:val="auto"/>
              </w:rPr>
              <w:t>6640</w:t>
            </w: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NAICS CODE*</w:t>
            </w:r>
          </w:p>
        </w:tc>
        <w:tc>
          <w:tcPr>
            <w:tcW w:w="5220" w:type="dxa"/>
            <w:hideMark/>
          </w:tcPr>
          <w:p w:rsidR="00783A50" w:rsidRPr="004C7C18">
            <w:pPr>
              <w:spacing w:before="0"/>
              <w:rPr>
                <w:rFonts w:asciiTheme="minorHAnsi" w:hAnsiTheme="minorHAnsi" w:cstheme="minorHAnsi"/>
                <w:szCs w:val="20"/>
              </w:rPr>
            </w:pPr>
            <w:r>
              <w:rPr>
                <w:rFonts w:asciiTheme="minorHAnsi" w:hAnsiTheme="minorHAnsi" w:cstheme="minorHAnsi"/>
                <w:szCs w:val="20"/>
              </w:rPr>
              <w:t>541380</w:t>
            </w:r>
          </w:p>
        </w:tc>
      </w:tr>
      <w:tr w:rsidTr="006E6FE5">
        <w:tblPrEx>
          <w:tblW w:w="9918" w:type="dxa"/>
          <w:tblInd w:w="0" w:type="dxa"/>
          <w:tblLook w:val="04A0"/>
        </w:tblPrEx>
        <w:tc>
          <w:tcPr>
            <w:tcW w:w="4698" w:type="dxa"/>
            <w:hideMark/>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CONTRACTING OFFICE ADDRESS</w:t>
            </w:r>
          </w:p>
        </w:tc>
        <w:tc>
          <w:tcPr>
            <w:tcW w:w="5220" w:type="dxa"/>
          </w:tcPr>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Department of Veterans Affairs</w:t>
            </w:r>
            <w:r w:rsidRPr="004C7C18">
              <w:rPr>
                <w:rStyle w:val="AAMSKBFill-InHighlight"/>
                <w:rFonts w:asciiTheme="minorHAnsi" w:hAnsiTheme="minorHAnsi" w:cstheme="minorHAnsi"/>
              </w:rPr>
              <w:t xml:space="preserve"> </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Network Contracting Office 10</w:t>
            </w:r>
            <w:r w:rsidRPr="004C7C18">
              <w:rPr>
                <w:rStyle w:val="AAMSKBFill-InHighlight"/>
                <w:rFonts w:asciiTheme="minorHAnsi" w:hAnsiTheme="minorHAnsi" w:cstheme="minorHAnsi"/>
              </w:rPr>
              <w:t xml:space="preserve"> </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Suite 210</w:t>
            </w:r>
            <w:r w:rsidRPr="004C7C18">
              <w:rPr>
                <w:rStyle w:val="AAMSKBFill-InHighlight"/>
                <w:rFonts w:asciiTheme="minorHAnsi" w:hAnsiTheme="minorHAnsi" w:cstheme="minorHAnsi"/>
              </w:rPr>
              <w:t xml:space="preserve"> </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3140 Govenors Place Blvd</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Kettering OH  45409-1337</w:t>
            </w:r>
            <w:r w:rsidRPr="004C7C18">
              <w:rPr>
                <w:rStyle w:val="AAMSKBFill-InHighlight"/>
                <w:rFonts w:asciiTheme="minorHAnsi" w:hAnsiTheme="minorHAnsi" w:cstheme="minorHAnsi"/>
              </w:rPr>
              <w:t xml:space="preserve"> </w:t>
            </w:r>
          </w:p>
          <w:p w:rsidR="00783A50" w:rsidRPr="004C7C18">
            <w:pPr>
              <w:spacing w:before="0"/>
              <w:rPr>
                <w:rFonts w:asciiTheme="minorHAnsi" w:hAnsiTheme="minorHAnsi" w:cstheme="minorHAnsi"/>
                <w:szCs w:val="20"/>
              </w:rPr>
            </w:pP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POINT OF CONTACT*</w:t>
            </w:r>
          </w:p>
          <w:p w:rsidR="00783A50" w:rsidRPr="000762B6">
            <w:pPr>
              <w:spacing w:before="0"/>
              <w:rPr>
                <w:rFonts w:asciiTheme="minorHAnsi" w:hAnsiTheme="minorHAnsi" w:cstheme="minorHAnsi"/>
                <w:b/>
                <w:szCs w:val="20"/>
              </w:rPr>
            </w:pPr>
          </w:p>
          <w:p w:rsidR="00783A50" w:rsidRPr="000762B6" w:rsidP="000762B6">
            <w:pPr>
              <w:spacing w:before="0"/>
              <w:rPr>
                <w:rFonts w:asciiTheme="minorHAnsi" w:hAnsiTheme="minorHAnsi" w:cstheme="minorHAnsi"/>
                <w:b/>
                <w:szCs w:val="20"/>
              </w:rPr>
            </w:pPr>
          </w:p>
        </w:tc>
        <w:tc>
          <w:tcPr>
            <w:tcW w:w="5220" w:type="dxa"/>
            <w:hideMark/>
          </w:tcPr>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Contract Specialist</w:t>
            </w:r>
            <w:r w:rsidRPr="004C7C18">
              <w:rPr>
                <w:rStyle w:val="AAMSKBFill-InHighlight"/>
                <w:rFonts w:asciiTheme="minorHAnsi" w:hAnsiTheme="minorHAnsi" w:cstheme="minorHAnsi"/>
              </w:rPr>
              <w:t xml:space="preserve"> </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Cierra S. Joshua</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Cierra.Joshua@va.gov</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734-222-7154</w:t>
            </w:r>
          </w:p>
          <w:p w:rsidR="00783A50" w:rsidRPr="004C7C18">
            <w:pPr>
              <w:spacing w:before="0"/>
              <w:rPr>
                <w:rFonts w:asciiTheme="minorHAnsi" w:eastAsiaTheme="minorHAnsi" w:hAnsiTheme="minorHAnsi" w:cstheme="minorHAnsi"/>
                <w:szCs w:val="20"/>
                <w:bdr w:val="none" w:sz="0" w:space="0" w:color="auto" w:frame="1"/>
              </w:rPr>
            </w:pPr>
          </w:p>
          <w:p w:rsidR="00783A50" w:rsidRPr="004C7C18">
            <w:pPr>
              <w:spacing w:before="0"/>
              <w:rPr>
                <w:rFonts w:asciiTheme="minorHAnsi" w:hAnsiTheme="minorHAnsi" w:cstheme="minorHAnsi"/>
                <w:szCs w:val="20"/>
              </w:rPr>
            </w:pPr>
          </w:p>
        </w:tc>
      </w:tr>
    </w:tbl>
    <w:p w:rsidR="00783A50" w:rsidRPr="004C7C18" w:rsidP="00783A50">
      <w:pPr>
        <w:rPr>
          <w:rFonts w:cstheme="minorHAnsi"/>
          <w:szCs w:val="20"/>
        </w:rPr>
      </w:pPr>
    </w:p>
    <w:p w:rsidR="004C7C18" w:rsidRPr="004C7C18" w:rsidP="000762B6">
      <w:pPr>
        <w:pBdr>
          <w:top w:val="single" w:sz="4" w:space="1" w:color="auto"/>
          <w:bottom w:val="single" w:sz="4" w:space="1" w:color="auto"/>
        </w:pBdr>
        <w:spacing w:before="0" w:after="160" w:line="252" w:lineRule="auto"/>
        <w:jc w:val="center"/>
        <w:rPr>
          <w:rFonts w:eastAsia="Calibri" w:cstheme="minorHAnsi"/>
          <w:b/>
          <w:sz w:val="22"/>
        </w:rPr>
      </w:pPr>
      <w:r>
        <w:rPr>
          <w:rFonts w:cstheme="minorHAnsi"/>
          <w:b/>
          <w:color w:val="4F81BD" w:themeColor="accent1"/>
          <w:sz w:val="28"/>
          <w:szCs w:val="28"/>
        </w:rPr>
        <w:t>PLACE OF PERFORMANCE</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5"/>
        <w:gridCol w:w="5243"/>
      </w:tblGrid>
      <w:tr w:rsidTr="000E2EDD">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75" w:type="dxa"/>
          </w:tcPr>
          <w:p w:rsidR="00CB2EE9" w:rsidRPr="000762B6">
            <w:pPr>
              <w:spacing w:before="0"/>
              <w:rPr>
                <w:rFonts w:cstheme="minorHAnsi"/>
                <w:b/>
                <w:szCs w:val="20"/>
              </w:rPr>
            </w:pPr>
            <w:r w:rsidRPr="000762B6">
              <w:rPr>
                <w:rFonts w:cstheme="minorHAnsi"/>
                <w:b/>
                <w:szCs w:val="20"/>
              </w:rPr>
              <w:t>ADDRESS</w:t>
            </w:r>
          </w:p>
        </w:tc>
        <w:tc>
          <w:tcPr>
            <w:tcW w:w="5243" w:type="dxa"/>
          </w:tcPr>
          <w:p w:rsidR="00CB2EE9" w:rsidRPr="00CB2EE9">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John D. Dingell Department of VA Medical Center</w:t>
            </w:r>
          </w:p>
        </w:tc>
      </w:tr>
      <w:tr w:rsidTr="000E2EDD">
        <w:tblPrEx>
          <w:tblW w:w="9918" w:type="dxa"/>
          <w:tblInd w:w="0" w:type="dxa"/>
          <w:tblLook w:val="04A0"/>
        </w:tblPrEx>
        <w:tc>
          <w:tcPr>
            <w:tcW w:w="4675" w:type="dxa"/>
          </w:tcPr>
          <w:p w:rsidR="00CB2EE9" w:rsidRPr="000762B6">
            <w:pPr>
              <w:spacing w:before="0"/>
              <w:rPr>
                <w:rFonts w:cstheme="minorHAnsi"/>
                <w:b/>
                <w:szCs w:val="20"/>
              </w:rPr>
            </w:pPr>
          </w:p>
        </w:tc>
        <w:tc>
          <w:tcPr>
            <w:tcW w:w="5243" w:type="dxa"/>
          </w:tcPr>
          <w:p w:rsidR="00CB2EE9" w:rsidRPr="00CB2EE9">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4646 John R Street</w:t>
            </w:r>
          </w:p>
        </w:tc>
      </w:tr>
      <w:tr w:rsidTr="000E2EDD">
        <w:tblPrEx>
          <w:tblW w:w="9918" w:type="dxa"/>
          <w:tblInd w:w="0" w:type="dxa"/>
          <w:tblLook w:val="04A0"/>
        </w:tblPrEx>
        <w:tc>
          <w:tcPr>
            <w:tcW w:w="4675" w:type="dxa"/>
          </w:tcPr>
          <w:p w:rsidR="00CB2EE9" w:rsidRPr="000762B6">
            <w:pPr>
              <w:spacing w:before="0"/>
              <w:rPr>
                <w:rFonts w:cstheme="minorHAnsi"/>
                <w:b/>
                <w:szCs w:val="20"/>
              </w:rPr>
            </w:pPr>
          </w:p>
        </w:tc>
        <w:tc>
          <w:tcPr>
            <w:tcW w:w="5243" w:type="dxa"/>
          </w:tcPr>
          <w:p w:rsidR="00CB2EE9" w:rsidRPr="00CB2EE9">
            <w:pPr>
              <w:spacing w:before="0"/>
              <w:rPr>
                <w:rStyle w:val="AAMSKBFill-InHighlight"/>
                <w:rFonts w:asciiTheme="minorHAnsi" w:hAnsiTheme="minorHAnsi" w:cstheme="minorHAnsi"/>
                <w:color w:val="auto"/>
              </w:rPr>
            </w:pPr>
          </w:p>
        </w:tc>
      </w:tr>
      <w:tr w:rsidTr="000E2EDD">
        <w:tblPrEx>
          <w:tblW w:w="9918" w:type="dxa"/>
          <w:tblInd w:w="0" w:type="dxa"/>
          <w:tblLook w:val="04A0"/>
        </w:tblPrEx>
        <w:tc>
          <w:tcPr>
            <w:tcW w:w="4675" w:type="dxa"/>
          </w:tcPr>
          <w:p w:rsidR="00CB2EE9" w:rsidRPr="000762B6">
            <w:pPr>
              <w:spacing w:before="0"/>
              <w:rPr>
                <w:rFonts w:cstheme="minorHAnsi"/>
                <w:b/>
                <w:szCs w:val="20"/>
              </w:rPr>
            </w:pPr>
          </w:p>
        </w:tc>
        <w:tc>
          <w:tcPr>
            <w:tcW w:w="5243" w:type="dxa"/>
          </w:tcPr>
          <w:p w:rsidR="00CB2EE9" w:rsidRPr="00CB2EE9">
            <w:pPr>
              <w:spacing w:before="0"/>
              <w:rPr>
                <w:rStyle w:val="AAMSKBFill-InHighlight"/>
                <w:rFonts w:asciiTheme="minorHAnsi" w:hAnsiTheme="minorHAnsi" w:cstheme="minorHAnsi"/>
                <w:color w:val="auto"/>
              </w:rPr>
            </w:pPr>
          </w:p>
        </w:tc>
      </w:tr>
      <w:tr w:rsidTr="000E2EDD">
        <w:tblPrEx>
          <w:tblW w:w="9918" w:type="dxa"/>
          <w:tblInd w:w="0" w:type="dxa"/>
          <w:tblLook w:val="04A0"/>
        </w:tblPrEx>
        <w:tc>
          <w:tcPr>
            <w:tcW w:w="4675" w:type="dxa"/>
          </w:tcPr>
          <w:p w:rsidR="00CB2EE9" w:rsidRPr="000762B6">
            <w:pPr>
              <w:spacing w:before="0"/>
              <w:rPr>
                <w:rFonts w:cstheme="minorHAnsi"/>
                <w:b/>
                <w:szCs w:val="20"/>
              </w:rPr>
            </w:pPr>
          </w:p>
        </w:tc>
        <w:tc>
          <w:tcPr>
            <w:tcW w:w="5243" w:type="dxa"/>
          </w:tcPr>
          <w:p w:rsidR="00CB2EE9" w:rsidRPr="00CB2EE9">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Detroit</w:t>
            </w:r>
            <w:r w:rsidRPr="004C7C18">
              <w:rPr>
                <w:rFonts w:asciiTheme="minorHAnsi" w:hAnsiTheme="minorHAnsi" w:cstheme="minorHAnsi"/>
                <w:szCs w:val="20"/>
              </w:rPr>
              <w:t xml:space="preserve"> </w:t>
            </w:r>
            <w:r>
              <w:rPr>
                <w:rStyle w:val="AAMSKBFill-InHighlight"/>
                <w:rFonts w:asciiTheme="minorHAnsi" w:hAnsiTheme="minorHAnsi" w:cstheme="minorHAnsi"/>
                <w:color w:val="auto"/>
              </w:rPr>
              <w:t>MI</w:t>
            </w:r>
          </w:p>
        </w:tc>
      </w:tr>
      <w:tr w:rsidTr="000E2EDD">
        <w:tblPrEx>
          <w:tblW w:w="9918" w:type="dxa"/>
          <w:tblInd w:w="0" w:type="dxa"/>
          <w:tblLook w:val="04A0"/>
        </w:tblPrEx>
        <w:tc>
          <w:tcPr>
            <w:tcW w:w="4675" w:type="dxa"/>
            <w:hideMark/>
          </w:tcPr>
          <w:p w:rsidR="004C7C18" w:rsidRPr="000762B6">
            <w:pPr>
              <w:spacing w:before="0"/>
              <w:rPr>
                <w:rFonts w:asciiTheme="minorHAnsi" w:hAnsiTheme="minorHAnsi" w:cstheme="minorHAnsi"/>
                <w:b/>
                <w:szCs w:val="20"/>
              </w:rPr>
            </w:pPr>
            <w:r w:rsidRPr="000762B6">
              <w:rPr>
                <w:rFonts w:asciiTheme="minorHAnsi" w:hAnsiTheme="minorHAnsi" w:cstheme="minorHAnsi"/>
                <w:b/>
                <w:szCs w:val="20"/>
              </w:rPr>
              <w:t>POSTAL CODE</w:t>
            </w:r>
          </w:p>
        </w:tc>
        <w:tc>
          <w:tcPr>
            <w:tcW w:w="5243" w:type="dxa"/>
            <w:hideMark/>
          </w:tcPr>
          <w:p w:rsidR="004C7C18" w:rsidRPr="00CB2EE9">
            <w:pPr>
              <w:spacing w:before="0"/>
              <w:rPr>
                <w:rFonts w:asciiTheme="minorHAnsi" w:hAnsiTheme="minorHAnsi" w:cstheme="minorHAnsi"/>
                <w:szCs w:val="20"/>
              </w:rPr>
            </w:pPr>
            <w:r>
              <w:rPr>
                <w:rFonts w:asciiTheme="minorHAnsi" w:hAnsiTheme="minorHAnsi" w:cstheme="minorHAnsi"/>
                <w:szCs w:val="20"/>
              </w:rPr>
              <w:t>48201-1916</w:t>
            </w:r>
          </w:p>
        </w:tc>
      </w:tr>
      <w:tr w:rsidTr="000E2EDD">
        <w:tblPrEx>
          <w:tblW w:w="9918" w:type="dxa"/>
          <w:tblInd w:w="0" w:type="dxa"/>
          <w:tblLook w:val="04A0"/>
        </w:tblPrEx>
        <w:tc>
          <w:tcPr>
            <w:tcW w:w="4675" w:type="dxa"/>
            <w:hideMark/>
          </w:tcPr>
          <w:p w:rsidR="004C7C18" w:rsidRPr="000762B6">
            <w:pPr>
              <w:spacing w:before="0"/>
              <w:rPr>
                <w:rFonts w:asciiTheme="minorHAnsi" w:hAnsiTheme="minorHAnsi" w:cstheme="minorHAnsi"/>
                <w:b/>
                <w:szCs w:val="20"/>
              </w:rPr>
            </w:pPr>
            <w:r w:rsidRPr="000762B6">
              <w:rPr>
                <w:rFonts w:asciiTheme="minorHAnsi" w:hAnsiTheme="minorHAnsi" w:cstheme="minorHAnsi"/>
                <w:b/>
                <w:szCs w:val="20"/>
              </w:rPr>
              <w:t>COUNTRY</w:t>
            </w:r>
          </w:p>
        </w:tc>
        <w:tc>
          <w:tcPr>
            <w:tcW w:w="5243" w:type="dxa"/>
            <w:hideMark/>
          </w:tcPr>
          <w:p w:rsidR="004C7C18" w:rsidRPr="00CB2EE9">
            <w:pPr>
              <w:spacing w:before="0"/>
              <w:rPr>
                <w:rFonts w:asciiTheme="minorHAnsi" w:hAnsiTheme="minorHAnsi" w:cstheme="minorHAnsi"/>
                <w:szCs w:val="20"/>
              </w:rPr>
            </w:pPr>
            <w:r>
              <w:rPr>
                <w:rFonts w:asciiTheme="minorHAnsi" w:hAnsiTheme="minorHAnsi" w:cstheme="minorHAnsi"/>
                <w:szCs w:val="20"/>
              </w:rPr>
              <w:t>USA</w:t>
            </w:r>
          </w:p>
        </w:tc>
      </w:tr>
    </w:tbl>
    <w:p w:rsidR="004C7C18" w:rsidRPr="004C7C18" w:rsidP="004C7C18">
      <w:pPr>
        <w:spacing w:before="0" w:after="160" w:line="252" w:lineRule="auto"/>
        <w:jc w:val="center"/>
        <w:rPr>
          <w:rFonts w:eastAsia="Calibri" w:cstheme="minorHAnsi"/>
          <w:b/>
          <w:sz w:val="22"/>
        </w:rPr>
      </w:pPr>
    </w:p>
    <w:p w:rsidR="004C7C18" w:rsidRPr="004C7C18" w:rsidP="000762B6">
      <w:pPr>
        <w:pBdr>
          <w:top w:val="single" w:sz="4" w:space="1" w:color="auto"/>
          <w:bottom w:val="single" w:sz="4" w:space="1" w:color="auto"/>
        </w:pBdr>
        <w:spacing w:before="0" w:after="160" w:line="252" w:lineRule="auto"/>
        <w:jc w:val="center"/>
        <w:rPr>
          <w:rFonts w:eastAsia="Calibri" w:cstheme="minorHAnsi"/>
          <w:b/>
          <w:sz w:val="22"/>
        </w:rPr>
      </w:pPr>
      <w:r>
        <w:rPr>
          <w:rFonts w:cstheme="minorHAnsi"/>
          <w:b/>
          <w:color w:val="4F81BD" w:themeColor="accent1"/>
          <w:sz w:val="28"/>
          <w:szCs w:val="28"/>
        </w:rPr>
        <w:t>ADDITIONAL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5"/>
        <w:gridCol w:w="5243"/>
      </w:tblGrid>
      <w:tr w:rsidTr="009C37D0">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75" w:type="dxa"/>
            <w:hideMark/>
          </w:tcPr>
          <w:p w:rsidR="004C7C18" w:rsidRPr="000762B6">
            <w:pPr>
              <w:spacing w:before="0"/>
              <w:rPr>
                <w:rFonts w:asciiTheme="minorHAnsi" w:hAnsiTheme="minorHAnsi" w:cstheme="minorHAnsi"/>
                <w:b/>
              </w:rPr>
            </w:pPr>
            <w:r w:rsidRPr="000762B6">
              <w:rPr>
                <w:rFonts w:asciiTheme="minorHAnsi" w:hAnsiTheme="minorHAnsi" w:cstheme="minorHAnsi"/>
                <w:b/>
              </w:rPr>
              <w:t>AGENCY’S URL</w:t>
            </w:r>
          </w:p>
        </w:tc>
        <w:tc>
          <w:tcPr>
            <w:tcW w:w="5243" w:type="dxa"/>
            <w:hideMark/>
          </w:tcPr>
          <w:p w:rsidR="004C7C18" w:rsidRPr="004C7C18">
            <w:pPr>
              <w:spacing w:before="0"/>
              <w:rPr>
                <w:rFonts w:asciiTheme="minorHAnsi" w:hAnsiTheme="minorHAnsi" w:cstheme="minorHAnsi"/>
              </w:rPr>
            </w:pPr>
            <w:r>
              <w:rPr>
                <w:rFonts w:asciiTheme="minorHAnsi" w:hAnsiTheme="minorHAnsi" w:cstheme="minorHAnsi"/>
              </w:rPr>
              <w:t>https://www.va.gov/detroit-health-care/</w:t>
            </w:r>
          </w:p>
        </w:tc>
      </w:tr>
      <w:tr w:rsidTr="009C37D0">
        <w:tblPrEx>
          <w:tblW w:w="9918" w:type="dxa"/>
          <w:tblInd w:w="0" w:type="dxa"/>
          <w:tblLook w:val="04A0"/>
        </w:tblPrEx>
        <w:tc>
          <w:tcPr>
            <w:tcW w:w="4675" w:type="dxa"/>
            <w:hideMark/>
          </w:tcPr>
          <w:p w:rsidR="004C7C18" w:rsidRPr="000762B6">
            <w:pPr>
              <w:spacing w:before="0"/>
              <w:rPr>
                <w:rFonts w:asciiTheme="minorHAnsi" w:hAnsiTheme="minorHAnsi" w:cstheme="minorHAnsi"/>
                <w:b/>
              </w:rPr>
            </w:pPr>
            <w:r w:rsidRPr="000762B6">
              <w:rPr>
                <w:rFonts w:asciiTheme="minorHAnsi" w:hAnsiTheme="minorHAnsi" w:cstheme="minorHAnsi"/>
                <w:b/>
              </w:rPr>
              <w:t>URL DESCRIPTION</w:t>
            </w:r>
          </w:p>
        </w:tc>
        <w:tc>
          <w:tcPr>
            <w:tcW w:w="5243" w:type="dxa"/>
            <w:hideMark/>
          </w:tcPr>
          <w:p w:rsidR="004C7C18" w:rsidRPr="004C7C18">
            <w:pPr>
              <w:spacing w:before="0"/>
              <w:rPr>
                <w:rFonts w:asciiTheme="minorHAnsi" w:hAnsiTheme="minorHAnsi" w:cstheme="minorHAnsi"/>
                <w:szCs w:val="20"/>
              </w:rPr>
            </w:pPr>
            <w:r>
              <w:rPr>
                <w:rFonts w:asciiTheme="minorHAnsi" w:hAnsiTheme="minorHAnsi" w:cstheme="minorHAnsi"/>
                <w:szCs w:val="20"/>
              </w:rPr>
              <w:t>John D. Dingell Department of VA Medical Center</w:t>
            </w:r>
          </w:p>
        </w:tc>
      </w:tr>
      <w:tr w:rsidTr="009C37D0">
        <w:tblPrEx>
          <w:tblW w:w="9918" w:type="dxa"/>
          <w:tblInd w:w="0" w:type="dxa"/>
          <w:tblLook w:val="04A0"/>
        </w:tblPrEx>
        <w:tc>
          <w:tcPr>
            <w:tcW w:w="4675" w:type="dxa"/>
            <w:hideMark/>
          </w:tcPr>
          <w:p w:rsidR="004C7C18" w:rsidRPr="000762B6">
            <w:pPr>
              <w:spacing w:before="0"/>
              <w:rPr>
                <w:rFonts w:asciiTheme="minorHAnsi" w:hAnsiTheme="minorHAnsi" w:cstheme="minorHAnsi"/>
                <w:b/>
              </w:rPr>
            </w:pPr>
            <w:r w:rsidRPr="000762B6">
              <w:rPr>
                <w:rFonts w:asciiTheme="minorHAnsi" w:hAnsiTheme="minorHAnsi" w:cstheme="minorHAnsi"/>
                <w:b/>
              </w:rPr>
              <w:t>AGENCY CONTACT’S EMAIL ADDRESS</w:t>
            </w:r>
          </w:p>
        </w:tc>
        <w:tc>
          <w:tcPr>
            <w:tcW w:w="5243" w:type="dxa"/>
            <w:hideMark/>
          </w:tcPr>
          <w:p w:rsidR="004C7C18" w:rsidRPr="004C7C18">
            <w:pPr>
              <w:spacing w:before="0"/>
              <w:rPr>
                <w:rFonts w:asciiTheme="minorHAnsi" w:hAnsiTheme="minorHAnsi" w:cstheme="minorHAnsi"/>
                <w:szCs w:val="20"/>
              </w:rPr>
            </w:pPr>
            <w:r>
              <w:rPr>
                <w:rFonts w:asciiTheme="minorHAnsi" w:hAnsiTheme="minorHAnsi" w:cstheme="minorHAnsi"/>
                <w:szCs w:val="20"/>
              </w:rPr>
              <w:t>Cierra.Joshua@va.gov</w:t>
            </w:r>
          </w:p>
        </w:tc>
      </w:tr>
      <w:tr w:rsidTr="009C37D0">
        <w:tblPrEx>
          <w:tblW w:w="9918" w:type="dxa"/>
          <w:tblInd w:w="0" w:type="dxa"/>
          <w:tblLook w:val="04A0"/>
        </w:tblPrEx>
        <w:trPr>
          <w:trHeight w:val="233"/>
        </w:trPr>
        <w:tc>
          <w:tcPr>
            <w:tcW w:w="4675" w:type="dxa"/>
            <w:hideMark/>
          </w:tcPr>
          <w:p w:rsidR="004C7C18" w:rsidRPr="000762B6">
            <w:pPr>
              <w:spacing w:before="0"/>
              <w:rPr>
                <w:rFonts w:asciiTheme="minorHAnsi" w:hAnsiTheme="minorHAnsi" w:cstheme="minorHAnsi"/>
                <w:b/>
              </w:rPr>
            </w:pPr>
            <w:r w:rsidRPr="000762B6">
              <w:rPr>
                <w:rFonts w:asciiTheme="minorHAnsi" w:hAnsiTheme="minorHAnsi" w:cstheme="minorHAnsi"/>
                <w:b/>
              </w:rPr>
              <w:t>EMAIL DESCRIPTION</w:t>
            </w:r>
          </w:p>
        </w:tc>
        <w:tc>
          <w:tcPr>
            <w:tcW w:w="5243" w:type="dxa"/>
            <w:hideMark/>
          </w:tcPr>
          <w:p w:rsidR="004C7C18" w:rsidRPr="004C7C18">
            <w:pPr>
              <w:spacing w:before="0"/>
              <w:rPr>
                <w:rFonts w:asciiTheme="minorHAnsi" w:hAnsiTheme="minorHAnsi" w:cstheme="minorHAnsi"/>
                <w:szCs w:val="20"/>
              </w:rPr>
            </w:pPr>
            <w:r>
              <w:rPr>
                <w:rFonts w:asciiTheme="minorHAnsi" w:hAnsiTheme="minorHAnsi" w:cstheme="minorHAnsi"/>
                <w:szCs w:val="20"/>
              </w:rPr>
              <w:t>Contract Specialist</w:t>
            </w:r>
          </w:p>
        </w:tc>
      </w:tr>
    </w:tbl>
    <w:p w:rsidR="009C37D0">
      <w:r>
        <w:br w:type="page"/>
      </w:r>
    </w:p>
    <w:p w:rsidR="00D4347A" w:rsidRPr="00917C3B" w:rsidP="00917C3B">
      <w:pPr>
        <w:pBdr>
          <w:top w:val="single" w:sz="4" w:space="1" w:color="auto"/>
          <w:bottom w:val="single" w:sz="4" w:space="1" w:color="auto"/>
        </w:pBdr>
        <w:jc w:val="center"/>
        <w:rPr>
          <w:rFonts w:cstheme="minorHAnsi"/>
          <w:b/>
          <w:sz w:val="22"/>
        </w:rPr>
        <w:sectPr>
          <w:headerReference w:type="default" r:id="rId4"/>
          <w:footerReference w:type="default" r:id="rId5"/>
          <w:headerReference w:type="first" r:id="rId6"/>
          <w:footerReference w:type="first" r:id="rId7"/>
          <w:type w:val="continuous"/>
          <w:pgSz w:w="12240" w:h="15840"/>
          <w:pgMar w:top="1080" w:right="1440" w:bottom="1080" w:left="1440" w:header="360" w:footer="360"/>
          <w:cols w:space="720"/>
          <w:titlePg/>
          <w:docGrid w:linePitch="360"/>
        </w:sectPr>
      </w:pPr>
      <w:r>
        <w:rPr>
          <w:rFonts w:cstheme="minorHAnsi"/>
          <w:b/>
          <w:color w:val="4F81BD" w:themeColor="accent1"/>
          <w:sz w:val="28"/>
          <w:szCs w:val="28"/>
        </w:rPr>
        <w:t>DESCRIPTION</w:t>
      </w:r>
    </w:p>
    <w:p w:rsidR="0031787C" w:rsidRPr="00083C8D" w:rsidP="0031787C">
      <w:pPr>
        <w:pageBreakBefore/>
        <w:jc w:val="center"/>
        <w:rPr>
          <w:rFonts w:ascii="Calibri" w:hAnsi="Calibri" w:cs="Calibri"/>
          <w:b/>
          <w:sz w:val="24"/>
          <w:szCs w:val="24"/>
        </w:rPr>
      </w:pPr>
      <w:r w:rsidRPr="00083C8D">
        <w:rPr>
          <w:rFonts w:ascii="Calibri" w:hAnsi="Calibri" w:cs="Calibri"/>
          <w:b/>
          <w:sz w:val="24"/>
          <w:szCs w:val="24"/>
        </w:rPr>
        <w:t>SOURCES SOUGHT NOTICE</w:t>
      </w:r>
    </w:p>
    <w:p w:rsidR="0031787C" w:rsidRPr="00083C8D" w:rsidP="0031787C">
      <w:pPr>
        <w:jc w:val="center"/>
        <w:rPr>
          <w:rFonts w:ascii="Calibri" w:hAnsi="Calibri" w:cs="Calibri"/>
          <w:b/>
          <w:bCs/>
          <w:sz w:val="24"/>
          <w:szCs w:val="24"/>
        </w:rPr>
      </w:pPr>
      <w:r w:rsidRPr="00083C8D">
        <w:rPr>
          <w:rFonts w:ascii="Calibri" w:hAnsi="Calibri" w:cs="Calibri"/>
          <w:b/>
          <w:bCs/>
          <w:sz w:val="24"/>
          <w:szCs w:val="24"/>
        </w:rPr>
        <w:t>For</w:t>
      </w:r>
    </w:p>
    <w:p w:rsidR="0031787C" w:rsidRPr="00083C8D" w:rsidP="0031787C">
      <w:pPr>
        <w:jc w:val="center"/>
        <w:rPr>
          <w:rFonts w:ascii="Calibri" w:hAnsi="Calibri" w:cs="Calibri"/>
          <w:b/>
          <w:sz w:val="24"/>
          <w:szCs w:val="24"/>
        </w:rPr>
      </w:pPr>
      <w:r w:rsidRPr="0031787C">
        <w:rPr>
          <w:rFonts w:ascii="Calibri" w:hAnsi="Calibri" w:cs="Calibri"/>
          <w:b/>
          <w:sz w:val="24"/>
          <w:szCs w:val="24"/>
        </w:rPr>
        <w:t>Calibration Verification Linearity Evaluation Services</w:t>
      </w:r>
      <w:r>
        <w:rPr>
          <w:rFonts w:ascii="Calibri" w:hAnsi="Calibri" w:cs="Calibri"/>
          <w:b/>
          <w:sz w:val="24"/>
          <w:szCs w:val="24"/>
        </w:rPr>
        <w:t xml:space="preserve"> </w:t>
      </w:r>
      <w:r w:rsidRPr="00083C8D">
        <w:rPr>
          <w:rFonts w:ascii="Calibri" w:hAnsi="Calibri" w:cs="Calibri"/>
          <w:b/>
          <w:sz w:val="24"/>
          <w:szCs w:val="24"/>
        </w:rPr>
        <w:t xml:space="preserve">for the </w:t>
      </w:r>
      <w:r>
        <w:rPr>
          <w:rFonts w:ascii="Calibri" w:hAnsi="Calibri" w:cs="Calibri"/>
          <w:b/>
          <w:sz w:val="24"/>
          <w:szCs w:val="24"/>
        </w:rPr>
        <w:t xml:space="preserve">John D. Dingell </w:t>
      </w:r>
      <w:r w:rsidRPr="00AF5413">
        <w:rPr>
          <w:rFonts w:ascii="Calibri" w:hAnsi="Calibri" w:cs="Calibri"/>
          <w:b/>
          <w:sz w:val="24"/>
          <w:szCs w:val="24"/>
        </w:rPr>
        <w:t>Department of Veterans Affairs Medical Center</w:t>
      </w:r>
      <w:r w:rsidRPr="00083C8D">
        <w:rPr>
          <w:rFonts w:ascii="Calibri" w:hAnsi="Calibri" w:cs="Calibri"/>
          <w:b/>
          <w:sz w:val="24"/>
          <w:szCs w:val="24"/>
        </w:rPr>
        <w:t xml:space="preserve">, </w:t>
      </w:r>
      <w:r>
        <w:rPr>
          <w:rFonts w:ascii="Calibri" w:hAnsi="Calibri" w:cs="Calibri"/>
          <w:b/>
          <w:sz w:val="24"/>
          <w:szCs w:val="24"/>
        </w:rPr>
        <w:t>Detroit</w:t>
      </w:r>
      <w:r w:rsidRPr="00083C8D">
        <w:rPr>
          <w:rFonts w:ascii="Calibri" w:hAnsi="Calibri" w:cs="Calibri"/>
          <w:b/>
          <w:sz w:val="24"/>
          <w:szCs w:val="24"/>
        </w:rPr>
        <w:t>, MI</w:t>
      </w:r>
    </w:p>
    <w:p w:rsidR="0031787C" w:rsidRPr="00083C8D" w:rsidP="0031787C">
      <w:pPr>
        <w:rPr>
          <w:rFonts w:ascii="Calibri" w:hAnsi="Calibri" w:cs="Calibri"/>
          <w:sz w:val="24"/>
          <w:szCs w:val="24"/>
        </w:rPr>
      </w:pPr>
      <w:r w:rsidRPr="00083C8D">
        <w:rPr>
          <w:rFonts w:ascii="Calibri" w:hAnsi="Calibri" w:cs="Calibri"/>
          <w:sz w:val="24"/>
          <w:szCs w:val="24"/>
        </w:rPr>
        <w:t xml:space="preserve">This is a Sources Sought Notice.  This advertisement is not a solicitation for offers, nor is it a request for quotes.  A request for quotes may be issued </w:t>
      </w:r>
      <w:r w:rsidRPr="00083C8D">
        <w:rPr>
          <w:rFonts w:ascii="Calibri" w:hAnsi="Calibri" w:cs="Calibri"/>
          <w:sz w:val="24"/>
          <w:szCs w:val="24"/>
        </w:rPr>
        <w:t>at a later date</w:t>
      </w:r>
      <w:r w:rsidRPr="00083C8D">
        <w:rPr>
          <w:rFonts w:ascii="Calibri" w:hAnsi="Calibri" w:cs="Calibri"/>
          <w:sz w:val="24"/>
          <w:szCs w:val="24"/>
        </w:rPr>
        <w:t>.</w:t>
      </w:r>
    </w:p>
    <w:p w:rsidR="0031787C" w:rsidRPr="00083C8D" w:rsidP="0031787C">
      <w:pPr>
        <w:rPr>
          <w:rFonts w:ascii="Calibri" w:hAnsi="Calibri" w:cs="Calibri"/>
          <w:sz w:val="24"/>
          <w:szCs w:val="24"/>
        </w:rPr>
      </w:pPr>
      <w:r w:rsidRPr="00083C8D">
        <w:rPr>
          <w:rFonts w:ascii="Calibri" w:hAnsi="Calibri" w:cs="Calibri"/>
          <w:color w:val="000000"/>
          <w:sz w:val="24"/>
          <w:szCs w:val="24"/>
        </w:rPr>
        <w:t xml:space="preserve">This Sources Sought/Market Survey Notice is being conducted by the Network 10 Contracting Office, </w:t>
      </w:r>
      <w:r w:rsidRPr="0031787C">
        <w:rPr>
          <w:rFonts w:ascii="Calibri" w:hAnsi="Calibri" w:cs="Calibri"/>
          <w:color w:val="000000"/>
          <w:sz w:val="24"/>
          <w:szCs w:val="24"/>
        </w:rPr>
        <w:t>24 Frank Lloyd Wright Drive, Ste. M2200</w:t>
      </w:r>
      <w:r w:rsidRPr="00083C8D">
        <w:rPr>
          <w:rFonts w:ascii="Calibri" w:hAnsi="Calibri" w:cs="Calibri"/>
          <w:color w:val="000000"/>
          <w:sz w:val="24"/>
          <w:szCs w:val="24"/>
        </w:rPr>
        <w:t>, Ann Arbor, MI 4810</w:t>
      </w:r>
      <w:r>
        <w:rPr>
          <w:rFonts w:ascii="Calibri" w:hAnsi="Calibri" w:cs="Calibri"/>
          <w:color w:val="000000"/>
          <w:sz w:val="24"/>
          <w:szCs w:val="24"/>
        </w:rPr>
        <w:t>5</w:t>
      </w:r>
      <w:r w:rsidRPr="00083C8D">
        <w:rPr>
          <w:rFonts w:ascii="Calibri" w:hAnsi="Calibri" w:cs="Calibri"/>
          <w:color w:val="000000"/>
          <w:sz w:val="24"/>
          <w:szCs w:val="24"/>
        </w:rPr>
        <w:t xml:space="preserve"> </w:t>
      </w:r>
      <w:r w:rsidRPr="00083C8D">
        <w:rPr>
          <w:rFonts w:ascii="Calibri" w:hAnsi="Calibri" w:cs="Calibri"/>
          <w:sz w:val="24"/>
          <w:szCs w:val="24"/>
        </w:rPr>
        <w:t>to determine if responsible sources exist and if there are any businesses capable of providing the requirements listed herein.  The proposed NAICS Code is 5</w:t>
      </w:r>
      <w:r>
        <w:rPr>
          <w:rFonts w:ascii="Calibri" w:hAnsi="Calibri" w:cs="Calibri"/>
          <w:sz w:val="24"/>
          <w:szCs w:val="24"/>
        </w:rPr>
        <w:t>41</w:t>
      </w:r>
      <w:r>
        <w:rPr>
          <w:rFonts w:ascii="Calibri" w:hAnsi="Calibri" w:cs="Calibri"/>
          <w:sz w:val="24"/>
          <w:szCs w:val="24"/>
        </w:rPr>
        <w:t>380</w:t>
      </w:r>
      <w:r w:rsidRPr="00083C8D">
        <w:rPr>
          <w:rFonts w:ascii="Calibri" w:hAnsi="Calibri" w:cs="Calibri"/>
          <w:sz w:val="24"/>
          <w:szCs w:val="24"/>
        </w:rPr>
        <w:t xml:space="preserve">, </w:t>
      </w:r>
      <w:r w:rsidRPr="0031787C">
        <w:rPr>
          <w:rFonts w:ascii="Calibri" w:hAnsi="Calibri" w:cs="Calibri"/>
          <w:sz w:val="24"/>
          <w:szCs w:val="24"/>
        </w:rPr>
        <w:t>Testing Laboratories and Services</w:t>
      </w:r>
      <w:r w:rsidRPr="0031787C">
        <w:rPr>
          <w:rFonts w:ascii="Calibri" w:hAnsi="Calibri" w:cs="Calibri"/>
          <w:sz w:val="24"/>
          <w:szCs w:val="24"/>
        </w:rPr>
        <w:t xml:space="preserve"> </w:t>
      </w:r>
      <w:r w:rsidRPr="00083C8D">
        <w:rPr>
          <w:rFonts w:ascii="Calibri" w:hAnsi="Calibri" w:cs="Calibri"/>
          <w:sz w:val="24"/>
          <w:szCs w:val="24"/>
        </w:rPr>
        <w:t>($</w:t>
      </w:r>
      <w:r>
        <w:rPr>
          <w:rFonts w:ascii="Calibri" w:hAnsi="Calibri" w:cs="Calibri"/>
          <w:sz w:val="24"/>
          <w:szCs w:val="24"/>
        </w:rPr>
        <w:t xml:space="preserve">9 </w:t>
      </w:r>
      <w:r w:rsidRPr="00083C8D">
        <w:rPr>
          <w:rFonts w:ascii="Calibri" w:hAnsi="Calibri" w:cs="Calibri"/>
          <w:sz w:val="24"/>
          <w:szCs w:val="24"/>
        </w:rPr>
        <w:t>Million</w:t>
      </w:r>
      <w:r>
        <w:rPr>
          <w:rFonts w:ascii="Calibri" w:hAnsi="Calibri" w:cs="Calibri"/>
          <w:sz w:val="24"/>
          <w:szCs w:val="24"/>
        </w:rPr>
        <w:t xml:space="preserve"> Size Standard</w:t>
      </w:r>
      <w:r w:rsidRPr="00083C8D">
        <w:rPr>
          <w:rFonts w:ascii="Calibri" w:hAnsi="Calibri" w:cs="Calibri"/>
          <w:sz w:val="24"/>
          <w:szCs w:val="24"/>
        </w:rPr>
        <w:t>).</w:t>
      </w:r>
    </w:p>
    <w:p w:rsidR="0031787C" w:rsidRPr="00083C8D" w:rsidP="0031787C">
      <w:pPr>
        <w:autoSpaceDE w:val="0"/>
        <w:autoSpaceDN w:val="0"/>
        <w:adjustRightInd w:val="0"/>
        <w:spacing w:after="0" w:line="240" w:lineRule="auto"/>
        <w:rPr>
          <w:rFonts w:ascii="Calibri" w:hAnsi="Calibri" w:cs="Calibri"/>
          <w:color w:val="000000"/>
          <w:sz w:val="24"/>
          <w:szCs w:val="24"/>
        </w:rPr>
      </w:pPr>
      <w:r w:rsidRPr="00083C8D">
        <w:rPr>
          <w:rFonts w:ascii="Calibri" w:hAnsi="Calibri" w:cs="Calibri"/>
          <w:b/>
          <w:color w:val="000000"/>
          <w:sz w:val="24"/>
          <w:szCs w:val="24"/>
          <w:u w:val="single"/>
        </w:rPr>
        <w:t>Period of Performance</w:t>
      </w:r>
      <w:r w:rsidRPr="00083C8D">
        <w:rPr>
          <w:rFonts w:ascii="Calibri" w:hAnsi="Calibri" w:cs="Calibri"/>
          <w:color w:val="000000"/>
          <w:sz w:val="24"/>
          <w:szCs w:val="24"/>
        </w:rPr>
        <w:t>: 12 months from date of Award</w:t>
      </w:r>
    </w:p>
    <w:p w:rsidR="0031787C" w:rsidRPr="00083C8D" w:rsidP="0031787C">
      <w:pPr>
        <w:spacing w:after="0" w:line="240" w:lineRule="auto"/>
        <w:rPr>
          <w:rFonts w:ascii="Calibri" w:hAnsi="Calibri" w:cs="Calibri"/>
          <w:sz w:val="24"/>
          <w:szCs w:val="24"/>
        </w:rPr>
      </w:pPr>
    </w:p>
    <w:p w:rsidR="0031787C" w:rsidRPr="00083C8D" w:rsidP="0031787C">
      <w:pPr>
        <w:autoSpaceDE w:val="0"/>
        <w:autoSpaceDN w:val="0"/>
        <w:adjustRightInd w:val="0"/>
        <w:spacing w:after="0" w:line="240" w:lineRule="auto"/>
        <w:rPr>
          <w:rFonts w:ascii="Calibri" w:hAnsi="Calibri" w:cs="Calibri"/>
          <w:color w:val="000000"/>
          <w:sz w:val="24"/>
          <w:szCs w:val="24"/>
        </w:rPr>
      </w:pPr>
      <w:r w:rsidRPr="00083C8D">
        <w:rPr>
          <w:rFonts w:ascii="Calibri" w:hAnsi="Calibri" w:cs="Calibri"/>
          <w:b/>
          <w:bCs/>
          <w:color w:val="000000"/>
          <w:sz w:val="24"/>
          <w:szCs w:val="24"/>
          <w:highlight w:val="yellow"/>
          <w:u w:val="single"/>
        </w:rPr>
        <w:t xml:space="preserve">Responses </w:t>
      </w:r>
      <w:r>
        <w:rPr>
          <w:rFonts w:ascii="Calibri" w:hAnsi="Calibri" w:cs="Calibri"/>
          <w:b/>
          <w:bCs/>
          <w:color w:val="000000"/>
          <w:sz w:val="24"/>
          <w:szCs w:val="24"/>
          <w:highlight w:val="yellow"/>
          <w:u w:val="single"/>
        </w:rPr>
        <w:t>must</w:t>
      </w:r>
      <w:r w:rsidRPr="00083C8D">
        <w:rPr>
          <w:rFonts w:ascii="Calibri" w:hAnsi="Calibri" w:cs="Calibri"/>
          <w:b/>
          <w:bCs/>
          <w:color w:val="000000"/>
          <w:sz w:val="24"/>
          <w:szCs w:val="24"/>
          <w:highlight w:val="yellow"/>
          <w:u w:val="single"/>
        </w:rPr>
        <w:t xml:space="preserve"> include</w:t>
      </w:r>
      <w:r w:rsidRPr="00083C8D">
        <w:rPr>
          <w:rFonts w:ascii="Calibri" w:hAnsi="Calibri" w:cs="Calibri"/>
          <w:color w:val="000000"/>
          <w:sz w:val="24"/>
          <w:szCs w:val="24"/>
        </w:rPr>
        <w:t>: (</w:t>
      </w:r>
      <w:r w:rsidRPr="00083C8D">
        <w:rPr>
          <w:rFonts w:ascii="Calibri" w:hAnsi="Calibri" w:cs="Calibri"/>
          <w:b/>
          <w:color w:val="000000"/>
          <w:sz w:val="24"/>
          <w:szCs w:val="24"/>
        </w:rPr>
        <w:t>1</w:t>
      </w:r>
      <w:r w:rsidRPr="00083C8D">
        <w:rPr>
          <w:rFonts w:ascii="Calibri" w:hAnsi="Calibri" w:cs="Calibri"/>
          <w:color w:val="000000"/>
          <w:sz w:val="24"/>
          <w:szCs w:val="24"/>
        </w:rPr>
        <w:t>) Business Name, GSA contract number (</w:t>
      </w:r>
      <w:r w:rsidRPr="00083C8D">
        <w:rPr>
          <w:rFonts w:ascii="Calibri" w:hAnsi="Calibri" w:cs="Calibri"/>
          <w:b/>
          <w:color w:val="000000"/>
          <w:sz w:val="24"/>
          <w:szCs w:val="24"/>
        </w:rPr>
        <w:t>if applicable</w:t>
      </w:r>
      <w:r w:rsidRPr="00083C8D">
        <w:rPr>
          <w:rFonts w:ascii="Calibri" w:hAnsi="Calibri" w:cs="Calibri"/>
          <w:color w:val="000000"/>
          <w:sz w:val="24"/>
          <w:szCs w:val="24"/>
        </w:rPr>
        <w:t>) and Address; (</w:t>
      </w:r>
      <w:r w:rsidRPr="00083C8D">
        <w:rPr>
          <w:rFonts w:ascii="Calibri" w:hAnsi="Calibri" w:cs="Calibri"/>
          <w:b/>
          <w:color w:val="000000"/>
          <w:sz w:val="24"/>
          <w:szCs w:val="24"/>
        </w:rPr>
        <w:t>2</w:t>
      </w:r>
      <w:r w:rsidRPr="00083C8D">
        <w:rPr>
          <w:rFonts w:ascii="Calibri" w:hAnsi="Calibri" w:cs="Calibri"/>
          <w:color w:val="000000"/>
          <w:sz w:val="24"/>
          <w:szCs w:val="24"/>
        </w:rPr>
        <w:t>) Point of Contact Name, Phone Number, and E-mail Address; (</w:t>
      </w:r>
      <w:r w:rsidRPr="00083C8D">
        <w:rPr>
          <w:rFonts w:ascii="Calibri" w:hAnsi="Calibri" w:cs="Calibri"/>
          <w:b/>
          <w:color w:val="000000"/>
          <w:sz w:val="24"/>
          <w:szCs w:val="24"/>
        </w:rPr>
        <w:t>3</w:t>
      </w:r>
      <w:r w:rsidRPr="00083C8D">
        <w:rPr>
          <w:rFonts w:ascii="Calibri" w:hAnsi="Calibri" w:cs="Calibri"/>
          <w:color w:val="000000"/>
          <w:sz w:val="24"/>
          <w:szCs w:val="24"/>
        </w:rPr>
        <w:t>) SAM UEID Number and NAICS code; (</w:t>
      </w:r>
      <w:r w:rsidRPr="00083C8D">
        <w:rPr>
          <w:rFonts w:ascii="Calibri" w:hAnsi="Calibri" w:cs="Calibri"/>
          <w:b/>
          <w:color w:val="000000"/>
          <w:sz w:val="24"/>
          <w:szCs w:val="24"/>
        </w:rPr>
        <w:t>4</w:t>
      </w:r>
      <w:r w:rsidRPr="00083C8D">
        <w:rPr>
          <w:rFonts w:ascii="Calibri" w:hAnsi="Calibri" w:cs="Calibri"/>
          <w:color w:val="000000"/>
          <w:sz w:val="24"/>
          <w:szCs w:val="24"/>
        </w:rPr>
        <w:t xml:space="preserve">) </w:t>
      </w:r>
      <w:r w:rsidRPr="00083C8D">
        <w:rPr>
          <w:rFonts w:ascii="Calibri" w:hAnsi="Calibri" w:cs="Calibri"/>
          <w:b/>
          <w:bCs/>
          <w:color w:val="000000"/>
          <w:sz w:val="24"/>
          <w:szCs w:val="24"/>
        </w:rPr>
        <w:t xml:space="preserve">Business Size: </w:t>
      </w:r>
      <w:r w:rsidRPr="00083C8D">
        <w:rPr>
          <w:rFonts w:ascii="Calibri" w:hAnsi="Calibri" w:cs="Calibri"/>
          <w:color w:val="000000"/>
          <w:sz w:val="24"/>
          <w:szCs w:val="24"/>
        </w:rPr>
        <w:t>are you SMALL or LARGE; and (</w:t>
      </w:r>
      <w:r w:rsidRPr="00083C8D">
        <w:rPr>
          <w:rFonts w:ascii="Calibri" w:hAnsi="Calibri" w:cs="Calibri"/>
          <w:b/>
          <w:color w:val="000000"/>
          <w:sz w:val="24"/>
          <w:szCs w:val="24"/>
        </w:rPr>
        <w:t>5</w:t>
      </w:r>
      <w:r w:rsidRPr="00083C8D">
        <w:rPr>
          <w:rFonts w:ascii="Calibri" w:hAnsi="Calibri" w:cs="Calibri"/>
          <w:color w:val="000000"/>
          <w:sz w:val="24"/>
          <w:szCs w:val="24"/>
        </w:rPr>
        <w:t xml:space="preserve">) </w:t>
      </w:r>
      <w:r w:rsidRPr="00083C8D">
        <w:rPr>
          <w:rFonts w:ascii="Calibri" w:hAnsi="Calibri" w:cs="Calibri"/>
          <w:b/>
          <w:bCs/>
          <w:color w:val="000000"/>
          <w:sz w:val="24"/>
          <w:szCs w:val="24"/>
        </w:rPr>
        <w:t>Type of Business</w:t>
      </w:r>
      <w:r w:rsidRPr="00083C8D">
        <w:rPr>
          <w:rFonts w:ascii="Calibri" w:hAnsi="Calibri" w:cs="Calibri"/>
          <w:color w:val="000000"/>
          <w:sz w:val="24"/>
          <w:szCs w:val="24"/>
        </w:rPr>
        <w:t xml:space="preserve"> SERVICE-DISABLED VETERAN OWNED, VETERAN OWNED, 8A, HUB Zone, WOMEN-OWNED etc. All businesses eligible to provide this service are encouraged to reply as this information may be used to determine potential set asides for the above noted service. </w:t>
      </w:r>
    </w:p>
    <w:p w:rsidR="0031787C" w:rsidRPr="00083C8D" w:rsidP="0031787C">
      <w:pPr>
        <w:spacing w:after="0" w:line="240" w:lineRule="auto"/>
        <w:rPr>
          <w:rFonts w:ascii="Calibri" w:hAnsi="Calibri" w:cs="Calibri"/>
          <w:sz w:val="24"/>
          <w:szCs w:val="24"/>
        </w:rPr>
      </w:pPr>
    </w:p>
    <w:p w:rsidR="0031787C" w:rsidRPr="00083C8D" w:rsidP="0031787C">
      <w:pPr>
        <w:autoSpaceDE w:val="0"/>
        <w:autoSpaceDN w:val="0"/>
        <w:adjustRightInd w:val="0"/>
        <w:spacing w:after="0" w:line="240" w:lineRule="auto"/>
        <w:rPr>
          <w:rFonts w:ascii="Calibri" w:hAnsi="Calibri" w:eastAsiaTheme="minorHAnsi" w:cs="Calibri"/>
          <w:b/>
          <w:color w:val="000000"/>
          <w:sz w:val="24"/>
          <w:szCs w:val="24"/>
        </w:rPr>
      </w:pPr>
      <w:r w:rsidRPr="00083C8D">
        <w:rPr>
          <w:rFonts w:ascii="Calibri" w:hAnsi="Calibri" w:eastAsiaTheme="minorHAnsi" w:cs="Calibri"/>
          <w:b/>
          <w:color w:val="000000"/>
          <w:sz w:val="24"/>
          <w:szCs w:val="24"/>
          <w:highlight w:val="yellow"/>
        </w:rPr>
        <w:t xml:space="preserve">Prospective offerors shall respond to this Sources Sought no later than </w:t>
      </w:r>
      <w:r>
        <w:rPr>
          <w:rFonts w:ascii="Calibri" w:hAnsi="Calibri" w:eastAsiaTheme="minorHAnsi" w:cs="Calibri"/>
          <w:b/>
          <w:color w:val="000000"/>
          <w:sz w:val="24"/>
          <w:szCs w:val="24"/>
          <w:highlight w:val="yellow"/>
        </w:rPr>
        <w:t>3</w:t>
      </w:r>
      <w:r w:rsidRPr="00083C8D">
        <w:rPr>
          <w:rFonts w:ascii="Calibri" w:hAnsi="Calibri" w:eastAsiaTheme="minorHAnsi" w:cs="Calibri"/>
          <w:b/>
          <w:color w:val="000000"/>
          <w:sz w:val="24"/>
          <w:szCs w:val="24"/>
          <w:highlight w:val="yellow"/>
        </w:rPr>
        <w:t xml:space="preserve">:00pm (Eastern), </w:t>
      </w:r>
      <w:r>
        <w:rPr>
          <w:rFonts w:ascii="Calibri" w:hAnsi="Calibri" w:eastAsiaTheme="minorHAnsi" w:cs="Calibri"/>
          <w:b/>
          <w:color w:val="FF0000"/>
          <w:sz w:val="24"/>
          <w:szCs w:val="24"/>
          <w:highlight w:val="yellow"/>
        </w:rPr>
        <w:t>Friday, March 6, 2026</w:t>
      </w:r>
      <w:r w:rsidRPr="00083C8D">
        <w:rPr>
          <w:rFonts w:ascii="Calibri" w:hAnsi="Calibri" w:eastAsiaTheme="minorHAnsi" w:cs="Calibri"/>
          <w:b/>
          <w:color w:val="000000"/>
          <w:sz w:val="24"/>
          <w:szCs w:val="24"/>
          <w:highlight w:val="yellow"/>
        </w:rPr>
        <w:t>. Send all replies to Cierra S. Joshua</w:t>
      </w:r>
      <w:r>
        <w:rPr>
          <w:rFonts w:ascii="Calibri" w:hAnsi="Calibri" w:eastAsiaTheme="minorHAnsi" w:cs="Calibri"/>
          <w:b/>
          <w:color w:val="000000"/>
          <w:sz w:val="24"/>
          <w:szCs w:val="24"/>
          <w:highlight w:val="yellow"/>
        </w:rPr>
        <w:t xml:space="preserve"> at Cierra.Joshua@va.gov. All responses shall include</w:t>
      </w:r>
      <w:r w:rsidRPr="00C10234">
        <w:rPr>
          <w:rFonts w:ascii="Calibri" w:hAnsi="Calibri" w:eastAsiaTheme="minorHAnsi" w:cs="Calibri"/>
          <w:b/>
          <w:color w:val="000000"/>
          <w:sz w:val="24"/>
          <w:szCs w:val="24"/>
          <w:highlight w:val="yellow"/>
        </w:rPr>
        <w:t xml:space="preserve"> 36C2502</w:t>
      </w:r>
      <w:r>
        <w:rPr>
          <w:rFonts w:ascii="Calibri" w:hAnsi="Calibri" w:eastAsiaTheme="minorHAnsi" w:cs="Calibri"/>
          <w:b/>
          <w:color w:val="000000"/>
          <w:sz w:val="24"/>
          <w:szCs w:val="24"/>
          <w:highlight w:val="yellow"/>
        </w:rPr>
        <w:t>6</w:t>
      </w:r>
      <w:r w:rsidRPr="00C10234">
        <w:rPr>
          <w:rFonts w:ascii="Calibri" w:hAnsi="Calibri" w:eastAsiaTheme="minorHAnsi" w:cs="Calibri"/>
          <w:b/>
          <w:color w:val="000000"/>
          <w:sz w:val="24"/>
          <w:szCs w:val="24"/>
          <w:highlight w:val="yellow"/>
        </w:rPr>
        <w:t>Q</w:t>
      </w:r>
      <w:r>
        <w:rPr>
          <w:rFonts w:ascii="Calibri" w:hAnsi="Calibri" w:eastAsiaTheme="minorHAnsi" w:cs="Calibri"/>
          <w:b/>
          <w:color w:val="000000"/>
          <w:sz w:val="24"/>
          <w:szCs w:val="24"/>
          <w:highlight w:val="yellow"/>
        </w:rPr>
        <w:t>0349</w:t>
      </w:r>
      <w:r>
        <w:rPr>
          <w:rFonts w:ascii="Calibri" w:hAnsi="Calibri" w:eastAsiaTheme="minorHAnsi" w:cs="Calibri"/>
          <w:b/>
          <w:color w:val="000000"/>
          <w:sz w:val="24"/>
          <w:szCs w:val="24"/>
          <w:highlight w:val="yellow"/>
        </w:rPr>
        <w:t xml:space="preserve"> in the subject or body of the email. </w:t>
      </w:r>
      <w:r w:rsidRPr="00C10234">
        <w:rPr>
          <w:rFonts w:ascii="Calibri" w:hAnsi="Calibri" w:eastAsiaTheme="minorHAnsi" w:cs="Calibri"/>
          <w:b/>
          <w:color w:val="000000"/>
          <w:sz w:val="24"/>
          <w:szCs w:val="24"/>
          <w:highlight w:val="yellow"/>
        </w:rPr>
        <w:t xml:space="preserve"> </w:t>
      </w:r>
    </w:p>
    <w:p w:rsidR="0031787C" w:rsidRPr="00083C8D" w:rsidP="0031787C">
      <w:pPr>
        <w:autoSpaceDE w:val="0"/>
        <w:autoSpaceDN w:val="0"/>
        <w:adjustRightInd w:val="0"/>
        <w:spacing w:after="0" w:line="240" w:lineRule="auto"/>
        <w:rPr>
          <w:rFonts w:ascii="Calibri" w:hAnsi="Calibri" w:eastAsiaTheme="minorHAnsi" w:cs="Calibri"/>
          <w:color w:val="000000"/>
          <w:sz w:val="24"/>
          <w:szCs w:val="24"/>
        </w:rPr>
      </w:pPr>
    </w:p>
    <w:p w:rsidR="0031787C" w:rsidRPr="00083C8D" w:rsidP="0031787C">
      <w:pPr>
        <w:autoSpaceDE w:val="0"/>
        <w:autoSpaceDN w:val="0"/>
        <w:adjustRightInd w:val="0"/>
        <w:spacing w:after="0" w:line="240" w:lineRule="auto"/>
        <w:rPr>
          <w:rFonts w:ascii="Times New Roman" w:hAnsi="Times New Roman" w:eastAsiaTheme="minorHAnsi" w:cs="Times New Roman"/>
          <w:color w:val="000000"/>
          <w:sz w:val="24"/>
          <w:szCs w:val="24"/>
        </w:rPr>
      </w:pPr>
      <w:r w:rsidRPr="00083C8D">
        <w:rPr>
          <w:rFonts w:ascii="Calibri" w:hAnsi="Calibri" w:eastAsiaTheme="minorHAnsi" w:cs="Calibri"/>
          <w:b/>
          <w:color w:val="000000"/>
          <w:sz w:val="24"/>
          <w:szCs w:val="24"/>
        </w:rPr>
        <w:t>Note:</w:t>
      </w:r>
      <w:r w:rsidRPr="00083C8D">
        <w:rPr>
          <w:rFonts w:ascii="Calibri" w:hAnsi="Calibri" w:eastAsiaTheme="minorHAnsi" w:cs="Calibri"/>
          <w:color w:val="000000"/>
          <w:sz w:val="24"/>
          <w:szCs w:val="24"/>
        </w:rPr>
        <w:t xml:space="preserve"> This is a Sources Sought Notice only and is not a request for proposals. No reimbursement will be made for any costs associated with providing information in response to </w:t>
      </w:r>
      <w:r w:rsidRPr="00083C8D">
        <w:rPr>
          <w:rFonts w:ascii="Calibri" w:hAnsi="Calibri" w:eastAsiaTheme="minorHAnsi" w:cs="Calibri"/>
          <w:color w:val="000000"/>
          <w:sz w:val="24"/>
          <w:szCs w:val="24"/>
        </w:rPr>
        <w:t xml:space="preserve">this </w:t>
      </w:r>
      <w:r>
        <w:rPr>
          <w:rFonts w:ascii="Calibri" w:hAnsi="Calibri" w:eastAsiaTheme="minorHAnsi" w:cs="Calibri"/>
          <w:color w:val="000000"/>
          <w:sz w:val="24"/>
          <w:szCs w:val="24"/>
        </w:rPr>
        <w:t>sources</w:t>
      </w:r>
      <w:r>
        <w:rPr>
          <w:rFonts w:ascii="Calibri" w:hAnsi="Calibri" w:eastAsiaTheme="minorHAnsi" w:cs="Calibri"/>
          <w:color w:val="000000"/>
          <w:sz w:val="24"/>
          <w:szCs w:val="24"/>
        </w:rPr>
        <w:t xml:space="preserve"> sought notice</w:t>
      </w:r>
      <w:r w:rsidRPr="00083C8D">
        <w:rPr>
          <w:rFonts w:ascii="Calibri" w:hAnsi="Calibri" w:eastAsiaTheme="minorHAnsi" w:cs="Calibri"/>
          <w:color w:val="000000"/>
          <w:sz w:val="24"/>
          <w:szCs w:val="24"/>
        </w:rPr>
        <w:t xml:space="preserve"> or any follow-up information requests.  </w:t>
      </w:r>
    </w:p>
    <w:p w:rsidR="0031787C" w:rsidP="0031787C"/>
    <w:p w:rsidR="0031787C" w:rsidP="0031787C">
      <w:pPr>
        <w:rPr>
          <w:rFonts w:eastAsia="Times New Roman" w:cstheme="minorHAnsi"/>
          <w:b/>
          <w:sz w:val="24"/>
          <w:szCs w:val="24"/>
        </w:rPr>
      </w:pPr>
      <w:r w:rsidRPr="009D693C">
        <w:rPr>
          <w:rFonts w:eastAsia="Times New Roman" w:cstheme="minorHAnsi"/>
          <w:b/>
          <w:sz w:val="24"/>
          <w:szCs w:val="24"/>
        </w:rPr>
        <w:t xml:space="preserve">Please review the attached </w:t>
      </w:r>
      <w:bookmarkStart w:id="0" w:name="_Hlk65053439"/>
      <w:r>
        <w:rPr>
          <w:rFonts w:eastAsia="Times New Roman" w:cstheme="minorHAnsi"/>
          <w:b/>
          <w:sz w:val="24"/>
          <w:szCs w:val="24"/>
        </w:rPr>
        <w:t xml:space="preserve">Statement of </w:t>
      </w:r>
      <w:r w:rsidRPr="009D693C">
        <w:rPr>
          <w:rFonts w:eastAsia="Times New Roman" w:cstheme="minorHAnsi"/>
          <w:b/>
          <w:sz w:val="24"/>
          <w:szCs w:val="24"/>
        </w:rPr>
        <w:t xml:space="preserve">Work </w:t>
      </w:r>
      <w:bookmarkEnd w:id="0"/>
      <w:r w:rsidRPr="009D693C">
        <w:rPr>
          <w:rFonts w:eastAsia="Times New Roman" w:cstheme="minorHAnsi"/>
          <w:b/>
          <w:sz w:val="24"/>
          <w:szCs w:val="24"/>
        </w:rPr>
        <w:t>(</w:t>
      </w:r>
      <w:r>
        <w:rPr>
          <w:rFonts w:eastAsia="Times New Roman" w:cstheme="minorHAnsi"/>
          <w:b/>
          <w:sz w:val="24"/>
          <w:szCs w:val="24"/>
        </w:rPr>
        <w:t>SOW</w:t>
      </w:r>
      <w:r w:rsidRPr="009D693C">
        <w:rPr>
          <w:rFonts w:eastAsia="Times New Roman" w:cstheme="minorHAnsi"/>
          <w:b/>
          <w:sz w:val="24"/>
          <w:szCs w:val="24"/>
        </w:rPr>
        <w:t>).</w:t>
      </w:r>
    </w:p>
    <w:p w:rsidR="001E7F28" w:rsidRPr="0031787C" w:rsidP="0031787C">
      <w:pPr>
        <w:sectPr>
          <w:headerReference w:type="default" r:id="rId8"/>
          <w:footerReference w:type="default" r:id="rId9"/>
          <w:footerReference w:type="first" r:id="rId10"/>
          <w:type w:val="continuous"/>
          <w:pgSz w:w="12240" w:h="15840"/>
          <w:pgMar w:top="1080" w:right="1440" w:bottom="1080" w:left="1440" w:header="360" w:footer="360"/>
          <w:cols w:space="720"/>
          <w:docGrid w:linePitch="360"/>
        </w:sectPr>
      </w:pPr>
    </w:p>
    <w:p w:rsidR="00706967" w:rsidP="005A2D8C">
      <w:pPr>
        <w:jc w:val="center"/>
      </w:pPr>
      <w:r w:rsidRPr="00706967">
        <w:t>Statement of Work</w:t>
      </w:r>
    </w:p>
    <w:p w:rsidR="00706967" w:rsidRPr="00706967" w:rsidP="00706967">
      <w:pPr>
        <w:pStyle w:val="ListParagraph"/>
        <w:numPr>
          <w:ilvl w:val="0"/>
          <w:numId w:val="1"/>
        </w:numPr>
        <w:rPr>
          <w:rFonts w:ascii="Times New Roman" w:hAnsi="Times New Roman" w:cs="Times New Roman"/>
        </w:rPr>
      </w:pPr>
      <w:r w:rsidRPr="00706967">
        <w:rPr>
          <w:rFonts w:ascii="Times New Roman" w:hAnsi="Times New Roman" w:cs="Times New Roman"/>
          <w:b/>
          <w:bCs/>
        </w:rPr>
        <w:t>Background</w:t>
      </w:r>
    </w:p>
    <w:p w:rsidR="00706967" w:rsidP="00706967">
      <w:pPr>
        <w:ind w:left="360"/>
        <w:rPr>
          <w:rFonts w:ascii="Times New Roman" w:hAnsi="Times New Roman" w:cs="Times New Roman"/>
        </w:rPr>
      </w:pPr>
      <w:r w:rsidRPr="00706967">
        <w:rPr>
          <w:rFonts w:ascii="Times New Roman" w:hAnsi="Times New Roman" w:cs="Times New Roman"/>
        </w:rPr>
        <w:t>As required by VHA Handbook 1106.01,</w:t>
      </w:r>
    </w:p>
    <w:p w:rsidR="00706967" w:rsidP="00706967">
      <w:pPr>
        <w:ind w:left="360"/>
        <w:rPr>
          <w:rFonts w:ascii="Times New Roman" w:hAnsi="Times New Roman" w:cs="Times New Roman"/>
        </w:rPr>
      </w:pPr>
      <w:r w:rsidRPr="00706967">
        <w:rPr>
          <w:rFonts w:ascii="Times New Roman" w:hAnsi="Times New Roman" w:cs="Times New Roman"/>
        </w:rPr>
        <w:t>1. All Department of Veterans Affairs (VA)’s Pathology and Laboratory Medicine Service laboratories that perform testing on patients must subscribe to an external proficiency testing program that meets Clinical Laboratory Improvement Act 1988 and amendments (CLIA)1988 requirements to:</w:t>
      </w:r>
    </w:p>
    <w:p w:rsidR="00706967" w:rsidP="00706967">
      <w:pPr>
        <w:ind w:left="360" w:firstLine="360"/>
        <w:rPr>
          <w:rFonts w:ascii="Times New Roman" w:hAnsi="Times New Roman" w:cs="Times New Roman"/>
        </w:rPr>
      </w:pPr>
      <w:r w:rsidRPr="00706967">
        <w:rPr>
          <w:rFonts w:ascii="Times New Roman" w:hAnsi="Times New Roman" w:cs="Times New Roman"/>
        </w:rPr>
        <w:t>a) Ensure reliability of patient testing in the laboratory, and</w:t>
      </w:r>
    </w:p>
    <w:p w:rsidR="00706967" w:rsidP="00706967">
      <w:pPr>
        <w:ind w:left="720"/>
        <w:rPr>
          <w:rFonts w:ascii="Times New Roman" w:hAnsi="Times New Roman" w:cs="Times New Roman"/>
        </w:rPr>
      </w:pPr>
      <w:r w:rsidRPr="00706967">
        <w:rPr>
          <w:rFonts w:ascii="Times New Roman" w:hAnsi="Times New Roman" w:cs="Times New Roman"/>
        </w:rPr>
        <w:t>b) Meet accreditation requirements</w:t>
      </w:r>
    </w:p>
    <w:p w:rsidR="00706967" w:rsidP="00706967">
      <w:pPr>
        <w:ind w:left="360"/>
        <w:rPr>
          <w:rFonts w:ascii="Times New Roman" w:hAnsi="Times New Roman" w:cs="Times New Roman"/>
        </w:rPr>
      </w:pPr>
      <w:r w:rsidRPr="00706967">
        <w:rPr>
          <w:rFonts w:ascii="Times New Roman" w:hAnsi="Times New Roman" w:cs="Times New Roman"/>
        </w:rPr>
        <w:t>2.</w:t>
      </w:r>
      <w:r>
        <w:rPr>
          <w:rFonts w:ascii="Times New Roman" w:hAnsi="Times New Roman" w:cs="Times New Roman"/>
        </w:rPr>
        <w:t xml:space="preserve"> </w:t>
      </w:r>
      <w:r w:rsidRPr="00706967">
        <w:rPr>
          <w:rFonts w:ascii="Times New Roman" w:hAnsi="Times New Roman" w:cs="Times New Roman"/>
        </w:rPr>
        <w:t>All laboratories must successfully participate in a Centers for Medicare and Medicaid Services (CMS)- Clinical Laboratory Improvement Amendments (CLIA) approved PT program.</w:t>
      </w:r>
    </w:p>
    <w:p w:rsidR="00706967" w:rsidP="00706967">
      <w:pPr>
        <w:ind w:left="360"/>
        <w:rPr>
          <w:rFonts w:ascii="Times New Roman" w:hAnsi="Times New Roman" w:cs="Times New Roman"/>
        </w:rPr>
      </w:pPr>
      <w:r w:rsidRPr="00706967">
        <w:rPr>
          <w:rFonts w:ascii="Times New Roman" w:hAnsi="Times New Roman" w:cs="Times New Roman"/>
        </w:rPr>
        <w:t>3. External Proficiency Testing (PT) Program: As an enhancement to the internal Quality Control Program, to ensure reliability of patient testing in the laboratory, and to maintain accreditation requirements, each Pathology and Laboratory Medicine Service and all Ancillary Testing Sites must subscribe to external PT programs that meet CLIA’88 requirements for all analytes for which PT is available, including waived testing, Provider Performed Microscopy (PPM), and unregulated analytes.</w:t>
      </w:r>
    </w:p>
    <w:p w:rsidR="00706967" w:rsidP="00706967">
      <w:pPr>
        <w:ind w:left="360"/>
        <w:rPr>
          <w:rFonts w:ascii="Times New Roman" w:hAnsi="Times New Roman" w:cs="Times New Roman"/>
        </w:rPr>
      </w:pPr>
      <w:r w:rsidRPr="00706967">
        <w:rPr>
          <w:rFonts w:ascii="Times New Roman" w:hAnsi="Times New Roman" w:cs="Times New Roman"/>
        </w:rPr>
        <w:t>4. Laboratories that perform clinical diagnostic tests on human specimens and fail to meet the PT requirements as described in 42 CFR 493, Subpart H, or who have demonstrated deficiencies which pose a direct threat to patients may be instructed to terminate those processes.</w:t>
      </w:r>
    </w:p>
    <w:p w:rsidR="00706967" w:rsidP="00706967">
      <w:pPr>
        <w:ind w:left="360"/>
        <w:rPr>
          <w:rFonts w:ascii="Times New Roman" w:hAnsi="Times New Roman" w:cs="Times New Roman"/>
        </w:rPr>
      </w:pPr>
      <w:r w:rsidRPr="00706967">
        <w:rPr>
          <w:rFonts w:ascii="Times New Roman" w:hAnsi="Times New Roman" w:cs="Times New Roman"/>
        </w:rPr>
        <w:t>CMS has determined the analyte-specific evaluation criteria and target values used to grade proficiency testing results for regulated analyte. CLIA approved proficiency testing providers may specify grading criteria for other-than-regulated analytes.</w:t>
      </w:r>
    </w:p>
    <w:p w:rsidR="00706967" w:rsidP="00706967">
      <w:pPr>
        <w:ind w:left="360"/>
        <w:rPr>
          <w:rFonts w:ascii="Times New Roman" w:hAnsi="Times New Roman" w:cs="Times New Roman"/>
        </w:rPr>
      </w:pPr>
      <w:r w:rsidRPr="00706967">
        <w:rPr>
          <w:rFonts w:ascii="Times New Roman" w:hAnsi="Times New Roman" w:cs="Times New Roman"/>
        </w:rPr>
        <w:t xml:space="preserve">CLIA categorization is determined after the FDA has cleared or approved a marketing submission. The FDA determines the test’s complexity by reviewing the package insert test </w:t>
      </w:r>
      <w:r w:rsidRPr="00706967">
        <w:rPr>
          <w:rFonts w:ascii="Times New Roman" w:hAnsi="Times New Roman" w:cs="Times New Roman"/>
        </w:rPr>
        <w:t>instructions, and</w:t>
      </w:r>
      <w:r w:rsidRPr="00706967">
        <w:rPr>
          <w:rFonts w:ascii="Times New Roman" w:hAnsi="Times New Roman" w:cs="Times New Roman"/>
        </w:rPr>
        <w:t xml:space="preserve"> using a criteria “scorecard” to categorize a test as moderate or high Complexity.</w:t>
      </w:r>
    </w:p>
    <w:p w:rsidR="00706967" w:rsidRPr="00706967" w:rsidP="00706967">
      <w:pPr>
        <w:pStyle w:val="ListParagraph"/>
        <w:numPr>
          <w:ilvl w:val="0"/>
          <w:numId w:val="1"/>
        </w:numPr>
        <w:rPr>
          <w:rFonts w:ascii="Times New Roman" w:hAnsi="Times New Roman" w:cs="Times New Roman"/>
        </w:rPr>
      </w:pPr>
      <w:r w:rsidRPr="00706967">
        <w:rPr>
          <w:rFonts w:ascii="Times New Roman" w:hAnsi="Times New Roman" w:cs="Times New Roman"/>
          <w:b/>
          <w:bCs/>
        </w:rPr>
        <w:t>Scope</w:t>
      </w:r>
    </w:p>
    <w:p w:rsidR="00706967" w:rsidP="00706967">
      <w:pPr>
        <w:ind w:left="360"/>
        <w:rPr>
          <w:rFonts w:ascii="Times New Roman" w:hAnsi="Times New Roman" w:cs="Times New Roman"/>
        </w:rPr>
      </w:pPr>
      <w:r w:rsidRPr="00706967">
        <w:rPr>
          <w:rFonts w:ascii="Times New Roman" w:hAnsi="Times New Roman" w:cs="Times New Roman"/>
        </w:rPr>
        <w:t>The overall purpose of this requirement is to obtain a contractor to provide a CLIA ‘88 approved proficiency testing program so that all VHA medical laboratories and ancillary testing sites that perform patient testing are following VHA Handbook 1106.01 proficiency testing requirements.</w:t>
      </w:r>
    </w:p>
    <w:p w:rsidR="00706967" w:rsidRPr="00706967" w:rsidP="00706967">
      <w:pPr>
        <w:pStyle w:val="ListParagraph"/>
        <w:numPr>
          <w:ilvl w:val="0"/>
          <w:numId w:val="1"/>
        </w:numPr>
        <w:rPr>
          <w:rFonts w:ascii="Times New Roman" w:hAnsi="Times New Roman" w:cs="Times New Roman"/>
        </w:rPr>
      </w:pPr>
      <w:r w:rsidRPr="00706967">
        <w:rPr>
          <w:rFonts w:ascii="Times New Roman" w:hAnsi="Times New Roman" w:cs="Times New Roman"/>
          <w:b/>
          <w:bCs/>
        </w:rPr>
        <w:t>Period of Performance</w:t>
      </w:r>
    </w:p>
    <w:p w:rsidR="00706967" w:rsidP="00706967">
      <w:pPr>
        <w:ind w:left="360"/>
        <w:rPr>
          <w:rFonts w:ascii="Times New Roman" w:hAnsi="Times New Roman" w:cs="Times New Roman"/>
        </w:rPr>
      </w:pPr>
      <w:r w:rsidRPr="00706967">
        <w:rPr>
          <w:rFonts w:ascii="Times New Roman" w:hAnsi="Times New Roman" w:cs="Times New Roman"/>
        </w:rPr>
        <w:t xml:space="preserve">The </w:t>
      </w:r>
      <w:r w:rsidR="00E214DF">
        <w:rPr>
          <w:rFonts w:ascii="Times New Roman" w:hAnsi="Times New Roman" w:cs="Times New Roman"/>
        </w:rPr>
        <w:t xml:space="preserve">anticipated </w:t>
      </w:r>
      <w:r w:rsidRPr="00706967">
        <w:rPr>
          <w:rFonts w:ascii="Times New Roman" w:hAnsi="Times New Roman" w:cs="Times New Roman"/>
        </w:rPr>
        <w:t xml:space="preserve">contract period of performance shall be </w:t>
      </w:r>
      <w:r>
        <w:rPr>
          <w:rFonts w:ascii="Times New Roman" w:hAnsi="Times New Roman" w:cs="Times New Roman"/>
        </w:rPr>
        <w:t>March 20</w:t>
      </w:r>
      <w:r w:rsidRPr="00706967">
        <w:rPr>
          <w:rFonts w:ascii="Times New Roman" w:hAnsi="Times New Roman" w:cs="Times New Roman"/>
        </w:rPr>
        <w:t>, 2</w:t>
      </w:r>
      <w:r>
        <w:rPr>
          <w:rFonts w:ascii="Times New Roman" w:hAnsi="Times New Roman" w:cs="Times New Roman"/>
        </w:rPr>
        <w:t>026</w:t>
      </w:r>
      <w:r w:rsidRPr="00706967">
        <w:rPr>
          <w:rFonts w:ascii="Times New Roman" w:hAnsi="Times New Roman" w:cs="Times New Roman"/>
        </w:rPr>
        <w:t xml:space="preserve">, to </w:t>
      </w:r>
      <w:r>
        <w:rPr>
          <w:rFonts w:ascii="Times New Roman" w:hAnsi="Times New Roman" w:cs="Times New Roman"/>
        </w:rPr>
        <w:t>March 19, 2027</w:t>
      </w:r>
      <w:r w:rsidRPr="00706967">
        <w:rPr>
          <w:rFonts w:ascii="Times New Roman" w:hAnsi="Times New Roman" w:cs="Times New Roman"/>
        </w:rPr>
        <w:t xml:space="preserve">. Place of performance is the John D. Dingell VA Hospital laboratory, Detroit, MI. </w:t>
      </w:r>
    </w:p>
    <w:p w:rsidR="00706967" w:rsidRPr="00706967" w:rsidP="00706967">
      <w:pPr>
        <w:pStyle w:val="ListParagraph"/>
        <w:numPr>
          <w:ilvl w:val="0"/>
          <w:numId w:val="1"/>
        </w:numPr>
        <w:rPr>
          <w:rFonts w:ascii="Times New Roman" w:hAnsi="Times New Roman" w:cs="Times New Roman"/>
        </w:rPr>
      </w:pPr>
      <w:r w:rsidRPr="00706967">
        <w:rPr>
          <w:rFonts w:ascii="Times New Roman" w:hAnsi="Times New Roman" w:cs="Times New Roman"/>
          <w:b/>
          <w:bCs/>
        </w:rPr>
        <w:t>Tasks</w:t>
      </w:r>
    </w:p>
    <w:p w:rsidR="00706967" w:rsidP="00706967">
      <w:pPr>
        <w:ind w:left="360"/>
        <w:rPr>
          <w:rFonts w:ascii="Times New Roman" w:hAnsi="Times New Roman" w:cs="Times New Roman"/>
        </w:rPr>
      </w:pPr>
      <w:r w:rsidRPr="00706967">
        <w:rPr>
          <w:rFonts w:ascii="Times New Roman" w:hAnsi="Times New Roman" w:cs="Times New Roman"/>
          <w:b/>
          <w:bCs/>
        </w:rPr>
        <w:t>Task 1: Implement a Proficiency Testing program</w:t>
      </w:r>
    </w:p>
    <w:p w:rsidR="00706967" w:rsidRPr="00706967" w:rsidP="00706967">
      <w:pPr>
        <w:pStyle w:val="ListParagraph"/>
        <w:numPr>
          <w:ilvl w:val="0"/>
          <w:numId w:val="2"/>
        </w:numPr>
        <w:rPr>
          <w:rFonts w:ascii="Times New Roman" w:hAnsi="Times New Roman" w:cs="Times New Roman"/>
        </w:rPr>
      </w:pPr>
      <w:r w:rsidRPr="00706967">
        <w:rPr>
          <w:rFonts w:ascii="Times New Roman" w:hAnsi="Times New Roman" w:cs="Times New Roman"/>
        </w:rPr>
        <w:t>The contractor’s program must be a CLIA approved proficiency testing program.</w:t>
      </w:r>
    </w:p>
    <w:p w:rsidR="00706967" w:rsidP="00706967">
      <w:pPr>
        <w:ind w:left="360"/>
        <w:rPr>
          <w:rFonts w:ascii="Times New Roman" w:hAnsi="Times New Roman" w:cs="Times New Roman"/>
        </w:rPr>
      </w:pPr>
      <w:r w:rsidRPr="00706967">
        <w:rPr>
          <w:rFonts w:ascii="Times New Roman" w:hAnsi="Times New Roman" w:cs="Times New Roman"/>
        </w:rPr>
        <w:t>The proficiency testing program must:</w:t>
      </w:r>
    </w:p>
    <w:p w:rsidR="00706967" w:rsidP="00706967">
      <w:pPr>
        <w:pStyle w:val="ListParagraph"/>
        <w:numPr>
          <w:ilvl w:val="2"/>
          <w:numId w:val="3"/>
        </w:numPr>
        <w:rPr>
          <w:rFonts w:ascii="Times New Roman" w:hAnsi="Times New Roman" w:cs="Times New Roman"/>
        </w:rPr>
      </w:pPr>
      <w:r w:rsidRPr="00706967">
        <w:rPr>
          <w:rFonts w:ascii="Times New Roman" w:hAnsi="Times New Roman" w:cs="Times New Roman"/>
        </w:rPr>
        <w:t>Be administered as specified in package submitted for CLIA proficiency testing program approval.</w:t>
      </w:r>
    </w:p>
    <w:p w:rsidR="00706967" w:rsidP="00706967">
      <w:pPr>
        <w:pStyle w:val="ListParagraph"/>
        <w:numPr>
          <w:ilvl w:val="2"/>
          <w:numId w:val="3"/>
        </w:numPr>
        <w:rPr>
          <w:rFonts w:ascii="Times New Roman" w:hAnsi="Times New Roman" w:cs="Times New Roman"/>
        </w:rPr>
      </w:pPr>
      <w:r w:rsidRPr="00706967">
        <w:rPr>
          <w:rFonts w:ascii="Times New Roman" w:hAnsi="Times New Roman" w:cs="Times New Roman"/>
        </w:rPr>
        <w:t>Provide, at minimum, specimens for all Calibration Verification / Linearity Evaluation (CVL) analytes.</w:t>
      </w:r>
    </w:p>
    <w:p w:rsidR="00706967" w:rsidP="00706967">
      <w:pPr>
        <w:pStyle w:val="ListParagraph"/>
        <w:numPr>
          <w:ilvl w:val="2"/>
          <w:numId w:val="3"/>
        </w:numPr>
        <w:rPr>
          <w:rFonts w:ascii="Times New Roman" w:hAnsi="Times New Roman" w:cs="Times New Roman"/>
        </w:rPr>
      </w:pPr>
      <w:r w:rsidRPr="00706967">
        <w:rPr>
          <w:rFonts w:ascii="Times New Roman" w:hAnsi="Times New Roman" w:cs="Times New Roman"/>
        </w:rPr>
        <w:t>Include a mechanism for the contractor to notify the government if proficiency testing updates become available and promptly notify each proficiency testing laboratory and COR, in writing (mailed or electronic), of such updates.</w:t>
      </w:r>
    </w:p>
    <w:p w:rsidR="00706967" w:rsidP="00706967">
      <w:pPr>
        <w:pStyle w:val="ListParagraph"/>
        <w:numPr>
          <w:ilvl w:val="2"/>
          <w:numId w:val="3"/>
        </w:numPr>
        <w:rPr>
          <w:rFonts w:ascii="Times New Roman" w:hAnsi="Times New Roman" w:cs="Times New Roman"/>
        </w:rPr>
      </w:pPr>
      <w:r w:rsidRPr="00706967">
        <w:rPr>
          <w:rFonts w:ascii="Times New Roman" w:hAnsi="Times New Roman" w:cs="Times New Roman"/>
        </w:rPr>
        <w:t xml:space="preserve">Include a contractor established event calendar and/or shipping table that identifies the date each proficiency testing </w:t>
      </w:r>
      <w:r w:rsidRPr="00706967">
        <w:rPr>
          <w:rFonts w:ascii="Times New Roman" w:hAnsi="Times New Roman" w:cs="Times New Roman"/>
        </w:rPr>
        <w:t>deliverable</w:t>
      </w:r>
      <w:r w:rsidRPr="00706967">
        <w:rPr>
          <w:rFonts w:ascii="Times New Roman" w:hAnsi="Times New Roman" w:cs="Times New Roman"/>
        </w:rPr>
        <w:t xml:space="preserve"> is scheduled to be shipped to the testing laboratory.</w:t>
      </w:r>
    </w:p>
    <w:p w:rsidR="00706967" w:rsidP="00706967">
      <w:pPr>
        <w:pStyle w:val="ListParagraph"/>
        <w:numPr>
          <w:ilvl w:val="2"/>
          <w:numId w:val="3"/>
        </w:numPr>
        <w:rPr>
          <w:rFonts w:ascii="Times New Roman" w:hAnsi="Times New Roman" w:cs="Times New Roman"/>
        </w:rPr>
      </w:pPr>
      <w:r w:rsidRPr="00706967">
        <w:rPr>
          <w:rFonts w:ascii="Times New Roman" w:hAnsi="Times New Roman" w:cs="Times New Roman"/>
        </w:rPr>
        <w:t xml:space="preserve">Have a method that allows each individual laboratory to transmit proficiency testing results electronically (i.e., </w:t>
      </w:r>
      <w:r w:rsidRPr="00706967">
        <w:rPr>
          <w:rFonts w:ascii="Times New Roman" w:hAnsi="Times New Roman" w:cs="Times New Roman"/>
        </w:rPr>
        <w:t>secured website,</w:t>
      </w:r>
      <w:r w:rsidRPr="00706967">
        <w:rPr>
          <w:rFonts w:ascii="Times New Roman" w:hAnsi="Times New Roman" w:cs="Times New Roman"/>
        </w:rPr>
        <w:t xml:space="preserve"> secure direct interface capability, facsimile, </w:t>
      </w:r>
      <w:r w:rsidRPr="00706967">
        <w:rPr>
          <w:rFonts w:ascii="Times New Roman" w:hAnsi="Times New Roman" w:cs="Times New Roman"/>
        </w:rPr>
        <w:t>etc</w:t>
      </w:r>
      <w:r w:rsidRPr="00706967">
        <w:rPr>
          <w:rFonts w:ascii="Times New Roman" w:hAnsi="Times New Roman" w:cs="Times New Roman"/>
        </w:rPr>
        <w:t>).</w:t>
      </w:r>
    </w:p>
    <w:p w:rsidR="00706967" w:rsidP="00706967">
      <w:pPr>
        <w:pStyle w:val="ListParagraph"/>
        <w:numPr>
          <w:ilvl w:val="2"/>
          <w:numId w:val="3"/>
        </w:numPr>
        <w:rPr>
          <w:rFonts w:ascii="Times New Roman" w:hAnsi="Times New Roman" w:cs="Times New Roman"/>
        </w:rPr>
      </w:pPr>
      <w:r w:rsidRPr="00706967">
        <w:rPr>
          <w:rFonts w:ascii="Times New Roman" w:hAnsi="Times New Roman" w:cs="Times New Roman"/>
        </w:rPr>
        <w:t xml:space="preserve">Meet, or be more restrictive </w:t>
      </w:r>
      <w:r w:rsidRPr="00706967">
        <w:rPr>
          <w:rFonts w:ascii="Times New Roman" w:hAnsi="Times New Roman" w:cs="Times New Roman"/>
        </w:rPr>
        <w:t>than</w:t>
      </w:r>
      <w:r w:rsidRPr="00706967">
        <w:rPr>
          <w:rFonts w:ascii="Times New Roman" w:hAnsi="Times New Roman" w:cs="Times New Roman"/>
        </w:rPr>
        <w:t>, evaluation criteria (allowable limits and target values) determined by CMS for each regulated analyte. For other-than-regulated analytes, the grading criteria may be determined by the contractor.</w:t>
      </w:r>
    </w:p>
    <w:p w:rsidR="00706967" w:rsidP="00706967">
      <w:pPr>
        <w:pStyle w:val="ListParagraph"/>
        <w:numPr>
          <w:ilvl w:val="2"/>
          <w:numId w:val="3"/>
        </w:numPr>
        <w:rPr>
          <w:rFonts w:ascii="Times New Roman" w:hAnsi="Times New Roman" w:cs="Times New Roman"/>
        </w:rPr>
      </w:pPr>
      <w:r w:rsidRPr="00706967">
        <w:rPr>
          <w:rFonts w:ascii="Times New Roman" w:hAnsi="Times New Roman" w:cs="Times New Roman"/>
        </w:rPr>
        <w:t>Include formal evaluation of results for each test. Formal evaluations reports must include:</w:t>
      </w:r>
    </w:p>
    <w:p w:rsidR="00706967" w:rsidP="00706967">
      <w:pPr>
        <w:pStyle w:val="ListParagraph"/>
        <w:numPr>
          <w:ilvl w:val="3"/>
          <w:numId w:val="3"/>
        </w:numPr>
        <w:rPr>
          <w:rFonts w:ascii="Times New Roman" w:hAnsi="Times New Roman" w:cs="Times New Roman"/>
        </w:rPr>
      </w:pPr>
      <w:r w:rsidRPr="00706967">
        <w:rPr>
          <w:rFonts w:ascii="Times New Roman" w:hAnsi="Times New Roman" w:cs="Times New Roman"/>
        </w:rPr>
        <w:t xml:space="preserve">A mechanism for each laboratory to compare its proficiency testing performance and/or results against peer laboratories using the same instrument/reagent system (when available) </w:t>
      </w:r>
    </w:p>
    <w:p w:rsidR="00706967" w:rsidP="00706967">
      <w:pPr>
        <w:pStyle w:val="ListParagraph"/>
        <w:numPr>
          <w:ilvl w:val="3"/>
          <w:numId w:val="3"/>
        </w:numPr>
        <w:rPr>
          <w:rFonts w:ascii="Times New Roman" w:hAnsi="Times New Roman" w:cs="Times New Roman"/>
        </w:rPr>
      </w:pPr>
      <w:r w:rsidRPr="00706967">
        <w:rPr>
          <w:rFonts w:ascii="Times New Roman" w:hAnsi="Times New Roman" w:cs="Times New Roman"/>
        </w:rPr>
        <w:t xml:space="preserve">A summary of the individual laboratory’s historic performance over the past three proficiency testing events for each regulated analyte </w:t>
      </w:r>
    </w:p>
    <w:p w:rsidR="00706967" w:rsidP="00706967">
      <w:pPr>
        <w:pStyle w:val="ListParagraph"/>
        <w:numPr>
          <w:ilvl w:val="3"/>
          <w:numId w:val="3"/>
        </w:numPr>
        <w:rPr>
          <w:rFonts w:ascii="Times New Roman" w:hAnsi="Times New Roman" w:cs="Times New Roman"/>
        </w:rPr>
      </w:pPr>
      <w:r w:rsidRPr="00706967">
        <w:rPr>
          <w:rFonts w:ascii="Times New Roman" w:hAnsi="Times New Roman" w:cs="Times New Roman"/>
        </w:rPr>
        <w:t xml:space="preserve">Overall performance summary report for each regulated analyte that indicates whether current performance is satisfactory, at risk pending future performance, or unsatisfactory. </w:t>
      </w:r>
    </w:p>
    <w:p w:rsidR="00706967" w:rsidP="00706967">
      <w:pPr>
        <w:pStyle w:val="ListParagraph"/>
        <w:numPr>
          <w:ilvl w:val="3"/>
          <w:numId w:val="3"/>
        </w:numPr>
        <w:rPr>
          <w:rFonts w:ascii="Times New Roman" w:hAnsi="Times New Roman" w:cs="Times New Roman"/>
        </w:rPr>
      </w:pPr>
      <w:r w:rsidRPr="00706967">
        <w:rPr>
          <w:rFonts w:ascii="Times New Roman" w:hAnsi="Times New Roman" w:cs="Times New Roman"/>
        </w:rPr>
        <w:t xml:space="preserve">A summary of peer participant results </w:t>
      </w:r>
    </w:p>
    <w:p w:rsidR="00706967" w:rsidP="00706967">
      <w:pPr>
        <w:pStyle w:val="ListParagraph"/>
        <w:numPr>
          <w:ilvl w:val="3"/>
          <w:numId w:val="3"/>
        </w:numPr>
        <w:rPr>
          <w:rFonts w:ascii="Times New Roman" w:hAnsi="Times New Roman" w:cs="Times New Roman"/>
        </w:rPr>
      </w:pPr>
      <w:r w:rsidRPr="00706967">
        <w:rPr>
          <w:rFonts w:ascii="Times New Roman" w:hAnsi="Times New Roman" w:cs="Times New Roman"/>
        </w:rPr>
        <w:t>As applicable for each analyte: analyte tested, test methodology, reported results, graded score, peer statistics (such as mean standard deviation) and contractor determined intended result.</w:t>
      </w:r>
    </w:p>
    <w:p w:rsidR="00706967" w:rsidP="00706967">
      <w:pPr>
        <w:pStyle w:val="ListParagraph"/>
        <w:numPr>
          <w:ilvl w:val="3"/>
          <w:numId w:val="3"/>
        </w:numPr>
        <w:rPr>
          <w:rFonts w:ascii="Times New Roman" w:hAnsi="Times New Roman" w:cs="Times New Roman"/>
        </w:rPr>
      </w:pPr>
      <w:r w:rsidRPr="00706967">
        <w:rPr>
          <w:rFonts w:ascii="Times New Roman" w:hAnsi="Times New Roman" w:cs="Times New Roman"/>
        </w:rPr>
        <w:t xml:space="preserve">The </w:t>
      </w:r>
      <w:r w:rsidRPr="00706967">
        <w:rPr>
          <w:rFonts w:ascii="Times New Roman" w:hAnsi="Times New Roman" w:cs="Times New Roman"/>
        </w:rPr>
        <w:t>reason</w:t>
      </w:r>
      <w:r w:rsidRPr="00706967">
        <w:rPr>
          <w:rFonts w:ascii="Times New Roman" w:hAnsi="Times New Roman" w:cs="Times New Roman"/>
        </w:rPr>
        <w:t xml:space="preserve"> any proficiency testing result was not scored/graded</w:t>
      </w:r>
    </w:p>
    <w:p w:rsidR="00706967" w:rsidP="00706967">
      <w:pPr>
        <w:pStyle w:val="ListParagraph"/>
        <w:ind w:left="1440"/>
        <w:rPr>
          <w:rFonts w:ascii="Times New Roman" w:hAnsi="Times New Roman" w:cs="Times New Roman"/>
        </w:rPr>
      </w:pPr>
    </w:p>
    <w:p w:rsidR="00706967" w:rsidRPr="00706967" w:rsidP="00706967">
      <w:pPr>
        <w:pStyle w:val="ListParagraph"/>
        <w:numPr>
          <w:ilvl w:val="2"/>
          <w:numId w:val="3"/>
        </w:numPr>
        <w:rPr>
          <w:rFonts w:ascii="Times New Roman" w:hAnsi="Times New Roman" w:cs="Times New Roman"/>
        </w:rPr>
      </w:pPr>
      <w:r w:rsidRPr="00706967">
        <w:rPr>
          <w:rFonts w:ascii="Times New Roman" w:hAnsi="Times New Roman" w:cs="Times New Roman"/>
        </w:rPr>
        <w:t>Obligate the contractor to provide the proficiency testing laboratory’s POC, the respective Regional Medical Technologist, and the laboratory’s accrediting organization:</w:t>
      </w:r>
    </w:p>
    <w:p w:rsidR="00706967" w:rsidP="00706967">
      <w:pPr>
        <w:pStyle w:val="ListParagraph"/>
        <w:numPr>
          <w:ilvl w:val="0"/>
          <w:numId w:val="4"/>
        </w:numPr>
        <w:rPr>
          <w:rFonts w:ascii="Times New Roman" w:hAnsi="Times New Roman" w:cs="Times New Roman"/>
        </w:rPr>
      </w:pPr>
      <w:r w:rsidRPr="00706967">
        <w:rPr>
          <w:rFonts w:ascii="Times New Roman" w:hAnsi="Times New Roman" w:cs="Times New Roman"/>
        </w:rPr>
        <w:t>Documentation of proficiency testing formal evaluations</w:t>
      </w:r>
    </w:p>
    <w:p w:rsidR="00706967" w:rsidP="00706967">
      <w:pPr>
        <w:pStyle w:val="ListParagraph"/>
        <w:numPr>
          <w:ilvl w:val="0"/>
          <w:numId w:val="4"/>
        </w:numPr>
        <w:rPr>
          <w:rFonts w:ascii="Times New Roman" w:hAnsi="Times New Roman" w:cs="Times New Roman"/>
        </w:rPr>
      </w:pPr>
      <w:r w:rsidRPr="00706967">
        <w:rPr>
          <w:rFonts w:ascii="Times New Roman" w:hAnsi="Times New Roman" w:cs="Times New Roman"/>
        </w:rPr>
        <w:t xml:space="preserve">Written notification when proficiency testing results are not received by contractor </w:t>
      </w:r>
    </w:p>
    <w:p w:rsidR="00706967" w:rsidP="00706967">
      <w:pPr>
        <w:pStyle w:val="ListParagraph"/>
        <w:numPr>
          <w:ilvl w:val="0"/>
          <w:numId w:val="4"/>
        </w:numPr>
        <w:rPr>
          <w:rFonts w:ascii="Times New Roman" w:hAnsi="Times New Roman" w:cs="Times New Roman"/>
        </w:rPr>
      </w:pPr>
      <w:r w:rsidRPr="00706967">
        <w:rPr>
          <w:rFonts w:ascii="Times New Roman" w:hAnsi="Times New Roman" w:cs="Times New Roman"/>
        </w:rPr>
        <w:t>Written notification when analyte performance is scored as unacceptable</w:t>
      </w:r>
    </w:p>
    <w:p w:rsidR="00706967" w:rsidP="00706967">
      <w:pPr>
        <w:pStyle w:val="ListParagraph"/>
        <w:numPr>
          <w:ilvl w:val="0"/>
          <w:numId w:val="4"/>
        </w:numPr>
        <w:rPr>
          <w:rFonts w:ascii="Times New Roman" w:hAnsi="Times New Roman" w:cs="Times New Roman"/>
        </w:rPr>
      </w:pPr>
      <w:r w:rsidRPr="00706967">
        <w:rPr>
          <w:rFonts w:ascii="Times New Roman" w:hAnsi="Times New Roman" w:cs="Times New Roman"/>
        </w:rPr>
        <w:t xml:space="preserve">Written notification when analyte overall performance is assessed as unsatisfactory </w:t>
      </w:r>
    </w:p>
    <w:p w:rsidR="00706967" w:rsidP="00706967">
      <w:pPr>
        <w:pStyle w:val="ListParagraph"/>
        <w:numPr>
          <w:ilvl w:val="2"/>
          <w:numId w:val="3"/>
        </w:numPr>
        <w:rPr>
          <w:rFonts w:ascii="Times New Roman" w:hAnsi="Times New Roman" w:cs="Times New Roman"/>
        </w:rPr>
      </w:pPr>
      <w:r w:rsidRPr="00706967">
        <w:rPr>
          <w:rFonts w:ascii="Times New Roman" w:hAnsi="Times New Roman" w:cs="Times New Roman"/>
        </w:rPr>
        <w:t xml:space="preserve">Provide a plan for replacement of defective or damaged deliverable (proficiency testing material/supplies) </w:t>
      </w:r>
    </w:p>
    <w:p w:rsidR="00706967" w:rsidP="00706967">
      <w:pPr>
        <w:pStyle w:val="ListParagraph"/>
        <w:numPr>
          <w:ilvl w:val="2"/>
          <w:numId w:val="3"/>
        </w:numPr>
        <w:rPr>
          <w:rFonts w:ascii="Times New Roman" w:hAnsi="Times New Roman" w:cs="Times New Roman"/>
        </w:rPr>
      </w:pPr>
      <w:r w:rsidRPr="00706967">
        <w:rPr>
          <w:rFonts w:ascii="Times New Roman" w:hAnsi="Times New Roman" w:cs="Times New Roman"/>
        </w:rPr>
        <w:t xml:space="preserve">Provide a glossary of terms if technical terminology is used. Otherwise, information must be phrased in audience appropriate language. </w:t>
      </w:r>
    </w:p>
    <w:p w:rsidR="00706967" w:rsidP="00706967">
      <w:pPr>
        <w:pStyle w:val="ListParagraph"/>
        <w:numPr>
          <w:ilvl w:val="2"/>
          <w:numId w:val="3"/>
        </w:numPr>
        <w:rPr>
          <w:rFonts w:ascii="Times New Roman" w:hAnsi="Times New Roman" w:cs="Times New Roman"/>
        </w:rPr>
      </w:pPr>
      <w:r w:rsidRPr="00706967">
        <w:rPr>
          <w:rFonts w:ascii="Times New Roman" w:hAnsi="Times New Roman" w:cs="Times New Roman"/>
        </w:rPr>
        <w:t>Have an electronic method (</w:t>
      </w:r>
      <w:r w:rsidRPr="00706967">
        <w:rPr>
          <w:rFonts w:ascii="Times New Roman" w:hAnsi="Times New Roman" w:cs="Times New Roman"/>
        </w:rPr>
        <w:t>ie</w:t>
      </w:r>
      <w:r w:rsidRPr="00706967">
        <w:rPr>
          <w:rFonts w:ascii="Times New Roman" w:hAnsi="Times New Roman" w:cs="Times New Roman"/>
        </w:rPr>
        <w:t xml:space="preserve">., website, fax, email) for receipt of VA furnished correspondence (i.e., proficiency testing results, VA facility demographics) that is required for the proficiency testing program. Contract prices should include any costs associated with electronic data transmission. </w:t>
      </w:r>
    </w:p>
    <w:p w:rsidR="00706967" w:rsidP="00706967">
      <w:pPr>
        <w:rPr>
          <w:rFonts w:ascii="Times New Roman" w:hAnsi="Times New Roman" w:cs="Times New Roman"/>
        </w:rPr>
      </w:pPr>
      <w:r w:rsidRPr="00706967">
        <w:rPr>
          <w:rFonts w:ascii="Times New Roman" w:hAnsi="Times New Roman" w:cs="Times New Roman"/>
          <w:b/>
          <w:bCs/>
        </w:rPr>
        <w:t>Task 2: Deliverables: Mailed, &amp; Written Correspondence</w:t>
      </w:r>
    </w:p>
    <w:p w:rsidR="00706967" w:rsidP="00706967">
      <w:pPr>
        <w:rPr>
          <w:rFonts w:ascii="Times New Roman" w:hAnsi="Times New Roman" w:cs="Times New Roman"/>
        </w:rPr>
      </w:pPr>
      <w:r w:rsidRPr="00706967">
        <w:rPr>
          <w:rFonts w:ascii="Times New Roman" w:hAnsi="Times New Roman" w:cs="Times New Roman"/>
        </w:rPr>
        <w:t xml:space="preserve">1. All Mailed deliverables, which includes proficiency testing material/supplies shall be shipped Freight </w:t>
      </w:r>
      <w:r w:rsidRPr="00706967">
        <w:rPr>
          <w:rFonts w:ascii="Times New Roman" w:hAnsi="Times New Roman" w:cs="Times New Roman"/>
        </w:rPr>
        <w:t>On</w:t>
      </w:r>
      <w:r w:rsidRPr="00706967">
        <w:rPr>
          <w:rFonts w:ascii="Times New Roman" w:hAnsi="Times New Roman" w:cs="Times New Roman"/>
        </w:rPr>
        <w:t xml:space="preserve"> Board (FOB) Destination (paid by contractor).</w:t>
      </w:r>
    </w:p>
    <w:p w:rsidR="00706967" w:rsidP="00706967">
      <w:pPr>
        <w:pStyle w:val="ListParagraph"/>
        <w:numPr>
          <w:ilvl w:val="8"/>
          <w:numId w:val="3"/>
        </w:numPr>
        <w:ind w:left="1080" w:hanging="540"/>
        <w:rPr>
          <w:rFonts w:ascii="Times New Roman" w:hAnsi="Times New Roman" w:cs="Times New Roman"/>
        </w:rPr>
      </w:pPr>
      <w:r w:rsidRPr="00706967">
        <w:rPr>
          <w:rFonts w:ascii="Times New Roman" w:hAnsi="Times New Roman" w:cs="Times New Roman"/>
        </w:rPr>
        <w:t>Proficiency Testing specimens/materials shall be delivered to the John D. Dingell VA Laboratory, Detroit, MI.</w:t>
      </w:r>
    </w:p>
    <w:p w:rsidR="00706967" w:rsidP="00706967">
      <w:pPr>
        <w:rPr>
          <w:rFonts w:ascii="Times New Roman" w:hAnsi="Times New Roman" w:cs="Times New Roman"/>
        </w:rPr>
      </w:pPr>
      <w:r w:rsidRPr="00706967">
        <w:rPr>
          <w:rFonts w:ascii="Times New Roman" w:hAnsi="Times New Roman" w:cs="Times New Roman"/>
        </w:rPr>
        <w:t>2. Written correspondence may be shipped FOB Destination (paid by contractor) or delivered electronically (PDF, Word, Excel, or other mutual agreement between COR and Contractor) to respective VHA clinical laboratory POC and/or VA Regional Technologist (as provided by individual laboratories post award). Electronic format must mirror contents of paper format.</w:t>
      </w:r>
    </w:p>
    <w:p w:rsidR="00706967" w:rsidP="00706967">
      <w:pPr>
        <w:pStyle w:val="ListParagraph"/>
        <w:numPr>
          <w:ilvl w:val="0"/>
          <w:numId w:val="5"/>
        </w:numPr>
        <w:ind w:left="1170" w:hanging="540"/>
        <w:rPr>
          <w:rFonts w:ascii="Times New Roman" w:hAnsi="Times New Roman" w:cs="Times New Roman"/>
        </w:rPr>
      </w:pPr>
      <w:r w:rsidRPr="00706967">
        <w:rPr>
          <w:rFonts w:ascii="Times New Roman" w:hAnsi="Times New Roman" w:cs="Times New Roman"/>
        </w:rPr>
        <w:t>Proficiency Testing updates shall be provided to all VHA clinical laboratory POCs, VA Regional Technologists, and the COR within 10 working days of change.</w:t>
      </w:r>
    </w:p>
    <w:p w:rsidR="00706967" w:rsidP="00706967">
      <w:pPr>
        <w:pStyle w:val="ListParagraph"/>
        <w:numPr>
          <w:ilvl w:val="0"/>
          <w:numId w:val="5"/>
        </w:numPr>
        <w:ind w:left="1170" w:hanging="540"/>
        <w:rPr>
          <w:rFonts w:ascii="Times New Roman" w:hAnsi="Times New Roman" w:cs="Times New Roman"/>
        </w:rPr>
      </w:pPr>
      <w:r w:rsidRPr="00706967">
        <w:rPr>
          <w:rFonts w:ascii="Times New Roman" w:hAnsi="Times New Roman" w:cs="Times New Roman"/>
        </w:rPr>
        <w:t>Proficiency Testing Manuals, Proficiency Testing Catalogs, and Proficiency Testing event calendars and/or shipping tables shall be made available.</w:t>
      </w:r>
    </w:p>
    <w:p w:rsidR="00706967" w:rsidP="00706967">
      <w:pPr>
        <w:pStyle w:val="ListParagraph"/>
        <w:numPr>
          <w:ilvl w:val="0"/>
          <w:numId w:val="5"/>
        </w:numPr>
        <w:ind w:left="1170" w:hanging="540"/>
        <w:rPr>
          <w:rFonts w:ascii="Times New Roman" w:hAnsi="Times New Roman" w:cs="Times New Roman"/>
        </w:rPr>
      </w:pPr>
      <w:r w:rsidRPr="00706967">
        <w:rPr>
          <w:rFonts w:ascii="Times New Roman" w:hAnsi="Times New Roman" w:cs="Times New Roman"/>
        </w:rPr>
        <w:t>Formal evaluation reports and other proficiency testing notifications shall be made available to the John D. Dingell clinical laboratory POC, the respective VA Regional Technologist, and the laboratory’s accrediting organization within 30 calendar days of evaluation.</w:t>
      </w:r>
    </w:p>
    <w:p w:rsidR="00706967" w:rsidP="00706967">
      <w:pPr>
        <w:pStyle w:val="ListParagraph"/>
        <w:numPr>
          <w:ilvl w:val="0"/>
          <w:numId w:val="1"/>
        </w:numPr>
        <w:rPr>
          <w:rFonts w:ascii="Times New Roman" w:hAnsi="Times New Roman" w:cs="Times New Roman"/>
        </w:rPr>
      </w:pPr>
      <w:r w:rsidRPr="00706967">
        <w:rPr>
          <w:rFonts w:ascii="Times New Roman" w:hAnsi="Times New Roman" w:cs="Times New Roman"/>
          <w:b/>
          <w:bCs/>
        </w:rPr>
        <w:t>Government Furnished Items</w:t>
      </w:r>
    </w:p>
    <w:p w:rsidR="00706967" w:rsidP="00706967">
      <w:pPr>
        <w:ind w:left="360"/>
        <w:rPr>
          <w:rFonts w:ascii="Times New Roman" w:hAnsi="Times New Roman" w:cs="Times New Roman"/>
        </w:rPr>
      </w:pPr>
      <w:r w:rsidRPr="00706967">
        <w:rPr>
          <w:rFonts w:ascii="Times New Roman" w:hAnsi="Times New Roman" w:cs="Times New Roman"/>
        </w:rPr>
        <w:t>Contract prices should include any costs associated with electronic data transmission.</w:t>
      </w:r>
    </w:p>
    <w:p w:rsidR="00706967" w:rsidP="00706967">
      <w:pPr>
        <w:pStyle w:val="ListParagraph"/>
        <w:numPr>
          <w:ilvl w:val="0"/>
          <w:numId w:val="6"/>
        </w:numPr>
        <w:rPr>
          <w:rFonts w:ascii="Times New Roman" w:hAnsi="Times New Roman" w:cs="Times New Roman"/>
        </w:rPr>
      </w:pPr>
      <w:r w:rsidRPr="00706967">
        <w:rPr>
          <w:rFonts w:ascii="Times New Roman" w:hAnsi="Times New Roman" w:cs="Times New Roman"/>
        </w:rPr>
        <w:t>The John D. Dingell VA clinical laboratory will provide proficiency testing results to the contractor via electronic method(s) determined by contractor</w:t>
      </w:r>
    </w:p>
    <w:p w:rsidR="00706967" w:rsidP="00706967">
      <w:pPr>
        <w:pStyle w:val="ListParagraph"/>
        <w:numPr>
          <w:ilvl w:val="0"/>
          <w:numId w:val="6"/>
        </w:numPr>
        <w:rPr>
          <w:rFonts w:ascii="Times New Roman" w:hAnsi="Times New Roman" w:cs="Times New Roman"/>
        </w:rPr>
      </w:pPr>
      <w:r w:rsidRPr="00706967">
        <w:rPr>
          <w:rFonts w:ascii="Times New Roman" w:hAnsi="Times New Roman" w:cs="Times New Roman"/>
        </w:rPr>
        <w:t>The John D. Dingell VA clinical laboratory will provide its respective POC and other demographics using forms provided by contractor</w:t>
      </w:r>
    </w:p>
    <w:p w:rsidR="00706967" w:rsidP="00706967">
      <w:pPr>
        <w:pStyle w:val="ListParagraph"/>
        <w:rPr>
          <w:rFonts w:ascii="Times New Roman" w:hAnsi="Times New Roman" w:cs="Times New Roman"/>
        </w:rPr>
      </w:pPr>
    </w:p>
    <w:p w:rsidR="000643EA" w:rsidP="00706967">
      <w:pPr>
        <w:pStyle w:val="ListParagraph"/>
        <w:numPr>
          <w:ilvl w:val="0"/>
          <w:numId w:val="1"/>
        </w:numPr>
        <w:rPr>
          <w:rFonts w:ascii="Times New Roman" w:hAnsi="Times New Roman" w:cs="Times New Roman"/>
        </w:rPr>
      </w:pPr>
      <w:r w:rsidRPr="000643EA">
        <w:rPr>
          <w:rFonts w:ascii="Times New Roman" w:hAnsi="Times New Roman" w:cs="Times New Roman"/>
          <w:b/>
          <w:bCs/>
        </w:rPr>
        <w:t>Contractor Experience Requirements</w:t>
      </w:r>
    </w:p>
    <w:p w:rsidR="000643EA" w:rsidP="000643EA">
      <w:pPr>
        <w:ind w:left="360"/>
        <w:rPr>
          <w:rFonts w:ascii="Times New Roman" w:hAnsi="Times New Roman" w:cs="Times New Roman"/>
        </w:rPr>
      </w:pPr>
      <w:r w:rsidRPr="000643EA">
        <w:rPr>
          <w:rFonts w:ascii="Times New Roman" w:hAnsi="Times New Roman" w:cs="Times New Roman"/>
        </w:rPr>
        <w:t xml:space="preserve">The contractor must be on CMS list of CLIA-approved proficiency testing providers for the following specialties, Calibration Verification / Linearity Evaluation (CVL) analytes to include Chemistry and Flow Cytometry. </w:t>
      </w:r>
    </w:p>
    <w:p w:rsidR="000643EA" w:rsidP="000643EA">
      <w:pPr>
        <w:ind w:left="360"/>
        <w:rPr>
          <w:rFonts w:ascii="Times New Roman" w:hAnsi="Times New Roman" w:cs="Times New Roman"/>
        </w:rPr>
      </w:pPr>
      <w:r w:rsidRPr="000643EA">
        <w:rPr>
          <w:rFonts w:ascii="Times New Roman" w:hAnsi="Times New Roman" w:cs="Times New Roman"/>
          <w:b/>
          <w:bCs/>
        </w:rPr>
        <w:t>G. VA INFORMATION AND INFORMATION SYSTEM SECURITY/PRIVACY LANGUAGE FOR INCLUSION INTO CONTRACTS, AS APPROPRIATE</w:t>
      </w:r>
    </w:p>
    <w:p w:rsidR="000643EA" w:rsidP="000643EA">
      <w:pPr>
        <w:pStyle w:val="ListParagraph"/>
        <w:numPr>
          <w:ilvl w:val="0"/>
          <w:numId w:val="7"/>
        </w:numPr>
        <w:rPr>
          <w:rFonts w:ascii="Times New Roman" w:hAnsi="Times New Roman" w:cs="Times New Roman"/>
        </w:rPr>
      </w:pPr>
      <w:r w:rsidRPr="000643EA">
        <w:rPr>
          <w:rFonts w:ascii="Times New Roman" w:hAnsi="Times New Roman" w:cs="Times New Roman"/>
          <w:b/>
          <w:bCs/>
        </w:rPr>
        <w:t>GENERAL</w:t>
      </w:r>
    </w:p>
    <w:p w:rsidR="00454A88" w:rsidRPr="000643EA" w:rsidP="000643EA">
      <w:pPr>
        <w:pStyle w:val="ListParagraph"/>
        <w:rPr>
          <w:rFonts w:ascii="Times New Roman" w:hAnsi="Times New Roman" w:cs="Times New Roman"/>
        </w:rPr>
      </w:pPr>
      <w:r w:rsidRPr="000643EA">
        <w:rPr>
          <w:rFonts w:ascii="Times New Roman" w:hAnsi="Times New Roman" w:cs="Times New Roman"/>
        </w:rPr>
        <w:t>Contractors, contractor personnel, subcontractors, and subcontractor personnel shall be subject to the same Federal laws, regulations, standards, and VA Directives and Handbooks as VA and VA personnel regarding information and information system security.</w:t>
      </w:r>
    </w:p>
    <w:p>
      <w:pPr>
        <w:ind w:left="360"/>
      </w:pPr>
      <w:r>
        <w:t>See attached document: Statement of Work.</w:t>
      </w:r>
    </w:p>
    <w:sectPr>
      <w:footerReference w:type="default" r:id="rId11"/>
      <w:type w:val="continuous"/>
      <w:pgSz w:w="12240" w:h="15840"/>
      <w:pgMar w:top="1080" w:right="1440" w:bottom="1080" w:left="1440" w:header="360" w:footer="36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A00002EF" w:usb1="4000207B" w:usb2="00000000" w:usb3="00000000" w:csb0="0000009F" w:csb1="00000000"/>
  </w:font>
  <w:font w:name="Times New Roman">
    <w:panose1 w:val="02020603050405020304"/>
    <w:charset w:val="00"/>
    <w:family w:val="roman"/>
    <w:pitch w:val="variable"/>
    <w:sig w:usb0="E0002AEF" w:usb1="C0007841" w:usb2="00000009" w:usb3="00000000" w:csb0="000001FF" w:csb1="00000000"/>
  </w:font>
  <w:font w:name="Cambria">
    <w:panose1 w:val="02040503050406030204"/>
    <w:charset w:val="00"/>
    <w:family w:val="roman"/>
    <w:pitch w:val="variable"/>
    <w:sig w:usb0="A00002EF" w:usb1="4000004B" w:usb2="00000000" w:usb3="00000000" w:csb0="0000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9C37D0">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9C37D0" w:rsidP="009C37D0">
          <w:pPr>
            <w:pStyle w:val="Footer"/>
          </w:pPr>
        </w:p>
      </w:tc>
      <w:tc>
        <w:tcPr>
          <w:tcW w:w="4788" w:type="dxa"/>
        </w:tcPr>
        <w:p w:rsidR="009C37D0" w:rsidP="009C37D0">
          <w:pPr>
            <w:pStyle w:val="Footer"/>
            <w:jc w:val="right"/>
          </w:pPr>
          <w:r>
            <w:t>Sources Sought Notice</w:t>
          </w:r>
        </w:p>
      </w:tc>
    </w:tr>
  </w:tbl>
  <w:p w:rsidR="004C7C18" w:rsidP="00C838FE">
    <w:pPr>
      <w:pStyle w:val="Footer"/>
    </w:pPr>
  </w:p>
  <w:p>
    <w:pPr>
      <w:pStyle w:val="Header"/>
      <w:jc w:val="right"/>
    </w:pPr>
    <w:r>
      <w:t xml:space="preserve">Page </w:t>
    </w:r>
    <w:r>
      <w:fldChar w:fldCharType="begin"/>
    </w:r>
    <w:r>
      <w:instrText xml:space="preserve"> PAGE   \* MERGEFORMAT </w:instrText>
    </w:r>
    <w:r>
      <w:fldChar w:fldCharType="separate"/>
    </w:r>
    <w:r>
      <w:t>3</w:t>
    </w:r>
    <w:r>
      <w:fldChar w:fldCharType="end"/>
    </w:r>
    <w:r>
      <w:t xml:space="preserve"> of </w:t>
    </w:r>
    <w:r>
      <w:fldChar w:fldCharType="begin"/>
    </w:r>
    <w:r>
      <w:instrText xml:space="preserve"> NUMPAGES   \* MERGEFORMAT </w:instrText>
    </w:r>
    <w:r>
      <w:fldChar w:fldCharType="separate"/>
    </w:r>
    <w:r>
      <w:t>7</w:t>
    </w:r>
    <w: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9C37D0">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9C37D0">
          <w:pPr>
            <w:pStyle w:val="Footer"/>
          </w:pPr>
          <w:r w:rsidRPr="009C37D0">
            <w:t>*= Required Field</w:t>
          </w:r>
        </w:p>
      </w:tc>
      <w:tc>
        <w:tcPr>
          <w:tcW w:w="4788" w:type="dxa"/>
        </w:tcPr>
        <w:p w:rsidR="009C37D0" w:rsidP="009C37D0">
          <w:pPr>
            <w:pStyle w:val="Footer"/>
            <w:jc w:val="right"/>
          </w:pPr>
          <w:r>
            <w:t>Sources Sought Notice</w:t>
          </w:r>
        </w:p>
      </w:tc>
    </w:tr>
  </w:tbl>
  <w:p w:rsidR="009C37D0">
    <w:pPr>
      <w:pStyle w:val="Footer"/>
    </w:pPr>
  </w:p>
  <w:p>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t>7</w:t>
    </w:r>
    <w:r>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pStyle w:val="Header"/>
      <w:jc w:val="right"/>
    </w:pPr>
    <w:r>
      <w:t xml:space="preserve">Page </w:t>
    </w:r>
    <w:r>
      <w:fldChar w:fldCharType="begin"/>
    </w:r>
    <w:r>
      <w:instrText xml:space="preserve"> PAGE   \* MERGEFORMAT </w:instrText>
    </w:r>
    <w:r>
      <w:fldChar w:fldCharType="separate"/>
    </w:r>
    <w:r>
      <w:t>4</w:t>
    </w:r>
    <w:r>
      <w:fldChar w:fldCharType="end"/>
    </w:r>
    <w:r>
      <w:t xml:space="preserve"> of </w:t>
    </w:r>
    <w:r>
      <w:fldChar w:fldCharType="begin"/>
    </w:r>
    <w:r>
      <w:instrText xml:space="preserve"> NUMPAGES   \* MERGEFORMAT </w:instrText>
    </w:r>
    <w:r>
      <w:fldChar w:fldCharType="separate"/>
    </w:r>
    <w:r>
      <w:t>7</w:t>
    </w:r>
    <w:r>
      <w:fldChar w:fldCharType="end"/>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fldChar w:fldCharType="end"/>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F26A41" w:rsidRPr="00F26A41">
    <w:pPr>
      <w:pStyle w:val="Footer"/>
      <w:tabs>
        <w:tab w:val="clear" w:pos="4680"/>
        <w:tab w:val="clear" w:pos="9360"/>
      </w:tabs>
      <w:jc w:val="center"/>
      <w:rPr>
        <w:caps/>
        <w:noProof/>
        <w:sz w:val="20"/>
        <w:szCs w:val="20"/>
      </w:rPr>
    </w:pPr>
    <w:r w:rsidRPr="00F26A41">
      <w:rPr>
        <w:caps/>
        <w:sz w:val="20"/>
        <w:szCs w:val="20"/>
      </w:rPr>
      <w:t xml:space="preserve">Page </w:t>
    </w:r>
    <w:r w:rsidRPr="00F26A41">
      <w:rPr>
        <w:caps/>
        <w:sz w:val="20"/>
        <w:szCs w:val="20"/>
      </w:rPr>
      <w:fldChar w:fldCharType="begin"/>
    </w:r>
    <w:r w:rsidRPr="00F26A41">
      <w:rPr>
        <w:caps/>
        <w:sz w:val="20"/>
        <w:szCs w:val="20"/>
      </w:rPr>
      <w:instrText xml:space="preserve"> PAGE   \* MERGEFORMAT </w:instrText>
    </w:r>
    <w:r w:rsidRPr="00F26A41">
      <w:rPr>
        <w:caps/>
        <w:sz w:val="20"/>
        <w:szCs w:val="20"/>
      </w:rPr>
      <w:fldChar w:fldCharType="separate"/>
    </w:r>
    <w:r w:rsidRPr="00F26A41">
      <w:rPr>
        <w:caps/>
        <w:noProof/>
        <w:sz w:val="20"/>
        <w:szCs w:val="20"/>
      </w:rPr>
      <w:t>7</w:t>
    </w:r>
    <w:r w:rsidRPr="00F26A41">
      <w:rPr>
        <w:caps/>
        <w:noProof/>
        <w:sz w:val="20"/>
        <w:szCs w:val="20"/>
      </w:rPr>
      <w:fldChar w:fldCharType="end"/>
    </w:r>
    <w:r w:rsidRPr="00F26A41">
      <w:rPr>
        <w:caps/>
        <w:noProof/>
        <w:sz w:val="20"/>
        <w:szCs w:val="20"/>
      </w:rPr>
      <w:t xml:space="preserve"> of 4</w:t>
    </w:r>
  </w:p>
  <w:p w:rsidR="00F26A41">
    <w:pPr>
      <w:pStyle w:val="Footer"/>
    </w:pPr>
  </w:p>
  <w:p>
    <w:pPr>
      <w:pStyle w:val="Header"/>
      <w:jc w:val="right"/>
    </w:pPr>
    <w:r>
      <w:t xml:space="preserve">Page </w:t>
    </w:r>
    <w:r>
      <w:fldChar w:fldCharType="begin"/>
    </w:r>
    <w:r>
      <w:instrText xml:space="preserve"> PAGE   \* MERGEFORMAT </w:instrText>
    </w:r>
    <w:r>
      <w:fldChar w:fldCharType="separate"/>
    </w:r>
    <w:r>
      <w:t>7</w:t>
    </w:r>
    <w:r>
      <w:fldChar w:fldCharType="end"/>
    </w:r>
    <w:r>
      <w:t xml:space="preserve"> of </w:t>
    </w:r>
    <w:r>
      <w:fldChar w:fldCharType="begin"/>
    </w:r>
    <w:r>
      <w:instrText xml:space="preserve"> NUMPAGES   \* MERGEFORMAT </w:instrText>
    </w:r>
    <w:r>
      <w:fldChar w:fldCharType="separate"/>
    </w:r>
    <w:r>
      <w:t>7</w:t>
    </w:r>
    <w: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0762B6" w:rsidRPr="00B830CF" w:rsidP="00B830CF">
    <w:pPr>
      <w:pStyle w:val="Heading1"/>
      <w:jc w:val="center"/>
      <w:rPr>
        <w:rFonts w:eastAsia="Times New Roman"/>
        <w:sz w:val="36"/>
      </w:rPr>
    </w:pPr>
    <w:r w:rsidRPr="00917C3B">
      <w:rPr>
        <w:rFonts w:eastAsia="Times New Roman"/>
        <w:sz w:val="36"/>
      </w:rPr>
      <w:t>Sources Sought Notic</w:t>
    </w:r>
    <w:r w:rsidR="00B830CF">
      <w:rPr>
        <w:rFonts w:eastAsia="Times New Roman"/>
        <w:sz w:val="36"/>
      </w:rPr>
      <w:t>e</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9C37D0" w:rsidRPr="003D4081" w:rsidP="003D4081">
    <w:pPr>
      <w:pStyle w:val="Heading1"/>
      <w:jc w:val="center"/>
      <w:rPr>
        <w:rFonts w:eastAsia="Times New Roman"/>
        <w:sz w:val="36"/>
      </w:rPr>
    </w:pPr>
    <w:r w:rsidRPr="00917C3B">
      <w:rPr>
        <w:rFonts w:eastAsia="Times New Roman"/>
        <w:sz w:val="36"/>
      </w:rPr>
      <w:t>Sources Sought Notic</w:t>
    </w:r>
    <w:r>
      <w:rPr>
        <w:rFonts w:eastAsia="Times New Roman"/>
        <w:sz w:val="36"/>
      </w:rPr>
      <w:t>e</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31787C" w:rsidRPr="0031787C" w:rsidP="0031787C">
    <w:pPr>
      <w:keepNext/>
      <w:keepLines/>
      <w:spacing w:before="120" w:after="120"/>
      <w:jc w:val="center"/>
      <w:outlineLvl w:val="0"/>
      <w:rPr>
        <w:rFonts w:ascii="Arial" w:eastAsia="Times New Roman" w:hAnsi="Arial" w:cs="Times New Roman"/>
        <w:b/>
        <w:bCs/>
        <w:color w:val="365F91"/>
        <w:sz w:val="36"/>
        <w:szCs w:val="28"/>
      </w:rPr>
    </w:pPr>
    <w:r w:rsidRPr="00AF5413">
      <w:rPr>
        <w:rFonts w:ascii="Arial" w:eastAsia="Times New Roman" w:hAnsi="Arial" w:cs="Times New Roman"/>
        <w:b/>
        <w:bCs/>
        <w:color w:val="365F91"/>
        <w:sz w:val="36"/>
        <w:szCs w:val="28"/>
      </w:rPr>
      <w:t>Sources Sought Notice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abstractNum w:abstractNumId="0">
    <w:nsid w:val="11A93AD5"/>
    <w:multiLevelType w:val="hybridMultilevel"/>
    <w:tmpl w:val="1A72F7B2"/>
    <w:lvl w:ilvl="0">
      <w:start w:val="1"/>
      <w:numFmt w:val="decimal"/>
      <w:lvlText w:val="%1."/>
      <w:lvlJc w:val="left"/>
      <w:pPr>
        <w:ind w:left="720" w:hanging="360"/>
      </w:pPr>
      <w:rPr>
        <w:rFonts w:hint="default"/>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1">
    <w:nsid w:val="14D900DD"/>
    <w:multiLevelType w:val="hybridMultilevel"/>
    <w:tmpl w:val="BB0E8E0E"/>
    <w:lvl w:ilvl="0">
      <w:start w:val="1"/>
      <w:numFmt w:val="decimal"/>
      <w:lvlText w:val="%1."/>
      <w:lvlJc w:val="left"/>
      <w:pPr>
        <w:ind w:left="720" w:hanging="360"/>
      </w:pPr>
      <w:rPr>
        <w:rFonts w:hint="default"/>
      </w:rPr>
    </w:lvl>
    <w:lvl w:ilvl="1">
      <w:start w:val="1"/>
      <w:numFmt w:val="lowerRoman"/>
      <w:lvlText w:val="%2."/>
      <w:lvlJc w:val="left"/>
      <w:pPr>
        <w:ind w:left="1800" w:hanging="720"/>
      </w:pPr>
      <w:rPr>
        <w:rFonts w:hint="default"/>
      </w:r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2">
    <w:nsid w:val="187B6246"/>
    <w:multiLevelType w:val="multilevel"/>
    <w:tmpl w:val="175ECCE8"/>
    <w:lvl w:ilvl="0">
      <w:start w:val="1"/>
      <w:numFmt w:val="decimal"/>
      <w:lvlText w:val="%1)"/>
      <w:lvlJc w:val="left"/>
      <w:pPr>
        <w:ind w:left="360" w:hanging="360"/>
      </w:pPr>
    </w:lvl>
    <w:lvl w:ilvl="1">
      <w:start w:val="1"/>
      <w:numFmt w:val="lowerRoman"/>
      <w:lvlText w:val="%2."/>
      <w:lvlJc w:val="right"/>
      <w:pPr>
        <w:ind w:left="720" w:hanging="360"/>
      </w:pPr>
    </w:lvl>
    <w:lvl w:ilvl="2">
      <w:start w:val="1"/>
      <w:numFmt w:val="lowerRoman"/>
      <w:lvlText w:val="%3."/>
      <w:lvlJc w:val="right"/>
      <w:pPr>
        <w:ind w:left="1080" w:hanging="360"/>
      </w:pPr>
    </w:lvl>
    <w:lvl w:ilvl="3">
      <w:start w:val="1"/>
      <w:numFmt w:val="lowerLetter"/>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
    <w:nsid w:val="3A6B573B"/>
    <w:multiLevelType w:val="hybridMultilevel"/>
    <w:tmpl w:val="87D20DF0"/>
    <w:lvl w:ilvl="0">
      <w:start w:val="1"/>
      <w:numFmt w:val="lowerRoman"/>
      <w:lvlText w:val="%1."/>
      <w:lvlJc w:val="right"/>
      <w:pPr>
        <w:ind w:left="720" w:hanging="360"/>
      </w:p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4">
    <w:nsid w:val="3B166A84"/>
    <w:multiLevelType w:val="hybridMultilevel"/>
    <w:tmpl w:val="1A243A08"/>
    <w:lvl w:ilvl="0">
      <w:start w:val="1"/>
      <w:numFmt w:val="decimal"/>
      <w:lvlText w:val="%1."/>
      <w:lvlJc w:val="left"/>
      <w:pPr>
        <w:ind w:left="720" w:hanging="360"/>
      </w:pPr>
      <w:rPr>
        <w:rFonts w:hint="default"/>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5">
    <w:nsid w:val="63EA4D6F"/>
    <w:multiLevelType w:val="hybridMultilevel"/>
    <w:tmpl w:val="D6783FEC"/>
    <w:lvl w:ilvl="0">
      <w:start w:val="1"/>
      <w:numFmt w:val="upperLetter"/>
      <w:lvlText w:val="%1."/>
      <w:lvlJc w:val="left"/>
      <w:pPr>
        <w:ind w:left="720" w:hanging="360"/>
      </w:pPr>
      <w:rPr>
        <w:rFonts w:hint="default"/>
        <w:b/>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6">
    <w:nsid w:val="6A866486"/>
    <w:multiLevelType w:val="hybridMultilevel"/>
    <w:tmpl w:val="09D8EEF2"/>
    <w:lvl w:ilvl="0">
      <w:start w:val="1"/>
      <w:numFmt w:val="lowerLetter"/>
      <w:lvlText w:val="%1)"/>
      <w:lvlJc w:val="left"/>
      <w:pPr>
        <w:ind w:left="1440" w:hanging="360"/>
      </w:pPr>
      <w:rPr>
        <w:rFonts w:hint="default"/>
      </w:rPr>
    </w:lvl>
    <w:lvl w:ilvl="1" w:tentative="1">
      <w:start w:val="1"/>
      <w:numFmt w:val="lowerLetter"/>
      <w:lvlText w:val="%2."/>
      <w:lvlJc w:val="left"/>
      <w:pPr>
        <w:ind w:left="2160" w:hanging="360"/>
      </w:pPr>
    </w:lvl>
    <w:lvl w:ilvl="2" w:tentative="1">
      <w:start w:val="1"/>
      <w:numFmt w:val="lowerRoman"/>
      <w:lvlText w:val="%3."/>
      <w:lvlJc w:val="right"/>
      <w:pPr>
        <w:ind w:left="2880" w:hanging="180"/>
      </w:pPr>
    </w:lvl>
    <w:lvl w:ilvl="3" w:tentative="1">
      <w:start w:val="1"/>
      <w:numFmt w:val="decimal"/>
      <w:lvlText w:val="%4."/>
      <w:lvlJc w:val="left"/>
      <w:pPr>
        <w:ind w:left="3600" w:hanging="360"/>
      </w:pPr>
    </w:lvl>
    <w:lvl w:ilvl="4" w:tentative="1">
      <w:start w:val="1"/>
      <w:numFmt w:val="lowerLetter"/>
      <w:lvlText w:val="%5."/>
      <w:lvlJc w:val="left"/>
      <w:pPr>
        <w:ind w:left="4320" w:hanging="360"/>
      </w:pPr>
    </w:lvl>
    <w:lvl w:ilvl="5" w:tentative="1">
      <w:start w:val="1"/>
      <w:numFmt w:val="lowerRoman"/>
      <w:lvlText w:val="%6."/>
      <w:lvlJc w:val="right"/>
      <w:pPr>
        <w:ind w:left="5040" w:hanging="180"/>
      </w:pPr>
    </w:lvl>
    <w:lvl w:ilvl="6" w:tentative="1">
      <w:start w:val="1"/>
      <w:numFmt w:val="decimal"/>
      <w:lvlText w:val="%7."/>
      <w:lvlJc w:val="left"/>
      <w:pPr>
        <w:ind w:left="5760" w:hanging="360"/>
      </w:pPr>
    </w:lvl>
    <w:lvl w:ilvl="7" w:tentative="1">
      <w:start w:val="1"/>
      <w:numFmt w:val="lowerLetter"/>
      <w:lvlText w:val="%8."/>
      <w:lvlJc w:val="left"/>
      <w:pPr>
        <w:ind w:left="6480" w:hanging="360"/>
      </w:pPr>
    </w:lvl>
    <w:lvl w:ilvl="8" w:tentative="1">
      <w:start w:val="1"/>
      <w:numFmt w:val="lowerRoman"/>
      <w:lvlText w:val="%9."/>
      <w:lvlJc w:val="right"/>
      <w:pPr>
        <w:ind w:left="7200" w:hanging="180"/>
      </w:pPr>
    </w:lvl>
  </w:abstractNum>
  <w:num w:numId="1">
    <w:abstractNumId w:val="5"/>
  </w:num>
  <w:num w:numId="2">
    <w:abstractNumId w:val="1"/>
  </w:num>
  <w:num w:numId="3">
    <w:abstractNumId w:val="2"/>
  </w:num>
  <w:num w:numId="4">
    <w:abstractNumId w:val="6"/>
  </w:num>
  <w:num w:numId="5">
    <w:abstractNumId w:val="3"/>
  </w:num>
  <w:num w:numId="6">
    <w:abstractNumId w:val="4"/>
  </w:num>
  <w:num w:numId="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documentProtection w:edit="readOnly" w:enforcement="1"/>
  <w:defaultTabStop w:val="720"/>
  <w:characterSpacingControl w:val="doNotCompress"/>
  <w:compat>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mathPr>
  <w:themeFontLang w:val="en-US"/>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semiHidden="0" w:uiPriority="39" w:unhideWhenUsed="0"/>
    <w:lsdException w:name="toc 2" w:semiHidden="0" w:uiPriority="39" w:unhideWhenUsed="0"/>
    <w:lsdException w:name="toc 3" w:semiHidden="0" w:uiPriority="39" w:unhideWhenUsed="0"/>
    <w:lsdException w:name="toc 4" w:semiHidden="0" w:uiPriority="39" w:unhideWhenUsed="0"/>
    <w:lsdException w:name="toc 5" w:uiPriority="39"/>
    <w:lsdException w:name="toc 6" w:uiPriority="39"/>
    <w:lsdException w:name="toc 7" w:uiPriority="39"/>
    <w:lsdException w:name="toc 8" w:uiPriority="39"/>
    <w:lsdException w:name="toc 9" w:uiPriority="39"/>
    <w:lsdException w:name="header" w:semiHidden="0" w:unhideWhenUsed="0"/>
    <w:lsdException w:name="footer" w:semiHidden="0" w:unhideWhenUsed="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semiHidden="0" w:uiPriority="39" w:unhideWhenUsed="0" w:qFormat="1"/>
  </w:latentStyles>
  <w:style w:type="paragraph" w:default="1" w:styleId="Normal">
    <w:name w:val="Normal"/>
    <w:qFormat/>
    <w:rsid w:val="00D17E43"/>
    <w:pPr>
      <w:spacing w:before="0" w:after="200"/>
      <w:ind w:left="0"/>
      <w:jc w:val="left"/>
    </w:pPr>
    <w:rPr>
      <w:rFonts w:asciiTheme="minorAscii" w:eastAsiaTheme="minorEastAsia" w:hAnsiTheme="minorHAnsi" w:cstheme="minorBidi"/>
      <w:sz w:val="22"/>
      <w:szCs w:val="22"/>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Asci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1720F"/>
    <w:pPr>
      <w:keepNext/>
      <w:keepLines/>
      <w:spacing w:before="120" w:after="120"/>
      <w:outlineLvl w:val="1"/>
    </w:pPr>
    <w:rPr>
      <w:rFonts w:asciiTheme="majorAsci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Asci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Asci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7455E1"/>
    <w:pPr>
      <w:keepNext/>
      <w:keepLines/>
      <w:spacing w:before="40" w:after="0" w:line="278" w:lineRule="auto"/>
      <w:outlineLvl w:val="5"/>
    </w:pPr>
    <w:rPr>
      <w:rFonts w:eastAsiaTheme="majorEastAsia" w:cstheme="majorBidi"/>
      <w:i/>
      <w:iCs/>
      <w:color w:val="595959" w:themeColor="text1" w:themeTint="A6"/>
      <w:kern w:val="2"/>
      <w:sz w:val="24"/>
      <w:szCs w:val="24"/>
      <w14:ligatures w14:val="standardContextual"/>
    </w:rPr>
  </w:style>
  <w:style w:type="paragraph" w:styleId="Heading7">
    <w:name w:val="heading 7"/>
    <w:basedOn w:val="Normal"/>
    <w:next w:val="Normal"/>
    <w:link w:val="Heading7Char"/>
    <w:uiPriority w:val="9"/>
    <w:semiHidden/>
    <w:unhideWhenUsed/>
    <w:qFormat/>
    <w:rsid w:val="007455E1"/>
    <w:pPr>
      <w:keepNext/>
      <w:keepLines/>
      <w:spacing w:before="40" w:after="0" w:line="278" w:lineRule="auto"/>
      <w:outlineLvl w:val="6"/>
    </w:pPr>
    <w:rPr>
      <w:rFonts w:eastAsiaTheme="majorEastAsia" w:cstheme="majorBidi"/>
      <w:color w:val="595959" w:themeColor="text1" w:themeTint="A6"/>
      <w:kern w:val="2"/>
      <w:sz w:val="24"/>
      <w:szCs w:val="24"/>
      <w14:ligatures w14:val="standardContextual"/>
    </w:rPr>
  </w:style>
  <w:style w:type="paragraph" w:styleId="Heading8">
    <w:name w:val="heading 8"/>
    <w:basedOn w:val="Normal"/>
    <w:next w:val="Normal"/>
    <w:link w:val="Heading8Char"/>
    <w:uiPriority w:val="9"/>
    <w:semiHidden/>
    <w:unhideWhenUsed/>
    <w:qFormat/>
    <w:rsid w:val="007455E1"/>
    <w:pPr>
      <w:keepNext/>
      <w:keepLines/>
      <w:spacing w:after="0" w:line="278" w:lineRule="auto"/>
      <w:outlineLvl w:val="7"/>
    </w:pPr>
    <w:rPr>
      <w:rFonts w:eastAsiaTheme="majorEastAsia" w:cstheme="majorBidi"/>
      <w:i/>
      <w:iCs/>
      <w:color w:val="272727" w:themeColor="text1" w:themeTint="D8"/>
      <w:kern w:val="2"/>
      <w:sz w:val="24"/>
      <w:szCs w:val="24"/>
      <w14:ligatures w14:val="standardContextual"/>
    </w:rPr>
  </w:style>
  <w:style w:type="paragraph" w:styleId="Heading9">
    <w:name w:val="heading 9"/>
    <w:basedOn w:val="Normal"/>
    <w:next w:val="Normal"/>
    <w:link w:val="Heading9Char"/>
    <w:uiPriority w:val="9"/>
    <w:semiHidden/>
    <w:unhideWhenUsed/>
    <w:qFormat/>
    <w:rsid w:val="007455E1"/>
    <w:pPr>
      <w:keepNext/>
      <w:keepLines/>
      <w:spacing w:after="0" w:line="278" w:lineRule="auto"/>
      <w:outlineLvl w:val="8"/>
    </w:pPr>
    <w:rPr>
      <w:rFonts w:eastAsiaTheme="majorEastAsia" w:cstheme="majorBidi"/>
      <w:color w:val="272727" w:themeColor="text1" w:themeTint="D8"/>
      <w:kern w:val="2"/>
      <w:sz w:val="24"/>
      <w:szCs w:val="24"/>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outlineLvl w:val="9"/>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before="0" w:after="0"/>
      <w:ind w:left="0"/>
      <w:jc w:val="left"/>
    </w:pPr>
    <w:rPr>
      <w:rFonts w:ascii="Courier New" w:hAnsi="Courier New" w:eastAsiaTheme="minorEastAsia" w:cstheme="majorBidi"/>
      <w:sz w:val="22"/>
      <w:szCs w:val="22"/>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before="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before="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table" w:customStyle="1" w:styleId="TableGrid1">
    <w:name w:val="Table Grid1"/>
    <w:basedOn w:val="TableNormal"/>
    <w:uiPriority w:val="39"/>
    <w:rsid w:val="00783A50"/>
    <w:pPr>
      <w:spacing w:after="0" w:line="240" w:lineRule="auto"/>
    </w:pPr>
    <w:rPr>
      <w:rFonts w:ascii="Calibri" w:eastAsia="Calibri" w:hAnsi="Calibri"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59"/>
    <w:rsid w:val="009C37D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6Char">
    <w:name w:val="Heading 6 Char"/>
    <w:basedOn w:val="DefaultParagraphFont"/>
    <w:link w:val="Heading6"/>
    <w:uiPriority w:val="9"/>
    <w:semiHidden/>
    <w:rsid w:val="007455E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455E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455E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455E1"/>
    <w:rPr>
      <w:rFonts w:eastAsiaTheme="majorEastAsia" w:cstheme="majorBidi"/>
      <w:color w:val="272727" w:themeColor="text1" w:themeTint="D8"/>
    </w:rPr>
  </w:style>
  <w:style w:type="paragraph" w:styleId="Quote">
    <w:name w:val="Quote"/>
    <w:basedOn w:val="Normal"/>
    <w:next w:val="Normal"/>
    <w:link w:val="QuoteChar"/>
    <w:uiPriority w:val="29"/>
    <w:qFormat/>
    <w:rsid w:val="007455E1"/>
    <w:pPr>
      <w:spacing w:before="160" w:after="160" w:line="278" w:lineRule="auto"/>
      <w:jc w:val="center"/>
    </w:pPr>
    <w:rPr>
      <w:rFonts w:eastAsiaTheme="minorHAnsi"/>
      <w:i/>
      <w:iCs/>
      <w:color w:val="404040" w:themeColor="text1" w:themeTint="BF"/>
      <w:kern w:val="2"/>
      <w:sz w:val="24"/>
      <w:szCs w:val="24"/>
      <w14:ligatures w14:val="standardContextual"/>
    </w:rPr>
  </w:style>
  <w:style w:type="character" w:customStyle="1" w:styleId="QuoteChar">
    <w:name w:val="Quote Char"/>
    <w:basedOn w:val="DefaultParagraphFont"/>
    <w:link w:val="Quote"/>
    <w:uiPriority w:val="29"/>
    <w:rsid w:val="007455E1"/>
    <w:rPr>
      <w:i/>
      <w:iCs/>
      <w:color w:val="404040" w:themeColor="text1" w:themeTint="BF"/>
    </w:rPr>
  </w:style>
  <w:style w:type="paragraph" w:styleId="IntenseQuote">
    <w:name w:val="Intense Quote"/>
    <w:basedOn w:val="Normal"/>
    <w:next w:val="Normal"/>
    <w:link w:val="IntenseQuoteChar"/>
    <w:uiPriority w:val="30"/>
    <w:qFormat/>
    <w:rsid w:val="007455E1"/>
    <w:pPr>
      <w:pBdr>
        <w:top w:val="single" w:sz="4" w:space="10" w:color="0F4761" w:themeColor="accent1" w:themeShade="BF"/>
        <w:bottom w:val="single" w:sz="4" w:space="10" w:color="0F4761" w:themeColor="accent1" w:themeShade="BF"/>
      </w:pBdr>
      <w:spacing w:before="360" w:after="360" w:line="278" w:lineRule="auto"/>
      <w:ind w:left="864" w:right="864"/>
      <w:jc w:val="center"/>
    </w:pPr>
    <w:rPr>
      <w:rFonts w:eastAsiaTheme="minorHAnsi"/>
      <w:i/>
      <w:iCs/>
      <w:color w:val="366092" w:themeColor="accent1" w:themeShade="BF"/>
      <w:kern w:val="2"/>
      <w:sz w:val="24"/>
      <w:szCs w:val="24"/>
      <w14:ligatures w14:val="standardContextual"/>
    </w:rPr>
  </w:style>
  <w:style w:type="character" w:customStyle="1" w:styleId="IntenseQuoteChar">
    <w:name w:val="Intense Quote Char"/>
    <w:basedOn w:val="DefaultParagraphFont"/>
    <w:link w:val="IntenseQuote"/>
    <w:uiPriority w:val="30"/>
    <w:rsid w:val="007455E1"/>
    <w:rPr>
      <w:i/>
      <w:iCs/>
      <w:color w:val="366092" w:themeColor="accent1" w:themeShade="BF"/>
    </w:rPr>
  </w:style>
  <w:style w:type="character" w:styleId="IntenseReference">
    <w:name w:val="Intense Reference"/>
    <w:basedOn w:val="DefaultParagraphFont"/>
    <w:uiPriority w:val="32"/>
    <w:qFormat/>
    <w:rsid w:val="007455E1"/>
    <w:rPr>
      <w:b/>
      <w:bCs/>
      <w:smallCaps/>
      <w:color w:val="366092"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pixelsPerInch w:val="19"/>
</w:webSettings>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footer" Target="footer4.xml" /><Relationship Id="rId11" Type="http://schemas.openxmlformats.org/officeDocument/2006/relationships/footer" Target="footer5.xml" /><Relationship Id="rId12" Type="http://schemas.openxmlformats.org/officeDocument/2006/relationships/theme" Target="theme/theme1.xml" /><Relationship Id="rId13" Type="http://schemas.openxmlformats.org/officeDocument/2006/relationships/numbering" Target="numbering.xml" /><Relationship Id="rId14"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header" Target="header2.xml" /><Relationship Id="rId7" Type="http://schemas.openxmlformats.org/officeDocument/2006/relationships/footer" Target="footer2.xml" /><Relationship Id="rId8" Type="http://schemas.openxmlformats.org/officeDocument/2006/relationships/header" Target="header3.xml" /><Relationship Id="rId9" Type="http://schemas.openxmlformats.org/officeDocument/2006/relationships/footer" Target="footer3.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7</Pages>
  <Words>38</Words>
  <Characters>223</Characters>
  <Application>Microsoft Office Word</Application>
  <DocSecurity>8</DocSecurity>
  <Lines>1</Lines>
  <Paragraphs>1</Paragraphs>
  <ScaleCrop>false</ScaleCrop>
  <Company/>
  <LinksUpToDate>false</LinksUpToDate>
  <CharactersWithSpaces>260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1</cp:revision>
  <dcterms:created xsi:type="dcterms:W3CDTF">2026-03-02T18:01:44Z</dcterms:created>
  <dcterms:modified xsi:type="dcterms:W3CDTF">2026-03-02T18:01:44Z</dcterms:modified>
</cp:coreProperties>
</file>