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D4F0" w14:textId="77777777" w:rsidR="001C5E49" w:rsidRPr="00E819EB" w:rsidRDefault="001C5E49" w:rsidP="001C5E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819EB">
        <w:rPr>
          <w:rFonts w:ascii="Times New Roman" w:hAnsi="Times New Roman" w:cs="Times New Roman"/>
          <w:b/>
          <w:bCs/>
          <w:sz w:val="24"/>
          <w:szCs w:val="24"/>
        </w:rPr>
        <w:t>Minimum Essential Characteristics (MEC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E819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E5D3AD" w14:textId="77777777" w:rsidR="001C5E49" w:rsidRDefault="001C5E49" w:rsidP="001C5E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542D">
        <w:rPr>
          <w:rFonts w:ascii="Times New Roman" w:hAnsi="Times New Roman" w:cs="Times New Roman"/>
          <w:b/>
          <w:bCs/>
          <w:sz w:val="24"/>
          <w:szCs w:val="24"/>
        </w:rPr>
        <w:t>FORMULATRIX Flow Axial Seal Tip (F.A.S.T.) Liquid Handler</w:t>
      </w:r>
    </w:p>
    <w:p w14:paraId="71F88072" w14:textId="77AF68E7" w:rsidR="00875BCA" w:rsidRPr="004E2E71" w:rsidRDefault="00875BCA" w:rsidP="00F10BF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2E71">
        <w:rPr>
          <w:rFonts w:ascii="Times New Roman" w:hAnsi="Times New Roman" w:cs="Times New Roman"/>
          <w:bCs/>
          <w:sz w:val="24"/>
          <w:szCs w:val="24"/>
        </w:rPr>
        <w:t>Shall be no more than 532mm (W) x 403mm (H) x 596mm (D) in dimensions</w:t>
      </w:r>
      <w:r w:rsidR="009A1BD6" w:rsidRPr="004E2E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4B5204D5" w14:textId="542D7A5B" w:rsidR="00875BCA" w:rsidRPr="004E2E71" w:rsidRDefault="00875BCA" w:rsidP="00F10BF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2E71">
        <w:rPr>
          <w:rFonts w:ascii="Times New Roman" w:hAnsi="Times New Roman" w:cs="Times New Roman"/>
          <w:bCs/>
          <w:sz w:val="24"/>
          <w:szCs w:val="24"/>
        </w:rPr>
        <w:t>Shall not weight over 1</w:t>
      </w:r>
      <w:r w:rsidR="008057D8" w:rsidRPr="004E2E71">
        <w:rPr>
          <w:rFonts w:ascii="Times New Roman" w:hAnsi="Times New Roman" w:cs="Times New Roman"/>
          <w:bCs/>
          <w:sz w:val="24"/>
          <w:szCs w:val="24"/>
        </w:rPr>
        <w:t>8</w:t>
      </w:r>
      <w:r w:rsidRPr="004E2E71">
        <w:rPr>
          <w:rFonts w:ascii="Times New Roman" w:hAnsi="Times New Roman" w:cs="Times New Roman"/>
          <w:bCs/>
          <w:sz w:val="24"/>
          <w:szCs w:val="24"/>
        </w:rPr>
        <w:t>kg</w:t>
      </w:r>
      <w:r w:rsidR="009A1BD6" w:rsidRPr="004E2E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0DFAD6" w14:textId="2CF29986" w:rsidR="00984980" w:rsidRPr="004E2E71" w:rsidRDefault="00984980" w:rsidP="00F10BF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2E71">
        <w:rPr>
          <w:rFonts w:ascii="Times New Roman" w:hAnsi="Times New Roman" w:cs="Times New Roman"/>
          <w:bCs/>
          <w:sz w:val="24"/>
          <w:szCs w:val="24"/>
        </w:rPr>
        <w:t xml:space="preserve">Shall have a small footprint suitable for desktop </w:t>
      </w:r>
      <w:r w:rsidR="00021D57" w:rsidRPr="004E2E71">
        <w:rPr>
          <w:rFonts w:ascii="Times New Roman" w:hAnsi="Times New Roman" w:cs="Times New Roman"/>
          <w:bCs/>
          <w:sz w:val="24"/>
          <w:szCs w:val="24"/>
        </w:rPr>
        <w:t>use but</w:t>
      </w:r>
      <w:r w:rsidRPr="004E2E71">
        <w:rPr>
          <w:rFonts w:ascii="Times New Roman" w:hAnsi="Times New Roman" w:cs="Times New Roman"/>
          <w:bCs/>
          <w:sz w:val="24"/>
          <w:szCs w:val="24"/>
        </w:rPr>
        <w:t xml:space="preserve"> is also open for integration into larger automated systems. </w:t>
      </w:r>
    </w:p>
    <w:p w14:paraId="3A38827E" w14:textId="4DA62CB5" w:rsidR="00984980" w:rsidRPr="004E2E71" w:rsidRDefault="00984980" w:rsidP="00F10BF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2E71">
        <w:rPr>
          <w:rFonts w:ascii="Times New Roman" w:hAnsi="Times New Roman" w:cs="Times New Roman"/>
          <w:bCs/>
          <w:sz w:val="24"/>
          <w:szCs w:val="24"/>
        </w:rPr>
        <w:t>Allows for rapid and efficient transfer of liquids in 96-well or 384-well plates, and other formats.</w:t>
      </w:r>
    </w:p>
    <w:p w14:paraId="170F126A" w14:textId="5C209449" w:rsidR="00984980" w:rsidRPr="004E2E71" w:rsidRDefault="00984980" w:rsidP="00F10BF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2E71">
        <w:rPr>
          <w:rFonts w:ascii="Times New Roman" w:hAnsi="Times New Roman" w:cs="Times New Roman"/>
          <w:bCs/>
          <w:sz w:val="24"/>
          <w:szCs w:val="24"/>
        </w:rPr>
        <w:t>Capable of dispensing volumes from 0.1 µL to 13 µL with high precision and accuracy, minimizing reagent usage.</w:t>
      </w:r>
      <w:r w:rsidR="00875BCA" w:rsidRPr="004E2E71">
        <w:rPr>
          <w:rFonts w:ascii="Times New Roman" w:hAnsi="Times New Roman" w:cs="Times New Roman"/>
          <w:bCs/>
          <w:sz w:val="24"/>
          <w:szCs w:val="24"/>
        </w:rPr>
        <w:t xml:space="preserve"> Transfer precision of 5%</w:t>
      </w:r>
      <w:r w:rsidR="00CD6E2D" w:rsidRPr="004E2E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D6E2D" w:rsidRPr="004E2E71">
        <w:rPr>
          <w:rFonts w:ascii="Times New Roman" w:hAnsi="Times New Roman" w:cs="Times New Roman"/>
          <w:sz w:val="24"/>
          <w:szCs w:val="24"/>
        </w:rPr>
        <w:t>coefficient of variation</w:t>
      </w:r>
      <w:r w:rsidR="00875BCA" w:rsidRPr="004E2E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D6E2D" w:rsidRPr="004E2E71">
        <w:rPr>
          <w:rFonts w:ascii="Times New Roman" w:hAnsi="Times New Roman" w:cs="Times New Roman"/>
          <w:bCs/>
          <w:sz w:val="24"/>
          <w:szCs w:val="24"/>
        </w:rPr>
        <w:t>(</w:t>
      </w:r>
      <w:r w:rsidR="00875BCA" w:rsidRPr="004E2E71">
        <w:rPr>
          <w:rFonts w:ascii="Times New Roman" w:hAnsi="Times New Roman" w:cs="Times New Roman"/>
          <w:bCs/>
          <w:sz w:val="24"/>
          <w:szCs w:val="24"/>
        </w:rPr>
        <w:t>CV</w:t>
      </w:r>
      <w:r w:rsidR="00CD6E2D" w:rsidRPr="004E2E71">
        <w:rPr>
          <w:rFonts w:ascii="Times New Roman" w:hAnsi="Times New Roman" w:cs="Times New Roman"/>
          <w:bCs/>
          <w:sz w:val="24"/>
          <w:szCs w:val="24"/>
        </w:rPr>
        <w:t>)</w:t>
      </w:r>
      <w:r w:rsidR="00875BCA" w:rsidRPr="004E2E71">
        <w:rPr>
          <w:rFonts w:ascii="Times New Roman" w:hAnsi="Times New Roman" w:cs="Times New Roman"/>
          <w:bCs/>
          <w:sz w:val="24"/>
          <w:szCs w:val="24"/>
        </w:rPr>
        <w:t xml:space="preserve"> at 0.1 µL.</w:t>
      </w:r>
    </w:p>
    <w:p w14:paraId="7DF405CB" w14:textId="2830BC99" w:rsidR="00666EA5" w:rsidRPr="004E2E71" w:rsidRDefault="00984980" w:rsidP="000D3C4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2E71">
        <w:rPr>
          <w:rFonts w:ascii="Times New Roman" w:hAnsi="Times New Roman" w:cs="Times New Roman"/>
          <w:bCs/>
          <w:sz w:val="24"/>
          <w:szCs w:val="24"/>
        </w:rPr>
        <w:t>Shall offer both low volume (0.1-13 µL) and high volume (0.5-50 µL) tips, compatible with various plate types</w:t>
      </w:r>
      <w:r w:rsidR="001C5EA9" w:rsidRPr="004E2E71">
        <w:rPr>
          <w:rFonts w:ascii="Times New Roman" w:hAnsi="Times New Roman" w:cs="Times New Roman"/>
          <w:bCs/>
          <w:sz w:val="24"/>
          <w:szCs w:val="24"/>
        </w:rPr>
        <w:t xml:space="preserve"> on a single head unit</w:t>
      </w:r>
      <w:r w:rsidRPr="004E2E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6C2344CC" w14:textId="2EB76B90" w:rsidR="00984980" w:rsidRPr="004E2E71" w:rsidRDefault="00984980" w:rsidP="00F10BF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2E71">
        <w:rPr>
          <w:rFonts w:ascii="Times New Roman" w:hAnsi="Times New Roman" w:cs="Times New Roman"/>
          <w:bCs/>
          <w:sz w:val="24"/>
          <w:szCs w:val="24"/>
        </w:rPr>
        <w:t>Shall have multiple transfer modes allowing to support tasks like simple transfers, plate copies, cherry-picking, serial dilutions, and more. </w:t>
      </w:r>
    </w:p>
    <w:p w14:paraId="73DC7E0A" w14:textId="10CD74B3" w:rsidR="00984980" w:rsidRPr="004E2E71" w:rsidRDefault="00984980" w:rsidP="00F10BF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2E71">
        <w:rPr>
          <w:rFonts w:ascii="Times New Roman" w:hAnsi="Times New Roman" w:cs="Times New Roman"/>
          <w:bCs/>
          <w:sz w:val="24"/>
          <w:szCs w:val="24"/>
        </w:rPr>
        <w:t>Shall include tip position sensors, automatic tip arrangement, and collision detection for reliable and accurate transfers. </w:t>
      </w:r>
    </w:p>
    <w:p w14:paraId="56E30329" w14:textId="149CD5BD" w:rsidR="00984980" w:rsidRPr="004E2E71" w:rsidRDefault="00984980" w:rsidP="00F10BF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2E71">
        <w:rPr>
          <w:rFonts w:ascii="Times New Roman" w:hAnsi="Times New Roman" w:cs="Times New Roman"/>
          <w:bCs/>
          <w:sz w:val="24"/>
          <w:szCs w:val="24"/>
        </w:rPr>
        <w:t>Shall offer an open</w:t>
      </w:r>
      <w:r w:rsidR="0084364B" w:rsidRPr="004E2E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4364B" w:rsidRPr="004E2E71">
        <w:rPr>
          <w:rFonts w:ascii="Times New Roman" w:hAnsi="Times New Roman" w:cs="Times New Roman"/>
          <w:sz w:val="24"/>
          <w:szCs w:val="24"/>
        </w:rPr>
        <w:t>Application Programming Interface</w:t>
      </w:r>
      <w:r w:rsidR="00F2501E" w:rsidRPr="004E2E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4364B" w:rsidRPr="004E2E71">
        <w:rPr>
          <w:rFonts w:ascii="Times New Roman" w:hAnsi="Times New Roman" w:cs="Times New Roman"/>
          <w:bCs/>
          <w:sz w:val="24"/>
          <w:szCs w:val="24"/>
        </w:rPr>
        <w:t>(</w:t>
      </w:r>
      <w:r w:rsidRPr="004E2E71">
        <w:rPr>
          <w:rFonts w:ascii="Times New Roman" w:hAnsi="Times New Roman" w:cs="Times New Roman"/>
          <w:bCs/>
          <w:sz w:val="24"/>
          <w:szCs w:val="24"/>
        </w:rPr>
        <w:t>API</w:t>
      </w:r>
      <w:r w:rsidR="0084364B" w:rsidRPr="004E2E71">
        <w:rPr>
          <w:rFonts w:ascii="Times New Roman" w:hAnsi="Times New Roman" w:cs="Times New Roman"/>
          <w:bCs/>
          <w:sz w:val="24"/>
          <w:szCs w:val="24"/>
        </w:rPr>
        <w:t>)</w:t>
      </w:r>
      <w:r w:rsidRPr="004E2E71">
        <w:rPr>
          <w:rFonts w:ascii="Times New Roman" w:hAnsi="Times New Roman" w:cs="Times New Roman"/>
          <w:bCs/>
          <w:sz w:val="24"/>
          <w:szCs w:val="24"/>
        </w:rPr>
        <w:t xml:space="preserve"> for easy integration with other laboratory automation systems. </w:t>
      </w:r>
    </w:p>
    <w:p w14:paraId="50A1F791" w14:textId="0B09F750" w:rsidR="00021D57" w:rsidRPr="004E2E71" w:rsidRDefault="00021D57" w:rsidP="00947D7D">
      <w:pPr>
        <w:pStyle w:val="ListParagraph"/>
        <w:numPr>
          <w:ilvl w:val="0"/>
          <w:numId w:val="3"/>
        </w:numPr>
        <w:shd w:val="clear" w:color="auto" w:fill="FFFFFF"/>
        <w:spacing w:after="0" w:line="21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>Shall utilize positive displacement disposable tips to ensure the integrity of samples without any risk of cross-contamination</w:t>
      </w:r>
      <w:r w:rsidR="009A1BD6" w:rsidRPr="004E2E7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F4DBDC3" w14:textId="6E92A10B" w:rsidR="00875BCA" w:rsidRPr="004E2E71" w:rsidRDefault="00875BCA" w:rsidP="00947D7D">
      <w:pPr>
        <w:pStyle w:val="ListParagraph"/>
        <w:numPr>
          <w:ilvl w:val="0"/>
          <w:numId w:val="3"/>
        </w:numPr>
        <w:shd w:val="clear" w:color="auto" w:fill="FFFFFF"/>
        <w:spacing w:after="0" w:line="21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>Shall provide contact dispensing and have wide viscosity range.</w:t>
      </w:r>
    </w:p>
    <w:p w14:paraId="682DA74B" w14:textId="427C0B2B" w:rsidR="00021D57" w:rsidRPr="004E2E71" w:rsidRDefault="00021D57" w:rsidP="003334A9">
      <w:pPr>
        <w:pStyle w:val="ListParagraph"/>
        <w:numPr>
          <w:ilvl w:val="0"/>
          <w:numId w:val="3"/>
        </w:numPr>
        <w:shd w:val="clear" w:color="auto" w:fill="FFFFFF"/>
        <w:spacing w:after="0" w:line="21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Shall allow for </w:t>
      </w:r>
      <w:r w:rsidR="00C978C6" w:rsidRPr="004E2E71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>nterchangeable decks allow for set up of tips, plates, and reagents prior to working on the instrument</w:t>
      </w:r>
      <w:r w:rsidR="009A1BD6" w:rsidRPr="004E2E7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5F16F53" w14:textId="4D7AE6B7" w:rsidR="00021D57" w:rsidRPr="004E2E71" w:rsidRDefault="00021D57" w:rsidP="00875BCA">
      <w:pPr>
        <w:pStyle w:val="ListParagraph"/>
        <w:numPr>
          <w:ilvl w:val="0"/>
          <w:numId w:val="3"/>
        </w:num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Shall allow for </w:t>
      </w:r>
      <w:r w:rsidR="000C3816"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semi or </w:t>
      </w: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fully </w:t>
      </w:r>
      <w:r w:rsidR="00875BCA" w:rsidRPr="004E2E71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utomated </w:t>
      </w:r>
      <w:r w:rsidR="00875BCA" w:rsidRPr="004E2E71"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>abware</w:t>
      </w:r>
      <w:r w:rsidR="00875BCA"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 d</w:t>
      </w: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efinitions and </w:t>
      </w:r>
      <w:r w:rsidR="00875BCA" w:rsidRPr="004E2E71">
        <w:rPr>
          <w:rFonts w:ascii="Times New Roman" w:eastAsia="Times New Roman" w:hAnsi="Times New Roman" w:cs="Times New Roman"/>
          <w:bCs/>
          <w:sz w:val="24"/>
          <w:szCs w:val="24"/>
        </w:rPr>
        <w:t>c</w:t>
      </w: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>alibration</w:t>
      </w:r>
      <w:r w:rsidR="009A1BD6" w:rsidRPr="004E2E7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916A7FD" w14:textId="4A400E19" w:rsidR="007725DA" w:rsidRPr="004E2E71" w:rsidRDefault="007725DA" w:rsidP="00875BCA">
      <w:pPr>
        <w:pStyle w:val="ListParagraph"/>
        <w:numPr>
          <w:ilvl w:val="0"/>
          <w:numId w:val="3"/>
        </w:num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Shall allow </w:t>
      </w:r>
      <w:r w:rsidR="00DB1A1C" w:rsidRPr="004E2E71">
        <w:rPr>
          <w:rFonts w:ascii="Times New Roman" w:eastAsia="Times New Roman" w:hAnsi="Times New Roman" w:cs="Times New Roman"/>
          <w:bCs/>
          <w:sz w:val="24"/>
          <w:szCs w:val="24"/>
        </w:rPr>
        <w:t>for automated audit trails.</w:t>
      </w:r>
    </w:p>
    <w:p w14:paraId="4231884D" w14:textId="68C9CABD" w:rsidR="001D47F1" w:rsidRPr="004E2E71" w:rsidRDefault="001D47F1" w:rsidP="00875BCA">
      <w:pPr>
        <w:pStyle w:val="ListParagraph"/>
        <w:numPr>
          <w:ilvl w:val="0"/>
          <w:numId w:val="3"/>
        </w:num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>Shall include</w:t>
      </w:r>
      <w:r w:rsidR="00ED5280"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 Trusted Platform Mo</w:t>
      </w:r>
      <w:r w:rsidR="00170D1E" w:rsidRPr="004E2E71">
        <w:rPr>
          <w:rFonts w:ascii="Times New Roman" w:eastAsia="Times New Roman" w:hAnsi="Times New Roman" w:cs="Times New Roman"/>
          <w:bCs/>
          <w:sz w:val="24"/>
          <w:szCs w:val="24"/>
        </w:rPr>
        <w:t>dule</w:t>
      </w: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70D1E" w:rsidRPr="004E2E71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>TPM</w:t>
      </w:r>
      <w:r w:rsidR="00170D1E" w:rsidRPr="004E2E71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 2.0 compatible Debian Linux on board computer.  </w:t>
      </w:r>
    </w:p>
    <w:p w14:paraId="509F0171" w14:textId="5D2A9583" w:rsidR="00021D57" w:rsidRPr="004E2E71" w:rsidRDefault="00875BCA" w:rsidP="00021D57">
      <w:pPr>
        <w:pStyle w:val="ListParagraph"/>
        <w:numPr>
          <w:ilvl w:val="0"/>
          <w:numId w:val="3"/>
        </w:numPr>
        <w:shd w:val="clear" w:color="auto" w:fill="FFFFFF"/>
        <w:spacing w:after="0" w:line="210" w:lineRule="atLeas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>Shall allow for</w:t>
      </w:r>
      <w:r w:rsidR="00494DCE" w:rsidRPr="004E2E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94DCE" w:rsidRPr="004E2E71">
        <w:rPr>
          <w:rFonts w:ascii="Times New Roman" w:eastAsia="Times New Roman" w:hAnsi="Times New Roman" w:cs="Times New Roman"/>
          <w:bCs/>
          <w:sz w:val="24"/>
          <w:szCs w:val="24"/>
        </w:rPr>
        <w:t>web browser-based operational controls such as</w:t>
      </w: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 Google Chrome version 91 or higher or other compatible internet browser</w:t>
      </w:r>
      <w:r w:rsidR="008057D8" w:rsidRPr="004E2E71"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interface</w:t>
      </w:r>
      <w:r w:rsidRPr="004E2E7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65E513D" w14:textId="17E6054F" w:rsidR="008057D8" w:rsidRPr="004E2E71" w:rsidRDefault="008057D8" w:rsidP="008057D8">
      <w:pPr>
        <w:pStyle w:val="NormalWeb"/>
        <w:numPr>
          <w:ilvl w:val="0"/>
          <w:numId w:val="3"/>
        </w:numPr>
        <w:spacing w:before="90" w:beforeAutospacing="0" w:after="90" w:afterAutospacing="0"/>
        <w:ind w:right="75"/>
        <w:rPr>
          <w:bCs/>
        </w:rPr>
      </w:pPr>
      <w:r w:rsidRPr="004E2E71">
        <w:rPr>
          <w:bCs/>
        </w:rPr>
        <w:t>Shall be compatible with Integrated Fluidic Circuits (IFCs) 192.24, 96.96, 48.84</w:t>
      </w:r>
      <w:r w:rsidR="009A1BD6" w:rsidRPr="004E2E71">
        <w:rPr>
          <w:bCs/>
        </w:rPr>
        <w:t>.</w:t>
      </w:r>
    </w:p>
    <w:p w14:paraId="6F47D8BC" w14:textId="3DB696A7" w:rsidR="003862FA" w:rsidRPr="004E2E71" w:rsidRDefault="005A2360" w:rsidP="008057D8">
      <w:pPr>
        <w:pStyle w:val="NormalWeb"/>
        <w:numPr>
          <w:ilvl w:val="0"/>
          <w:numId w:val="3"/>
        </w:numPr>
        <w:spacing w:before="90" w:beforeAutospacing="0" w:after="90" w:afterAutospacing="0"/>
        <w:ind w:right="75"/>
        <w:rPr>
          <w:bCs/>
        </w:rPr>
      </w:pPr>
      <w:r w:rsidRPr="004E2E71">
        <w:rPr>
          <w:bCs/>
        </w:rPr>
        <w:t>Shall</w:t>
      </w:r>
      <w:r w:rsidR="00FA6041" w:rsidRPr="004E2E71">
        <w:rPr>
          <w:bCs/>
        </w:rPr>
        <w:t xml:space="preserve"> </w:t>
      </w:r>
      <w:r w:rsidR="00CA6A16" w:rsidRPr="004E2E71">
        <w:rPr>
          <w:bCs/>
        </w:rPr>
        <w:t xml:space="preserve">be </w:t>
      </w:r>
      <w:r w:rsidR="00CE34F4" w:rsidRPr="004E2E71">
        <w:rPr>
          <w:bCs/>
        </w:rPr>
        <w:t xml:space="preserve">a </w:t>
      </w:r>
      <w:r w:rsidR="00CA6A16" w:rsidRPr="004E2E71">
        <w:rPr>
          <w:bCs/>
        </w:rPr>
        <w:t>validated solution for Olink IFCs and</w:t>
      </w:r>
      <w:r w:rsidR="0012118F" w:rsidRPr="004E2E71">
        <w:rPr>
          <w:bCs/>
        </w:rPr>
        <w:t xml:space="preserve"> </w:t>
      </w:r>
      <w:r w:rsidR="0012118F" w:rsidRPr="004E2E71">
        <w:t>Proximity Extension Assay</w:t>
      </w:r>
      <w:r w:rsidR="00CA6A16" w:rsidRPr="004E2E71">
        <w:rPr>
          <w:bCs/>
        </w:rPr>
        <w:t xml:space="preserve"> </w:t>
      </w:r>
      <w:r w:rsidR="00F57780" w:rsidRPr="004E2E71">
        <w:rPr>
          <w:bCs/>
        </w:rPr>
        <w:t>(</w:t>
      </w:r>
      <w:r w:rsidR="00CA6A16" w:rsidRPr="004E2E71">
        <w:rPr>
          <w:bCs/>
        </w:rPr>
        <w:t>PEA</w:t>
      </w:r>
      <w:r w:rsidR="00BA4D8F" w:rsidRPr="004E2E71">
        <w:rPr>
          <w:bCs/>
        </w:rPr>
        <w:t>)</w:t>
      </w:r>
      <w:r w:rsidR="00CA6A16" w:rsidRPr="004E2E71">
        <w:rPr>
          <w:bCs/>
        </w:rPr>
        <w:t xml:space="preserve"> Target and Explore workflows</w:t>
      </w:r>
      <w:r w:rsidR="00CE34F4" w:rsidRPr="004E2E71">
        <w:rPr>
          <w:bCs/>
        </w:rPr>
        <w:t xml:space="preserve"> </w:t>
      </w:r>
      <w:r w:rsidR="00026057" w:rsidRPr="004E2E71">
        <w:rPr>
          <w:bCs/>
        </w:rPr>
        <w:t>including Target 48 and 96, Explore 3072, and Explore-H</w:t>
      </w:r>
      <w:r w:rsidR="00BA4D8F" w:rsidRPr="004E2E71">
        <w:rPr>
          <w:bCs/>
        </w:rPr>
        <w:t>igh Throughput (HT)</w:t>
      </w:r>
      <w:r w:rsidR="00026057" w:rsidRPr="004E2E71">
        <w:rPr>
          <w:bCs/>
        </w:rPr>
        <w:t xml:space="preserve"> kits</w:t>
      </w:r>
      <w:r w:rsidR="009A1BD6" w:rsidRPr="004E2E71">
        <w:rPr>
          <w:bCs/>
        </w:rPr>
        <w:t>.</w:t>
      </w:r>
    </w:p>
    <w:p w14:paraId="77D7D8C8" w14:textId="0E1EB027" w:rsidR="005A2360" w:rsidRPr="004E2E71" w:rsidRDefault="003862FA" w:rsidP="008057D8">
      <w:pPr>
        <w:pStyle w:val="NormalWeb"/>
        <w:numPr>
          <w:ilvl w:val="0"/>
          <w:numId w:val="3"/>
        </w:numPr>
        <w:spacing w:before="90" w:beforeAutospacing="0" w:after="90" w:afterAutospacing="0"/>
        <w:ind w:right="75"/>
        <w:rPr>
          <w:bCs/>
        </w:rPr>
      </w:pPr>
      <w:r w:rsidRPr="004E2E71">
        <w:rPr>
          <w:bCs/>
        </w:rPr>
        <w:t xml:space="preserve">Shall </w:t>
      </w:r>
      <w:r w:rsidR="00FA6041" w:rsidRPr="004E2E71">
        <w:rPr>
          <w:bCs/>
        </w:rPr>
        <w:t>allow for</w:t>
      </w:r>
      <w:r w:rsidR="00E33A32" w:rsidRPr="004E2E71">
        <w:rPr>
          <w:bCs/>
        </w:rPr>
        <w:t xml:space="preserve"> both </w:t>
      </w:r>
      <w:r w:rsidR="00AA537F" w:rsidRPr="004E2E71">
        <w:rPr>
          <w:bCs/>
        </w:rPr>
        <w:t>Olink pre and post workflows.</w:t>
      </w:r>
    </w:p>
    <w:p w14:paraId="005490B9" w14:textId="77A56DC3" w:rsidR="00021D57" w:rsidRPr="004E2E71" w:rsidRDefault="00D84A4C" w:rsidP="00F10BF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2E71">
        <w:rPr>
          <w:rFonts w:ascii="Times New Roman" w:hAnsi="Times New Roman" w:cs="Times New Roman"/>
          <w:bCs/>
          <w:sz w:val="24"/>
          <w:szCs w:val="24"/>
        </w:rPr>
        <w:t xml:space="preserve">Shall include </w:t>
      </w:r>
      <w:r w:rsidR="008C0311" w:rsidRPr="004E2E71">
        <w:rPr>
          <w:rFonts w:ascii="Times New Roman" w:hAnsi="Times New Roman" w:cs="Times New Roman"/>
          <w:bCs/>
          <w:sz w:val="24"/>
          <w:szCs w:val="24"/>
        </w:rPr>
        <w:t>Olink Protocol bundles</w:t>
      </w:r>
      <w:r w:rsidR="00650C78" w:rsidRPr="004E2E7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D4424F" w:rsidRPr="004E2E71">
        <w:rPr>
          <w:rFonts w:ascii="Times New Roman" w:hAnsi="Times New Roman" w:cs="Times New Roman"/>
          <w:bCs/>
          <w:sz w:val="24"/>
          <w:szCs w:val="24"/>
        </w:rPr>
        <w:t>Installation Qualification (IQ)</w:t>
      </w:r>
      <w:r w:rsidR="007A0BA3" w:rsidRPr="004E2E71">
        <w:rPr>
          <w:rFonts w:ascii="Times New Roman" w:hAnsi="Times New Roman" w:cs="Times New Roman"/>
          <w:bCs/>
          <w:sz w:val="24"/>
          <w:szCs w:val="24"/>
        </w:rPr>
        <w:t>,</w:t>
      </w:r>
      <w:r w:rsidR="00650C78" w:rsidRPr="004E2E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A0BA3" w:rsidRPr="004E2E71">
        <w:rPr>
          <w:rFonts w:ascii="Times New Roman" w:hAnsi="Times New Roman" w:cs="Times New Roman"/>
          <w:bCs/>
          <w:sz w:val="24"/>
          <w:szCs w:val="24"/>
        </w:rPr>
        <w:t>Operational Qualification (OQ)</w:t>
      </w:r>
      <w:r w:rsidR="00C978C6" w:rsidRPr="004E2E71">
        <w:rPr>
          <w:rFonts w:ascii="Times New Roman" w:hAnsi="Times New Roman" w:cs="Times New Roman"/>
          <w:bCs/>
          <w:sz w:val="24"/>
          <w:szCs w:val="24"/>
        </w:rPr>
        <w:t>,</w:t>
      </w:r>
      <w:r w:rsidR="007A0BA3" w:rsidRPr="004E2E71">
        <w:rPr>
          <w:rFonts w:ascii="Times New Roman" w:hAnsi="Times New Roman" w:cs="Times New Roman"/>
          <w:bCs/>
          <w:sz w:val="24"/>
          <w:szCs w:val="24"/>
        </w:rPr>
        <w:t xml:space="preserve"> and new install</w:t>
      </w:r>
      <w:r w:rsidR="000548FD" w:rsidRPr="004E2E71">
        <w:rPr>
          <w:rFonts w:ascii="Times New Roman" w:hAnsi="Times New Roman" w:cs="Times New Roman"/>
          <w:bCs/>
          <w:sz w:val="24"/>
          <w:szCs w:val="24"/>
        </w:rPr>
        <w:t xml:space="preserve"> training</w:t>
      </w:r>
      <w:r w:rsidR="009A1BD6" w:rsidRPr="004E2E71">
        <w:rPr>
          <w:rFonts w:ascii="Times New Roman" w:hAnsi="Times New Roman" w:cs="Times New Roman"/>
          <w:bCs/>
          <w:sz w:val="24"/>
          <w:szCs w:val="24"/>
        </w:rPr>
        <w:t>.</w:t>
      </w:r>
    </w:p>
    <w:p w14:paraId="43A3C2BC" w14:textId="2BDDD452" w:rsidR="00BA4D8F" w:rsidRPr="004E2E71" w:rsidRDefault="006E67B2" w:rsidP="00F10BF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4E2E71">
        <w:rPr>
          <w:rFonts w:ascii="Times New Roman" w:hAnsi="Times New Roman" w:cs="Times New Roman"/>
          <w:bCs/>
          <w:sz w:val="24"/>
          <w:szCs w:val="24"/>
        </w:rPr>
        <w:t xml:space="preserve">Shall be </w:t>
      </w:r>
      <w:r w:rsidR="004649E5" w:rsidRPr="004E2E71">
        <w:rPr>
          <w:rFonts w:ascii="Times New Roman" w:hAnsi="Times New Roman" w:cs="Times New Roman"/>
          <w:bCs/>
          <w:sz w:val="24"/>
          <w:szCs w:val="24"/>
        </w:rPr>
        <w:t xml:space="preserve">shipped and </w:t>
      </w:r>
      <w:r w:rsidRPr="004E2E71">
        <w:rPr>
          <w:rFonts w:ascii="Times New Roman" w:hAnsi="Times New Roman" w:cs="Times New Roman"/>
          <w:bCs/>
          <w:sz w:val="24"/>
          <w:szCs w:val="24"/>
        </w:rPr>
        <w:t>delivered to</w:t>
      </w:r>
      <w:r w:rsidR="001350B9" w:rsidRPr="004E2E71">
        <w:rPr>
          <w:rFonts w:ascii="Times New Roman" w:hAnsi="Times New Roman" w:cs="Times New Roman"/>
          <w:bCs/>
          <w:sz w:val="24"/>
          <w:szCs w:val="24"/>
        </w:rPr>
        <w:t xml:space="preserve"> Robert Grant Ave, BLDG 503</w:t>
      </w:r>
      <w:r w:rsidR="00CC0F63">
        <w:rPr>
          <w:rFonts w:ascii="Times New Roman" w:hAnsi="Times New Roman" w:cs="Times New Roman"/>
          <w:bCs/>
          <w:sz w:val="24"/>
          <w:szCs w:val="24"/>
        </w:rPr>
        <w:t>-</w:t>
      </w:r>
      <w:r w:rsidR="00C3174C">
        <w:rPr>
          <w:rFonts w:ascii="Times New Roman" w:hAnsi="Times New Roman" w:cs="Times New Roman"/>
          <w:bCs/>
          <w:sz w:val="24"/>
          <w:szCs w:val="24"/>
        </w:rPr>
        <w:t>Ground West</w:t>
      </w:r>
      <w:r w:rsidR="00CC0F63">
        <w:rPr>
          <w:rFonts w:ascii="Times New Roman" w:hAnsi="Times New Roman" w:cs="Times New Roman"/>
          <w:bCs/>
          <w:sz w:val="24"/>
          <w:szCs w:val="24"/>
        </w:rPr>
        <w:t xml:space="preserve"> 47,</w:t>
      </w:r>
      <w:r w:rsidR="001350B9" w:rsidRPr="004E2E71">
        <w:rPr>
          <w:rFonts w:ascii="Times New Roman" w:hAnsi="Times New Roman" w:cs="Times New Roman"/>
          <w:bCs/>
          <w:sz w:val="24"/>
          <w:szCs w:val="24"/>
        </w:rPr>
        <w:br/>
        <w:t>Silver Spring, MD 20910-7500</w:t>
      </w:r>
    </w:p>
    <w:p w14:paraId="68F3B48D" w14:textId="77777777" w:rsidR="00F10BF1" w:rsidRPr="003334A9" w:rsidRDefault="00F10BF1" w:rsidP="0005087D">
      <w:pPr>
        <w:rPr>
          <w:rFonts w:ascii="Times New Roman" w:hAnsi="Times New Roman" w:cs="Times New Roman"/>
          <w:bCs/>
          <w:sz w:val="24"/>
          <w:szCs w:val="24"/>
        </w:rPr>
      </w:pPr>
    </w:p>
    <w:sectPr w:rsidR="00F10BF1" w:rsidRPr="00333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705"/>
    <w:multiLevelType w:val="hybridMultilevel"/>
    <w:tmpl w:val="51D0E820"/>
    <w:lvl w:ilvl="0" w:tplc="D2861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765A08"/>
    <w:multiLevelType w:val="hybridMultilevel"/>
    <w:tmpl w:val="7F02F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508E2"/>
    <w:multiLevelType w:val="multilevel"/>
    <w:tmpl w:val="0D8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A0B7057"/>
    <w:multiLevelType w:val="hybridMultilevel"/>
    <w:tmpl w:val="8F005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400334">
    <w:abstractNumId w:val="1"/>
  </w:num>
  <w:num w:numId="2" w16cid:durableId="1569027092">
    <w:abstractNumId w:val="3"/>
  </w:num>
  <w:num w:numId="3" w16cid:durableId="780610563">
    <w:abstractNumId w:val="0"/>
  </w:num>
  <w:num w:numId="4" w16cid:durableId="141583403">
    <w:abstractNumId w:val="2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38"/>
    <w:rsid w:val="00006532"/>
    <w:rsid w:val="00021D57"/>
    <w:rsid w:val="00026057"/>
    <w:rsid w:val="0005087D"/>
    <w:rsid w:val="000548FD"/>
    <w:rsid w:val="00054DFA"/>
    <w:rsid w:val="000C3816"/>
    <w:rsid w:val="000D3C4C"/>
    <w:rsid w:val="000E46AC"/>
    <w:rsid w:val="0012118F"/>
    <w:rsid w:val="001350B9"/>
    <w:rsid w:val="00146BA5"/>
    <w:rsid w:val="00170D1E"/>
    <w:rsid w:val="001A5DBC"/>
    <w:rsid w:val="001C5E49"/>
    <w:rsid w:val="001C5EA9"/>
    <w:rsid w:val="001D47F1"/>
    <w:rsid w:val="001E542D"/>
    <w:rsid w:val="0022669B"/>
    <w:rsid w:val="00243AE8"/>
    <w:rsid w:val="00246AAB"/>
    <w:rsid w:val="002636E4"/>
    <w:rsid w:val="002B4786"/>
    <w:rsid w:val="003334A9"/>
    <w:rsid w:val="003428BD"/>
    <w:rsid w:val="003862FA"/>
    <w:rsid w:val="003B7044"/>
    <w:rsid w:val="003D44F6"/>
    <w:rsid w:val="004649E5"/>
    <w:rsid w:val="00494DCE"/>
    <w:rsid w:val="004E2E71"/>
    <w:rsid w:val="005155A2"/>
    <w:rsid w:val="005A2360"/>
    <w:rsid w:val="005C7E7B"/>
    <w:rsid w:val="00634122"/>
    <w:rsid w:val="00650C78"/>
    <w:rsid w:val="00666EA5"/>
    <w:rsid w:val="006B1270"/>
    <w:rsid w:val="006E3EE1"/>
    <w:rsid w:val="006E67B2"/>
    <w:rsid w:val="007725DA"/>
    <w:rsid w:val="007902A6"/>
    <w:rsid w:val="007A0BA3"/>
    <w:rsid w:val="008057D8"/>
    <w:rsid w:val="0081158B"/>
    <w:rsid w:val="0083468A"/>
    <w:rsid w:val="0084364B"/>
    <w:rsid w:val="00875BCA"/>
    <w:rsid w:val="008C0311"/>
    <w:rsid w:val="008D271D"/>
    <w:rsid w:val="008E55CD"/>
    <w:rsid w:val="00903541"/>
    <w:rsid w:val="00956FC6"/>
    <w:rsid w:val="00984980"/>
    <w:rsid w:val="009A1BD6"/>
    <w:rsid w:val="00A47B0B"/>
    <w:rsid w:val="00AA537F"/>
    <w:rsid w:val="00AC0A55"/>
    <w:rsid w:val="00AC7695"/>
    <w:rsid w:val="00AE467B"/>
    <w:rsid w:val="00AE4901"/>
    <w:rsid w:val="00B54018"/>
    <w:rsid w:val="00B60D9F"/>
    <w:rsid w:val="00BA4D8F"/>
    <w:rsid w:val="00BA534F"/>
    <w:rsid w:val="00C1797E"/>
    <w:rsid w:val="00C3174C"/>
    <w:rsid w:val="00C576A1"/>
    <w:rsid w:val="00C978C6"/>
    <w:rsid w:val="00CA6A16"/>
    <w:rsid w:val="00CC0F63"/>
    <w:rsid w:val="00CD6E2D"/>
    <w:rsid w:val="00CE34F4"/>
    <w:rsid w:val="00CF39AF"/>
    <w:rsid w:val="00D4424F"/>
    <w:rsid w:val="00D84A4C"/>
    <w:rsid w:val="00DB1A1C"/>
    <w:rsid w:val="00E33A32"/>
    <w:rsid w:val="00E62B6B"/>
    <w:rsid w:val="00E819EB"/>
    <w:rsid w:val="00ED5280"/>
    <w:rsid w:val="00F10BF1"/>
    <w:rsid w:val="00F2501E"/>
    <w:rsid w:val="00F57780"/>
    <w:rsid w:val="00FA6041"/>
    <w:rsid w:val="00F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0718"/>
  <w15:chartTrackingRefBased/>
  <w15:docId w15:val="{5B6A66A6-F602-4B7D-8B76-15D4407E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5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46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05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978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78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78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8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8C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978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0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903a443-af33-4ed4-acf5-ee613bcb2f59}" enabled="0" method="" siteId="{8903a443-af33-4ed4-acf5-ee613bcb2f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1999</Characters>
  <Application>Microsoft Office Word</Application>
  <DocSecurity>4</DocSecurity>
  <Lines>45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Health Agency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Perry, David E CTR USARMY WRAIR (USA)</dc:creator>
  <cp:keywords/>
  <dc:description/>
  <cp:lastModifiedBy>Keen, Herbert E (Caj) CIV DHA USAMRAA (USA)</cp:lastModifiedBy>
  <cp:revision>2</cp:revision>
  <dcterms:created xsi:type="dcterms:W3CDTF">2026-01-07T18:56:00Z</dcterms:created>
  <dcterms:modified xsi:type="dcterms:W3CDTF">2026-01-07T18:56:00Z</dcterms:modified>
</cp:coreProperties>
</file>