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BD Alaris Support Program for VISN 2</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36C24226Q0382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Tevia Mastykarz</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Tevia.Mastykarz@va.gov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Veterans Health Administration</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tevia.mastykarz@va.gov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F19D8" w:rsidRPr="00796BF4" w:rsidP="00A540E1">
      <w:pPr>
        <w:pStyle w:val="BodyText"/>
        <w:spacing w:line="276" w:lineRule="auto"/>
        <w:ind w:left="140" w:right="264"/>
        <w:rPr>
          <w:sz w:val="24"/>
          <w:szCs w:val="24"/>
        </w:rPr>
      </w:pPr>
      <w:r w:rsidRPr="00796BF4">
        <w:rPr>
          <w:sz w:val="24"/>
          <w:szCs w:val="24"/>
        </w:rPr>
        <w:t xml:space="preserve">The Veterans Health </w:t>
      </w:r>
      <w:r w:rsidRPr="00796BF4">
        <w:rPr>
          <w:sz w:val="24"/>
          <w:szCs w:val="24"/>
        </w:rPr>
        <w:t>Administration,</w:t>
      </w:r>
      <w:r w:rsidRPr="00796BF4">
        <w:rPr>
          <w:sz w:val="24"/>
          <w:szCs w:val="24"/>
        </w:rPr>
        <w:t xml:space="preserve"> Network Contracting Office 02 intends to solicit from a single source </w:t>
      </w:r>
      <w:r w:rsidRPr="00B355AE" w:rsidR="000D3535">
        <w:rPr>
          <w:rFonts w:eastAsia="Times New Roman"/>
        </w:rPr>
        <w:t>RFO FAR 12.201-1</w:t>
      </w:r>
      <w:r w:rsidR="000D3535">
        <w:rPr>
          <w:rFonts w:eastAsia="Times New Roman"/>
        </w:rPr>
        <w:t xml:space="preserve"> </w:t>
      </w:r>
      <w:r w:rsidRPr="00796BF4">
        <w:rPr>
          <w:sz w:val="24"/>
          <w:szCs w:val="24"/>
        </w:rPr>
        <w:t>to obtain services from</w:t>
      </w:r>
      <w:r w:rsidR="000D3535">
        <w:rPr>
          <w:sz w:val="24"/>
          <w:szCs w:val="24"/>
        </w:rPr>
        <w:t xml:space="preserve"> </w:t>
      </w:r>
      <w:r w:rsidR="000D3535">
        <w:rPr>
          <w:sz w:val="24"/>
          <w:szCs w:val="24"/>
        </w:rPr>
        <w:t>Carefusion</w:t>
      </w:r>
      <w:r w:rsidR="000D3535">
        <w:rPr>
          <w:sz w:val="24"/>
          <w:szCs w:val="24"/>
        </w:rPr>
        <w:t xml:space="preserve"> Solutions, LLC</w:t>
      </w:r>
      <w:r w:rsidRPr="00796BF4">
        <w:rPr>
          <w:sz w:val="24"/>
          <w:szCs w:val="24"/>
        </w:rPr>
        <w:t xml:space="preserve"> </w:t>
      </w:r>
      <w:r w:rsidR="000D3535">
        <w:rPr>
          <w:sz w:val="24"/>
          <w:szCs w:val="24"/>
        </w:rPr>
        <w:t xml:space="preserve">for the Aleris Support Contract for VISN 2 facilities. </w:t>
      </w:r>
      <w:r w:rsidRPr="00796BF4">
        <w:rPr>
          <w:sz w:val="24"/>
          <w:szCs w:val="24"/>
        </w:rPr>
        <w:t xml:space="preserve"> </w:t>
      </w:r>
      <w:r w:rsidRPr="00796BF4">
        <w:rPr>
          <w:sz w:val="24"/>
          <w:szCs w:val="24"/>
        </w:rPr>
        <w:br/>
      </w:r>
      <w:r w:rsidRPr="00796BF4">
        <w:rPr>
          <w:sz w:val="24"/>
          <w:szCs w:val="24"/>
        </w:rPr>
        <w:br/>
      </w:r>
      <w:r w:rsidRPr="00796BF4">
        <w:rPr>
          <w:sz w:val="24"/>
          <w:szCs w:val="24"/>
          <w:u w:val="single"/>
        </w:rPr>
        <w:t>Period of performance:</w:t>
      </w:r>
      <w:r w:rsidRPr="00796BF4">
        <w:rPr>
          <w:sz w:val="24"/>
          <w:szCs w:val="24"/>
        </w:rPr>
        <w:t xml:space="preserve"> Estimated to begin on 0</w:t>
      </w:r>
      <w:r w:rsidR="0046713F">
        <w:rPr>
          <w:sz w:val="24"/>
          <w:szCs w:val="24"/>
        </w:rPr>
        <w:t>4</w:t>
      </w:r>
      <w:r w:rsidRPr="00796BF4">
        <w:rPr>
          <w:sz w:val="24"/>
          <w:szCs w:val="24"/>
        </w:rPr>
        <w:t xml:space="preserve">/01/2026 to </w:t>
      </w:r>
      <w:r w:rsidR="0046713F">
        <w:rPr>
          <w:sz w:val="24"/>
          <w:szCs w:val="24"/>
        </w:rPr>
        <w:t>3/31/2031</w:t>
      </w:r>
      <w:r w:rsidRPr="00796BF4">
        <w:rPr>
          <w:sz w:val="24"/>
          <w:szCs w:val="24"/>
        </w:rPr>
        <w:br/>
      </w:r>
      <w:r w:rsidRPr="00796BF4">
        <w:rPr>
          <w:sz w:val="24"/>
          <w:szCs w:val="24"/>
        </w:rPr>
        <w:br/>
      </w:r>
      <w:r w:rsidRPr="00796BF4">
        <w:rPr>
          <w:sz w:val="24"/>
          <w:szCs w:val="24"/>
          <w:u w:val="single"/>
        </w:rPr>
        <w:t>Basic description of the requirement:</w:t>
      </w:r>
      <w:r w:rsidRPr="00796BF4">
        <w:rPr>
          <w:sz w:val="24"/>
          <w:szCs w:val="24"/>
        </w:rPr>
        <w:t xml:space="preserve"> VISN 2 Healthcare</w:t>
      </w:r>
      <w:r w:rsidRPr="00796BF4">
        <w:rPr>
          <w:spacing w:val="-4"/>
          <w:sz w:val="24"/>
          <w:szCs w:val="24"/>
        </w:rPr>
        <w:t xml:space="preserve"> </w:t>
      </w:r>
      <w:r w:rsidRPr="00796BF4">
        <w:rPr>
          <w:sz w:val="24"/>
          <w:szCs w:val="24"/>
        </w:rPr>
        <w:t>System requires a</w:t>
      </w:r>
      <w:r w:rsidR="0046713F">
        <w:rPr>
          <w:sz w:val="24"/>
          <w:szCs w:val="24"/>
        </w:rPr>
        <w:t xml:space="preserve">n Aleris Support </w:t>
      </w:r>
      <w:r w:rsidR="000D3535">
        <w:rPr>
          <w:sz w:val="24"/>
          <w:szCs w:val="24"/>
        </w:rPr>
        <w:t xml:space="preserve">contract </w:t>
      </w:r>
      <w:r w:rsidR="0046713F">
        <w:rPr>
          <w:sz w:val="24"/>
          <w:szCs w:val="24"/>
        </w:rPr>
        <w:t>to use with the</w:t>
      </w:r>
      <w:r w:rsidR="00A540E1">
        <w:rPr>
          <w:sz w:val="24"/>
          <w:szCs w:val="24"/>
        </w:rPr>
        <w:t xml:space="preserve"> Aleris Smart Infusion Pumps.</w:t>
      </w:r>
      <w:r w:rsidRPr="00796BF4">
        <w:rPr>
          <w:sz w:val="24"/>
          <w:szCs w:val="24"/>
        </w:rPr>
        <w:t xml:space="preserve"> </w:t>
      </w:r>
    </w:p>
    <w:p w:rsidR="00A540E1" w:rsidP="00A540E1">
      <w:pPr>
        <w:ind w:left="140"/>
        <w:rPr>
          <w:rFonts w:ascii="Arial" w:hAnsi="Arial" w:cs="Arial"/>
          <w:sz w:val="24"/>
          <w:szCs w:val="24"/>
        </w:rPr>
      </w:pPr>
      <w:r w:rsidRPr="00796BF4">
        <w:rPr>
          <w:rFonts w:ascii="Arial" w:hAnsi="Arial" w:cs="Arial"/>
          <w:sz w:val="24"/>
          <w:szCs w:val="24"/>
        </w:rPr>
        <w:br/>
      </w:r>
      <w:r>
        <w:rPr>
          <w:rFonts w:ascii="Arial" w:hAnsi="Arial" w:cs="Arial"/>
          <w:sz w:val="24"/>
          <w:szCs w:val="24"/>
          <w:u w:val="single"/>
        </w:rPr>
        <w:t>Pl</w:t>
      </w:r>
      <w:r w:rsidRPr="00796BF4">
        <w:rPr>
          <w:rFonts w:ascii="Arial" w:hAnsi="Arial" w:cs="Arial"/>
          <w:sz w:val="24"/>
          <w:szCs w:val="24"/>
          <w:u w:val="single"/>
        </w:rPr>
        <w:t>ace of Performance:</w:t>
      </w:r>
      <w:r w:rsidR="00D264BD">
        <w:rPr>
          <w:rFonts w:ascii="Arial" w:hAnsi="Arial" w:cs="Arial"/>
          <w:sz w:val="24"/>
          <w:szCs w:val="24"/>
        </w:rPr>
        <w:t xml:space="preserve"> </w:t>
      </w:r>
      <w:r w:rsidRPr="00796BF4">
        <w:rPr>
          <w:rFonts w:ascii="Arial" w:hAnsi="Arial" w:cs="Arial"/>
          <w:sz w:val="24"/>
          <w:szCs w:val="24"/>
        </w:rPr>
        <w:t>VISN 2 Facilities</w:t>
      </w:r>
      <w:r w:rsidRPr="00796BF4">
        <w:rPr>
          <w:rFonts w:ascii="Arial" w:hAnsi="Arial" w:cs="Arial"/>
          <w:sz w:val="24"/>
          <w:szCs w:val="24"/>
        </w:rPr>
        <w:br/>
      </w:r>
      <w:r w:rsidRPr="00796BF4">
        <w:rPr>
          <w:rFonts w:ascii="Arial" w:hAnsi="Arial" w:cs="Arial"/>
          <w:sz w:val="24"/>
          <w:szCs w:val="24"/>
        </w:rPr>
        <w:br/>
        <w:t>The</w:t>
      </w:r>
      <w:r w:rsidRPr="00796BF4">
        <w:rPr>
          <w:rFonts w:ascii="Arial" w:hAnsi="Arial" w:cs="Arial"/>
          <w:spacing w:val="-4"/>
          <w:sz w:val="24"/>
          <w:szCs w:val="24"/>
        </w:rPr>
        <w:t xml:space="preserve"> </w:t>
      </w:r>
      <w:r w:rsidRPr="00796BF4">
        <w:rPr>
          <w:rFonts w:ascii="Arial" w:hAnsi="Arial" w:cs="Arial"/>
          <w:sz w:val="24"/>
          <w:szCs w:val="24"/>
        </w:rPr>
        <w:t>NAICS</w:t>
      </w:r>
      <w:r w:rsidRPr="00796BF4">
        <w:rPr>
          <w:rFonts w:ascii="Arial" w:hAnsi="Arial" w:cs="Arial"/>
          <w:spacing w:val="-4"/>
          <w:sz w:val="24"/>
          <w:szCs w:val="24"/>
        </w:rPr>
        <w:t xml:space="preserve"> </w:t>
      </w:r>
      <w:r w:rsidRPr="00796BF4">
        <w:rPr>
          <w:rFonts w:ascii="Arial" w:hAnsi="Arial" w:cs="Arial"/>
          <w:sz w:val="24"/>
          <w:szCs w:val="24"/>
        </w:rPr>
        <w:t>code</w:t>
      </w:r>
      <w:r w:rsidRPr="00796BF4">
        <w:rPr>
          <w:rFonts w:ascii="Arial" w:hAnsi="Arial" w:cs="Arial"/>
          <w:spacing w:val="-4"/>
          <w:sz w:val="24"/>
          <w:szCs w:val="24"/>
        </w:rPr>
        <w:t xml:space="preserve"> </w:t>
      </w:r>
      <w:r w:rsidRPr="00796BF4">
        <w:rPr>
          <w:rFonts w:ascii="Arial" w:hAnsi="Arial" w:cs="Arial"/>
          <w:sz w:val="24"/>
          <w:szCs w:val="24"/>
        </w:rPr>
        <w:t>for</w:t>
      </w:r>
      <w:r w:rsidRPr="00796BF4">
        <w:rPr>
          <w:rFonts w:ascii="Arial" w:hAnsi="Arial" w:cs="Arial"/>
          <w:spacing w:val="-4"/>
          <w:sz w:val="24"/>
          <w:szCs w:val="24"/>
        </w:rPr>
        <w:t xml:space="preserve"> </w:t>
      </w:r>
      <w:r w:rsidRPr="00796BF4">
        <w:rPr>
          <w:rFonts w:ascii="Arial" w:hAnsi="Arial" w:cs="Arial"/>
          <w:sz w:val="24"/>
          <w:szCs w:val="24"/>
        </w:rPr>
        <w:t>this</w:t>
      </w:r>
      <w:r w:rsidRPr="00796BF4">
        <w:rPr>
          <w:rFonts w:ascii="Arial" w:hAnsi="Arial" w:cs="Arial"/>
          <w:spacing w:val="-4"/>
          <w:sz w:val="24"/>
          <w:szCs w:val="24"/>
        </w:rPr>
        <w:t xml:space="preserve"> </w:t>
      </w:r>
      <w:r w:rsidRPr="00796BF4">
        <w:rPr>
          <w:rFonts w:ascii="Arial" w:hAnsi="Arial" w:cs="Arial"/>
          <w:sz w:val="24"/>
          <w:szCs w:val="24"/>
        </w:rPr>
        <w:t>requirement</w:t>
      </w:r>
      <w:r w:rsidRPr="00796BF4">
        <w:rPr>
          <w:rFonts w:ascii="Arial" w:hAnsi="Arial" w:cs="Arial"/>
          <w:spacing w:val="-3"/>
          <w:sz w:val="24"/>
          <w:szCs w:val="24"/>
        </w:rPr>
        <w:t xml:space="preserve"> </w:t>
      </w:r>
      <w:r w:rsidRPr="00796BF4">
        <w:rPr>
          <w:rFonts w:ascii="Arial" w:hAnsi="Arial" w:cs="Arial"/>
          <w:sz w:val="24"/>
          <w:szCs w:val="24"/>
        </w:rPr>
        <w:t>is</w:t>
      </w:r>
      <w:r w:rsidRPr="00796BF4">
        <w:rPr>
          <w:rFonts w:ascii="Arial" w:hAnsi="Arial" w:cs="Arial"/>
          <w:spacing w:val="-4"/>
          <w:sz w:val="24"/>
          <w:szCs w:val="24"/>
        </w:rPr>
        <w:t xml:space="preserve"> </w:t>
      </w:r>
      <w:r w:rsidRPr="00796BF4">
        <w:rPr>
          <w:rFonts w:ascii="Arial" w:hAnsi="Arial" w:cs="Arial"/>
          <w:sz w:val="24"/>
          <w:szCs w:val="24"/>
        </w:rPr>
        <w:t>541519</w:t>
      </w:r>
      <w:r w:rsidRPr="00796BF4">
        <w:rPr>
          <w:rFonts w:ascii="Arial" w:hAnsi="Arial" w:cs="Arial"/>
          <w:spacing w:val="-4"/>
          <w:sz w:val="24"/>
          <w:szCs w:val="24"/>
        </w:rPr>
        <w:t xml:space="preserve"> </w:t>
      </w:r>
      <w:r w:rsidRPr="00796BF4">
        <w:rPr>
          <w:rFonts w:ascii="Arial" w:hAnsi="Arial" w:cs="Arial"/>
          <w:sz w:val="24"/>
          <w:szCs w:val="24"/>
        </w:rPr>
        <w:t>–</w:t>
      </w:r>
      <w:r w:rsidRPr="00796BF4">
        <w:rPr>
          <w:rFonts w:ascii="Arial" w:hAnsi="Arial" w:cs="Arial"/>
          <w:spacing w:val="-4"/>
          <w:sz w:val="24"/>
          <w:szCs w:val="24"/>
        </w:rPr>
        <w:t xml:space="preserve"> </w:t>
      </w:r>
      <w:r w:rsidRPr="00796BF4">
        <w:rPr>
          <w:rFonts w:ascii="Arial" w:hAnsi="Arial" w:cs="Arial"/>
          <w:sz w:val="24"/>
          <w:szCs w:val="24"/>
        </w:rPr>
        <w:t>Other</w:t>
      </w:r>
      <w:r w:rsidRPr="00796BF4">
        <w:rPr>
          <w:rFonts w:ascii="Arial" w:hAnsi="Arial" w:cs="Arial"/>
          <w:spacing w:val="-4"/>
          <w:sz w:val="24"/>
          <w:szCs w:val="24"/>
        </w:rPr>
        <w:t xml:space="preserve"> </w:t>
      </w:r>
      <w:r w:rsidRPr="00796BF4">
        <w:rPr>
          <w:rFonts w:ascii="Arial" w:hAnsi="Arial" w:cs="Arial"/>
          <w:sz w:val="24"/>
          <w:szCs w:val="24"/>
        </w:rPr>
        <w:t>Computer</w:t>
      </w:r>
      <w:r w:rsidRPr="00796BF4">
        <w:rPr>
          <w:rFonts w:ascii="Arial" w:hAnsi="Arial" w:cs="Arial"/>
          <w:spacing w:val="-4"/>
          <w:sz w:val="24"/>
          <w:szCs w:val="24"/>
        </w:rPr>
        <w:t xml:space="preserve"> </w:t>
      </w:r>
      <w:r w:rsidRPr="00796BF4">
        <w:rPr>
          <w:rFonts w:ascii="Arial" w:hAnsi="Arial" w:cs="Arial"/>
          <w:sz w:val="24"/>
          <w:szCs w:val="24"/>
        </w:rPr>
        <w:t>Related</w:t>
      </w:r>
      <w:r w:rsidRPr="00796BF4">
        <w:rPr>
          <w:rFonts w:ascii="Arial" w:hAnsi="Arial" w:cs="Arial"/>
          <w:spacing w:val="-4"/>
          <w:sz w:val="24"/>
          <w:szCs w:val="24"/>
        </w:rPr>
        <w:t xml:space="preserve"> </w:t>
      </w:r>
      <w:r w:rsidRPr="00796BF4">
        <w:rPr>
          <w:rFonts w:ascii="Arial" w:hAnsi="Arial" w:cs="Arial"/>
          <w:sz w:val="24"/>
          <w:szCs w:val="24"/>
        </w:rPr>
        <w:t>Services</w:t>
      </w:r>
      <w:r w:rsidRPr="00796BF4">
        <w:rPr>
          <w:rFonts w:ascii="Arial" w:hAnsi="Arial" w:cs="Arial"/>
          <w:sz w:val="24"/>
          <w:szCs w:val="24"/>
        </w:rPr>
        <w:br/>
      </w:r>
      <w:r w:rsidRPr="00796BF4">
        <w:rPr>
          <w:rFonts w:ascii="Arial" w:hAnsi="Arial" w:cs="Arial"/>
          <w:sz w:val="24"/>
          <w:szCs w:val="24"/>
        </w:rPr>
        <w:br/>
      </w:r>
      <w:r w:rsidRPr="00A540E1">
        <w:rPr>
          <w:rFonts w:ascii="Arial" w:hAnsi="Arial" w:cs="Arial"/>
          <w:sz w:val="24"/>
          <w:szCs w:val="24"/>
          <w:u w:val="single"/>
        </w:rPr>
        <w:t>Intended Source:</w:t>
      </w:r>
      <w:r w:rsidRPr="00A540E1">
        <w:rPr>
          <w:rFonts w:ascii="Arial" w:hAnsi="Arial" w:cs="Arial"/>
          <w:sz w:val="24"/>
          <w:szCs w:val="24"/>
        </w:rPr>
        <w:t xml:space="preserve"> </w:t>
      </w:r>
      <w:r w:rsidRPr="00A540E1">
        <w:rPr>
          <w:rFonts w:ascii="Arial" w:hAnsi="Arial" w:cs="Arial"/>
          <w:sz w:val="24"/>
          <w:szCs w:val="24"/>
        </w:rPr>
        <w:t>Carefusion</w:t>
      </w:r>
      <w:r w:rsidRPr="00A540E1">
        <w:rPr>
          <w:rFonts w:ascii="Arial" w:hAnsi="Arial" w:cs="Arial"/>
          <w:sz w:val="24"/>
          <w:szCs w:val="24"/>
        </w:rPr>
        <w:t xml:space="preserve"> Solutions, </w:t>
      </w:r>
      <w:r w:rsidRPr="00A540E1">
        <w:rPr>
          <w:rFonts w:ascii="Arial" w:hAnsi="Arial" w:cs="Arial"/>
          <w:sz w:val="24"/>
          <w:szCs w:val="24"/>
        </w:rPr>
        <w:t>LLC ,</w:t>
      </w:r>
      <w:r w:rsidRPr="00A540E1">
        <w:rPr>
          <w:rFonts w:ascii="Arial" w:hAnsi="Arial" w:cs="Arial"/>
          <w:sz w:val="24"/>
          <w:szCs w:val="24"/>
        </w:rPr>
        <w:t xml:space="preserve"> 3750 Torrey View Court, San Diego, CA </w:t>
      </w:r>
      <w:r w:rsidRPr="00A540E1">
        <w:rPr>
          <w:rFonts w:ascii="Arial" w:hAnsi="Arial" w:cs="Arial"/>
          <w:sz w:val="24"/>
          <w:szCs w:val="24"/>
        </w:rPr>
        <w:t>92130 ,</w:t>
      </w:r>
      <w:r w:rsidRPr="00A540E1">
        <w:rPr>
          <w:rFonts w:ascii="Arial" w:hAnsi="Arial" w:cs="Arial"/>
          <w:sz w:val="24"/>
          <w:szCs w:val="24"/>
        </w:rPr>
        <w:t xml:space="preserve"> UEI:</w:t>
      </w:r>
      <w:r w:rsidRPr="00A540E1">
        <w:rPr>
          <w:rFonts w:ascii="Arial" w:hAnsi="Arial" w:cs="Arial"/>
          <w:sz w:val="24"/>
          <w:szCs w:val="24"/>
        </w:rPr>
        <w:t xml:space="preserve"> E99HA2K3YTG8</w:t>
      </w:r>
    </w:p>
    <w:p w:rsidR="00EF19D8" w:rsidRPr="00796BF4" w:rsidP="00A540E1">
      <w:pPr>
        <w:ind w:left="140"/>
        <w:rPr>
          <w:rFonts w:ascii="Arial" w:hAnsi="Arial" w:cs="Arial"/>
          <w:sz w:val="24"/>
          <w:szCs w:val="24"/>
        </w:rPr>
      </w:pPr>
      <w:r w:rsidRPr="00796BF4">
        <w:rPr>
          <w:rFonts w:ascii="Arial" w:hAnsi="Arial" w:cs="Arial"/>
          <w:sz w:val="24"/>
          <w:szCs w:val="24"/>
        </w:rPr>
        <w:br/>
        <w:t xml:space="preserve">THIS NOTICE OF INTENT IS NOT A REQUEST FOR COMPETITIVE QUOTES. However, interested parties may identify their interest and capability to respond to this requirement by </w:t>
      </w:r>
      <w:r w:rsidR="00A540E1">
        <w:rPr>
          <w:rFonts w:ascii="Arial" w:hAnsi="Arial" w:cs="Arial"/>
          <w:sz w:val="24"/>
          <w:szCs w:val="24"/>
        </w:rPr>
        <w:t>March 6, 2026</w:t>
      </w:r>
      <w:r w:rsidRPr="00796BF4">
        <w:rPr>
          <w:rFonts w:ascii="Arial" w:hAnsi="Arial" w:cs="Arial"/>
          <w:sz w:val="24"/>
          <w:szCs w:val="24"/>
        </w:rPr>
        <w:t xml:space="preserve"> at 10:00 am  Eastern Standard Time (EST).</w:t>
      </w:r>
      <w:r w:rsidRPr="00796BF4">
        <w:rPr>
          <w:rFonts w:ascii="Arial" w:hAnsi="Arial" w:cs="Arial"/>
          <w:sz w:val="24"/>
          <w:szCs w:val="24"/>
        </w:rPr>
        <w:br/>
      </w:r>
      <w:r w:rsidRPr="00796BF4">
        <w:rPr>
          <w:rFonts w:ascii="Arial" w:hAnsi="Arial" w:cs="Arial"/>
          <w:sz w:val="24"/>
          <w:szCs w:val="24"/>
        </w:rPr>
        <w:br/>
        <w:t xml:space="preserve">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 </w:t>
      </w:r>
      <w:r w:rsidRPr="00796BF4">
        <w:rPr>
          <w:rFonts w:ascii="Arial" w:hAnsi="Arial" w:cs="Arial"/>
          <w:sz w:val="24"/>
          <w:szCs w:val="24"/>
        </w:rPr>
        <w:br/>
      </w:r>
      <w:r w:rsidRPr="00796BF4">
        <w:rPr>
          <w:rFonts w:ascii="Arial" w:hAnsi="Arial" w:cs="Arial"/>
          <w:sz w:val="24"/>
          <w:szCs w:val="24"/>
        </w:rPr>
        <w:br/>
        <w:t xml:space="preserve">Interested parties are encouraged to furnish information by email only with RESPONSE TO INTENT TO SOLE SOURCE – </w:t>
      </w:r>
      <w:r w:rsidR="00A540E1">
        <w:rPr>
          <w:rFonts w:ascii="Arial" w:hAnsi="Arial" w:cs="Arial"/>
          <w:sz w:val="24"/>
          <w:szCs w:val="24"/>
        </w:rPr>
        <w:t>Carefusion</w:t>
      </w:r>
      <w:r w:rsidR="00A540E1">
        <w:rPr>
          <w:rFonts w:ascii="Arial" w:hAnsi="Arial" w:cs="Arial"/>
          <w:sz w:val="24"/>
          <w:szCs w:val="24"/>
        </w:rPr>
        <w:t xml:space="preserve"> Solutions, LLC</w:t>
      </w:r>
      <w:r w:rsidRPr="00796BF4">
        <w:rPr>
          <w:rFonts w:ascii="Arial" w:hAnsi="Arial" w:cs="Arial"/>
          <w:sz w:val="24"/>
          <w:szCs w:val="24"/>
        </w:rPr>
        <w:t xml:space="preserve"> in the subject line. All documents </w:t>
      </w:r>
      <w:r w:rsidRPr="00796BF4">
        <w:rPr>
          <w:rFonts w:ascii="Arial" w:hAnsi="Arial" w:cs="Arial"/>
          <w:sz w:val="24"/>
          <w:szCs w:val="24"/>
        </w:rPr>
        <w:t>submitted,</w:t>
      </w:r>
      <w:r w:rsidRPr="00796BF4">
        <w:rPr>
          <w:rFonts w:ascii="Arial" w:hAnsi="Arial" w:cs="Arial"/>
          <w:sz w:val="24"/>
          <w:szCs w:val="24"/>
        </w:rPr>
        <w:t xml:space="preserve"> will not be returned. All interested parties shall submit clear and convincing documentation demonstrating their capabilities to satisfy the requirements listed above to Contracting Officer Tevia Mastykarz at </w:t>
      </w:r>
      <w:r>
        <w:fldChar w:fldCharType="begin"/>
      </w:r>
      <w:r>
        <w:instrText xml:space="preserve"> HYPERLINK "mailto:Tevia.Mastykarz@va.gov" </w:instrText>
      </w:r>
      <w:r>
        <w:fldChar w:fldCharType="separate"/>
      </w:r>
      <w:r w:rsidRPr="00796BF4">
        <w:rPr>
          <w:rStyle w:val="Hyperlink"/>
          <w:rFonts w:ascii="Arial" w:hAnsi="Arial" w:cs="Arial"/>
          <w:sz w:val="24"/>
          <w:szCs w:val="24"/>
        </w:rPr>
        <w:t>Tevia.Mastykarz@va.gov</w:t>
      </w:r>
      <w:r>
        <w:fldChar w:fldCharType="end"/>
      </w:r>
      <w:r w:rsidRPr="00796BF4">
        <w:rPr>
          <w:rFonts w:ascii="Arial" w:hAnsi="Arial" w:cs="Arial"/>
          <w:sz w:val="24"/>
          <w:szCs w:val="24"/>
        </w:rPr>
        <w:t>. The capability documentation should include general information and technical background describing in detail the prospective contractor's capabilities and experience that will demonstrate the ability to support these requirements.</w:t>
      </w:r>
    </w:p>
    <w:p w:rsidR="006E39A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F19D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F19D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F19D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F19D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F1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D8"/>
    <w:rPr>
      <w:rFonts w:eastAsiaTheme="majorEastAsia" w:cstheme="majorBidi"/>
      <w:color w:val="272727" w:themeColor="text1" w:themeTint="D8"/>
    </w:rPr>
  </w:style>
  <w:style w:type="paragraph" w:styleId="Quote">
    <w:name w:val="Quote"/>
    <w:basedOn w:val="Normal"/>
    <w:next w:val="Normal"/>
    <w:link w:val="QuoteChar"/>
    <w:uiPriority w:val="29"/>
    <w:qFormat/>
    <w:rsid w:val="00EF19D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F19D8"/>
    <w:rPr>
      <w:i/>
      <w:iCs/>
      <w:color w:val="404040" w:themeColor="text1" w:themeTint="BF"/>
    </w:rPr>
  </w:style>
  <w:style w:type="paragraph" w:styleId="IntenseQuote">
    <w:name w:val="Intense Quote"/>
    <w:basedOn w:val="Normal"/>
    <w:next w:val="Normal"/>
    <w:link w:val="IntenseQuoteChar"/>
    <w:uiPriority w:val="30"/>
    <w:qFormat/>
    <w:rsid w:val="00EF19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F19D8"/>
    <w:rPr>
      <w:i/>
      <w:iCs/>
      <w:color w:val="366092" w:themeColor="accent1" w:themeShade="BF"/>
    </w:rPr>
  </w:style>
  <w:style w:type="character" w:styleId="IntenseReference">
    <w:name w:val="Intense Reference"/>
    <w:basedOn w:val="DefaultParagraphFont"/>
    <w:uiPriority w:val="32"/>
    <w:qFormat/>
    <w:rsid w:val="00EF19D8"/>
    <w:rPr>
      <w:b/>
      <w:bCs/>
      <w:smallCaps/>
      <w:color w:val="366092" w:themeColor="accent1" w:themeShade="BF"/>
      <w:spacing w:val="5"/>
    </w:rPr>
  </w:style>
  <w:style w:type="character" w:styleId="Hyperlink">
    <w:name w:val="Hyperlink"/>
    <w:basedOn w:val="DefaultParagraphFont"/>
    <w:uiPriority w:val="99"/>
    <w:unhideWhenUsed/>
    <w:rsid w:val="00EF19D8"/>
    <w:rPr>
      <w:color w:val="0000FF" w:themeColor="hyperlink"/>
      <w:u w:val="single"/>
    </w:rPr>
  </w:style>
  <w:style w:type="paragraph" w:styleId="BodyText">
    <w:name w:val="Body Text"/>
    <w:basedOn w:val="Normal"/>
    <w:link w:val="BodyTextChar"/>
    <w:uiPriority w:val="1"/>
    <w:qFormat/>
    <w:rsid w:val="00EF19D8"/>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EF19D8"/>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2026-03-02T18:50:12Z</dcterms:created>
  <dcterms:modified xsi:type="dcterms:W3CDTF">2026-03-02T18:50:12Z</dcterms:modified>
</cp:coreProperties>
</file>