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4FA1" w14:textId="77777777" w:rsidR="007006E6" w:rsidRPr="007006E6" w:rsidRDefault="007006E6" w:rsidP="007006E6">
      <w:pPr>
        <w:rPr>
          <w:b/>
          <w:bCs/>
        </w:rPr>
      </w:pPr>
      <w:r w:rsidRPr="007006E6">
        <w:rPr>
          <w:b/>
          <w:bCs/>
        </w:rPr>
        <w:t>1. Statement of Work (SOW)</w:t>
      </w:r>
    </w:p>
    <w:p w14:paraId="758AA395" w14:textId="77777777" w:rsidR="007006E6" w:rsidRPr="007006E6" w:rsidRDefault="007006E6" w:rsidP="007006E6">
      <w:pPr>
        <w:rPr>
          <w:b/>
          <w:bCs/>
        </w:rPr>
      </w:pPr>
      <w:r w:rsidRPr="007006E6">
        <w:rPr>
          <w:b/>
          <w:bCs/>
        </w:rPr>
        <w:t>Title</w:t>
      </w:r>
    </w:p>
    <w:p w14:paraId="62B291FF" w14:textId="77777777" w:rsidR="007006E6" w:rsidRPr="007006E6" w:rsidRDefault="007006E6" w:rsidP="007006E6">
      <w:r w:rsidRPr="007006E6">
        <w:t>Statement of Work (SOW)</w:t>
      </w:r>
      <w:r w:rsidRPr="007006E6">
        <w:br/>
        <w:t>GraphPad Prism Group Academic Subscription</w:t>
      </w:r>
      <w:r w:rsidRPr="007006E6">
        <w:br/>
        <w:t>NIH Clinical Center</w:t>
      </w:r>
    </w:p>
    <w:p w14:paraId="7797E20A" w14:textId="77777777" w:rsidR="007006E6" w:rsidRPr="007006E6" w:rsidRDefault="007006E6" w:rsidP="007006E6">
      <w:pPr>
        <w:rPr>
          <w:b/>
          <w:bCs/>
        </w:rPr>
      </w:pPr>
      <w:r w:rsidRPr="007006E6">
        <w:rPr>
          <w:b/>
          <w:bCs/>
        </w:rPr>
        <w:t>1. Background and Purpose</w:t>
      </w:r>
    </w:p>
    <w:p w14:paraId="18C783E2" w14:textId="77777777" w:rsidR="007006E6" w:rsidRPr="007006E6" w:rsidRDefault="007006E6" w:rsidP="007006E6">
      <w:r w:rsidRPr="007006E6">
        <w:t>The National Institutes of Health (NIH) Clinical Center conducts and supports biomedical and clinical research requiring robust statistical analysis and scientific graphing software. GraphPad Prism is a widely used platform within NIH laboratories for biostatistics, data visualization, and scientific reporting. This procurement supports continued access to Prism for Clinical Center researchers and staff.</w:t>
      </w:r>
    </w:p>
    <w:p w14:paraId="391B3E75" w14:textId="77777777" w:rsidR="007006E6" w:rsidRPr="007006E6" w:rsidRDefault="007006E6" w:rsidP="007006E6">
      <w:pPr>
        <w:rPr>
          <w:b/>
          <w:bCs/>
        </w:rPr>
      </w:pPr>
      <w:r w:rsidRPr="007006E6">
        <w:rPr>
          <w:b/>
          <w:bCs/>
        </w:rPr>
        <w:t>2. Scope of Work</w:t>
      </w:r>
    </w:p>
    <w:p w14:paraId="6537E1AC" w14:textId="77777777" w:rsidR="007006E6" w:rsidRPr="007006E6" w:rsidRDefault="007006E6" w:rsidP="007006E6">
      <w:r w:rsidRPr="007006E6">
        <w:t xml:space="preserve">The Contractor, </w:t>
      </w:r>
      <w:r w:rsidRPr="007006E6">
        <w:rPr>
          <w:b/>
          <w:bCs/>
        </w:rPr>
        <w:t>GraphPad Software, LLC</w:t>
      </w:r>
      <w:r w:rsidRPr="007006E6">
        <w:t xml:space="preserve">, shall provide a </w:t>
      </w:r>
      <w:r w:rsidRPr="007006E6">
        <w:rPr>
          <w:b/>
          <w:bCs/>
        </w:rPr>
        <w:t>GraphPad Prism Group Academic Yearly Subscription</w:t>
      </w:r>
      <w:r w:rsidRPr="007006E6">
        <w:t xml:space="preserve"> for NIH Clinical Center users. The subscription will support multiple users and enable continued statistical analysis, graphing, and data interpretation activities essential to NIH research operations.</w:t>
      </w:r>
    </w:p>
    <w:p w14:paraId="2BD97527" w14:textId="77777777" w:rsidR="007006E6" w:rsidRPr="007006E6" w:rsidRDefault="007006E6" w:rsidP="007006E6">
      <w:pPr>
        <w:rPr>
          <w:b/>
          <w:bCs/>
        </w:rPr>
      </w:pPr>
      <w:r w:rsidRPr="007006E6">
        <w:rPr>
          <w:b/>
          <w:bCs/>
        </w:rPr>
        <w:t>3. Tasks and Deliverables</w:t>
      </w:r>
    </w:p>
    <w:p w14:paraId="507021B3" w14:textId="77777777" w:rsidR="007006E6" w:rsidRPr="007006E6" w:rsidRDefault="007006E6" w:rsidP="007006E6">
      <w:r w:rsidRPr="007006E6">
        <w:t>The Contractor shall provide the following:</w:t>
      </w:r>
    </w:p>
    <w:p w14:paraId="78C9A345" w14:textId="77777777" w:rsidR="007006E6" w:rsidRPr="007006E6" w:rsidRDefault="007006E6" w:rsidP="007006E6">
      <w:pPr>
        <w:numPr>
          <w:ilvl w:val="0"/>
          <w:numId w:val="1"/>
        </w:numPr>
      </w:pPr>
      <w:r w:rsidRPr="007006E6">
        <w:t xml:space="preserve">One (1) </w:t>
      </w:r>
      <w:r w:rsidRPr="007006E6">
        <w:rPr>
          <w:b/>
          <w:bCs/>
        </w:rPr>
        <w:t>GraphPad Prism Group Academic Yearly Subscription</w:t>
      </w:r>
    </w:p>
    <w:p w14:paraId="6A8986B3" w14:textId="77777777" w:rsidR="007006E6" w:rsidRPr="007006E6" w:rsidRDefault="007006E6" w:rsidP="007006E6">
      <w:pPr>
        <w:numPr>
          <w:ilvl w:val="0"/>
          <w:numId w:val="1"/>
        </w:numPr>
      </w:pPr>
      <w:r w:rsidRPr="007006E6">
        <w:t xml:space="preserve">Licensing for </w:t>
      </w:r>
      <w:r w:rsidRPr="007006E6">
        <w:rPr>
          <w:b/>
          <w:bCs/>
        </w:rPr>
        <w:t>150 seats</w:t>
      </w:r>
    </w:p>
    <w:p w14:paraId="39016BF3" w14:textId="77777777" w:rsidR="007006E6" w:rsidRPr="007006E6" w:rsidRDefault="007006E6" w:rsidP="007006E6">
      <w:pPr>
        <w:numPr>
          <w:ilvl w:val="0"/>
          <w:numId w:val="1"/>
        </w:numPr>
      </w:pPr>
      <w:r w:rsidRPr="007006E6">
        <w:t xml:space="preserve">Subscription term valid through </w:t>
      </w:r>
      <w:r w:rsidRPr="007006E6">
        <w:rPr>
          <w:b/>
          <w:bCs/>
        </w:rPr>
        <w:t>February 28, 2027</w:t>
      </w:r>
    </w:p>
    <w:p w14:paraId="06972AD6" w14:textId="77777777" w:rsidR="007006E6" w:rsidRPr="007006E6" w:rsidRDefault="007006E6" w:rsidP="007006E6">
      <w:pPr>
        <w:numPr>
          <w:ilvl w:val="0"/>
          <w:numId w:val="1"/>
        </w:numPr>
      </w:pPr>
      <w:r w:rsidRPr="007006E6">
        <w:t>Download-only electronic delivery</w:t>
      </w:r>
    </w:p>
    <w:p w14:paraId="70531A3F" w14:textId="77777777" w:rsidR="007006E6" w:rsidRPr="007006E6" w:rsidRDefault="007006E6" w:rsidP="007006E6">
      <w:pPr>
        <w:numPr>
          <w:ilvl w:val="0"/>
          <w:numId w:val="1"/>
        </w:numPr>
      </w:pPr>
      <w:r w:rsidRPr="007006E6">
        <w:t>Access to standard product updates and support consistent with GraphPad Software’s academic subscription terms</w:t>
      </w:r>
    </w:p>
    <w:p w14:paraId="3F22E02B" w14:textId="77777777" w:rsidR="007006E6" w:rsidRPr="007006E6" w:rsidRDefault="007006E6" w:rsidP="007006E6">
      <w:pPr>
        <w:rPr>
          <w:b/>
          <w:bCs/>
        </w:rPr>
      </w:pPr>
      <w:r w:rsidRPr="007006E6">
        <w:rPr>
          <w:b/>
          <w:bCs/>
        </w:rPr>
        <w:t>4. Period of Performance</w:t>
      </w:r>
    </w:p>
    <w:p w14:paraId="37FEA012" w14:textId="06577BCA" w:rsidR="007006E6" w:rsidRPr="007006E6" w:rsidRDefault="007006E6" w:rsidP="007006E6">
      <w:r w:rsidRPr="007006E6">
        <w:t xml:space="preserve">The period of performance shall begin </w:t>
      </w:r>
      <w:r w:rsidR="00211115">
        <w:rPr>
          <w:b/>
          <w:bCs/>
        </w:rPr>
        <w:t>March 13</w:t>
      </w:r>
      <w:r w:rsidRPr="007006E6">
        <w:rPr>
          <w:b/>
          <w:bCs/>
        </w:rPr>
        <w:t>, 2026</w:t>
      </w:r>
      <w:r>
        <w:t xml:space="preserve"> and </w:t>
      </w:r>
      <w:r w:rsidRPr="007006E6">
        <w:t xml:space="preserve">activation of the subscription and shall extend through </w:t>
      </w:r>
      <w:r w:rsidRPr="007006E6">
        <w:rPr>
          <w:b/>
          <w:bCs/>
        </w:rPr>
        <w:t>February 28, 2027</w:t>
      </w:r>
      <w:r w:rsidRPr="007006E6">
        <w:t>.</w:t>
      </w:r>
    </w:p>
    <w:p w14:paraId="3E4FB332" w14:textId="77777777" w:rsidR="007006E6" w:rsidRPr="007006E6" w:rsidRDefault="007006E6" w:rsidP="007006E6">
      <w:pPr>
        <w:rPr>
          <w:b/>
          <w:bCs/>
        </w:rPr>
      </w:pPr>
      <w:r w:rsidRPr="007006E6">
        <w:rPr>
          <w:b/>
          <w:bCs/>
        </w:rPr>
        <w:t>5. Place of Performance</w:t>
      </w:r>
    </w:p>
    <w:p w14:paraId="129A6B25" w14:textId="77777777" w:rsidR="007006E6" w:rsidRPr="007006E6" w:rsidRDefault="007006E6" w:rsidP="007006E6">
      <w:r w:rsidRPr="007006E6">
        <w:t>All services and deliverables shall be provided electronically. No physical delivery is required.</w:t>
      </w:r>
    </w:p>
    <w:p w14:paraId="490D2616" w14:textId="77777777" w:rsidR="007006E6" w:rsidRPr="007006E6" w:rsidRDefault="007006E6" w:rsidP="007006E6">
      <w:pPr>
        <w:rPr>
          <w:b/>
          <w:bCs/>
        </w:rPr>
      </w:pPr>
      <w:r w:rsidRPr="007006E6">
        <w:rPr>
          <w:b/>
          <w:bCs/>
        </w:rPr>
        <w:lastRenderedPageBreak/>
        <w:t>6. Government-Furnished Property or Information</w:t>
      </w:r>
    </w:p>
    <w:p w14:paraId="187AE3F3" w14:textId="77777777" w:rsidR="007006E6" w:rsidRPr="007006E6" w:rsidRDefault="007006E6" w:rsidP="007006E6">
      <w:r w:rsidRPr="007006E6">
        <w:t>None.</w:t>
      </w:r>
    </w:p>
    <w:p w14:paraId="3D879F78" w14:textId="77777777" w:rsidR="007006E6" w:rsidRPr="007006E6" w:rsidRDefault="007006E6" w:rsidP="007006E6">
      <w:pPr>
        <w:rPr>
          <w:b/>
          <w:bCs/>
        </w:rPr>
      </w:pPr>
      <w:r w:rsidRPr="007006E6">
        <w:rPr>
          <w:b/>
          <w:bCs/>
        </w:rPr>
        <w:t>7. Contractor Responsibilities</w:t>
      </w:r>
    </w:p>
    <w:p w14:paraId="16FD8F4B" w14:textId="77777777" w:rsidR="007006E6" w:rsidRPr="007006E6" w:rsidRDefault="007006E6" w:rsidP="007006E6">
      <w:r w:rsidRPr="007006E6">
        <w:t>The Contractor shall:</w:t>
      </w:r>
    </w:p>
    <w:p w14:paraId="186EFBC7" w14:textId="77777777" w:rsidR="007006E6" w:rsidRPr="007006E6" w:rsidRDefault="007006E6" w:rsidP="007006E6">
      <w:pPr>
        <w:numPr>
          <w:ilvl w:val="0"/>
          <w:numId w:val="2"/>
        </w:numPr>
      </w:pPr>
      <w:r w:rsidRPr="007006E6">
        <w:t>Provide valid licenses for the specified number of users</w:t>
      </w:r>
    </w:p>
    <w:p w14:paraId="74BDB85D" w14:textId="77777777" w:rsidR="007006E6" w:rsidRPr="007006E6" w:rsidRDefault="007006E6" w:rsidP="007006E6">
      <w:pPr>
        <w:numPr>
          <w:ilvl w:val="0"/>
          <w:numId w:val="2"/>
        </w:numPr>
      </w:pPr>
      <w:r w:rsidRPr="007006E6">
        <w:t>Ensure uninterrupted access for the duration of the subscription period</w:t>
      </w:r>
    </w:p>
    <w:p w14:paraId="2D56B508" w14:textId="77777777" w:rsidR="007006E6" w:rsidRPr="007006E6" w:rsidRDefault="007006E6" w:rsidP="007006E6">
      <w:pPr>
        <w:numPr>
          <w:ilvl w:val="0"/>
          <w:numId w:val="2"/>
        </w:numPr>
      </w:pPr>
      <w:r w:rsidRPr="007006E6">
        <w:t>Provide technical support and updates in accordance with standard GraphPad terms and conditions</w:t>
      </w:r>
    </w:p>
    <w:p w14:paraId="726BC773" w14:textId="77777777" w:rsidR="007006E6" w:rsidRPr="007006E6" w:rsidRDefault="007006E6" w:rsidP="007006E6">
      <w:pPr>
        <w:rPr>
          <w:b/>
          <w:bCs/>
        </w:rPr>
      </w:pPr>
      <w:r w:rsidRPr="007006E6">
        <w:rPr>
          <w:b/>
          <w:bCs/>
        </w:rPr>
        <w:t>8. NIH Responsibilities</w:t>
      </w:r>
    </w:p>
    <w:p w14:paraId="2BCF74EC" w14:textId="77777777" w:rsidR="007006E6" w:rsidRPr="007006E6" w:rsidRDefault="007006E6" w:rsidP="007006E6">
      <w:r w:rsidRPr="007006E6">
        <w:t>NIH shall:</w:t>
      </w:r>
    </w:p>
    <w:p w14:paraId="50C55C2C" w14:textId="77777777" w:rsidR="007006E6" w:rsidRPr="007006E6" w:rsidRDefault="007006E6" w:rsidP="007006E6">
      <w:pPr>
        <w:numPr>
          <w:ilvl w:val="0"/>
          <w:numId w:val="3"/>
        </w:numPr>
      </w:pPr>
      <w:r w:rsidRPr="007006E6">
        <w:t>Provide timely payment upon receipt of a proper invoice</w:t>
      </w:r>
    </w:p>
    <w:p w14:paraId="3E6DE70A" w14:textId="77777777" w:rsidR="007006E6" w:rsidRPr="007006E6" w:rsidRDefault="007006E6" w:rsidP="007006E6">
      <w:pPr>
        <w:numPr>
          <w:ilvl w:val="0"/>
          <w:numId w:val="3"/>
        </w:numPr>
      </w:pPr>
      <w:r w:rsidRPr="007006E6">
        <w:t>Designate a point of contact for license administration and coordination</w:t>
      </w:r>
    </w:p>
    <w:p w14:paraId="1945496B" w14:textId="77777777" w:rsidR="007006E6" w:rsidRPr="007006E6" w:rsidRDefault="007006E6" w:rsidP="007006E6">
      <w:pPr>
        <w:rPr>
          <w:b/>
          <w:bCs/>
        </w:rPr>
      </w:pPr>
      <w:r w:rsidRPr="007006E6">
        <w:rPr>
          <w:b/>
          <w:bCs/>
        </w:rPr>
        <w:t>9. Acceptance Criteria</w:t>
      </w:r>
    </w:p>
    <w:p w14:paraId="121E5F19" w14:textId="77777777" w:rsidR="007006E6" w:rsidRPr="007006E6" w:rsidRDefault="007006E6" w:rsidP="007006E6">
      <w:r w:rsidRPr="007006E6">
        <w:t>The subscription shall be considered acceptable upon confirmation that:</w:t>
      </w:r>
    </w:p>
    <w:p w14:paraId="3232F1AA" w14:textId="77777777" w:rsidR="007006E6" w:rsidRPr="007006E6" w:rsidRDefault="007006E6" w:rsidP="007006E6">
      <w:pPr>
        <w:numPr>
          <w:ilvl w:val="0"/>
          <w:numId w:val="4"/>
        </w:numPr>
      </w:pPr>
      <w:r w:rsidRPr="007006E6">
        <w:t>All 150 seats are active and accessible</w:t>
      </w:r>
    </w:p>
    <w:p w14:paraId="676DC758" w14:textId="77777777" w:rsidR="007006E6" w:rsidRPr="007006E6" w:rsidRDefault="007006E6" w:rsidP="007006E6">
      <w:pPr>
        <w:numPr>
          <w:ilvl w:val="0"/>
          <w:numId w:val="4"/>
        </w:numPr>
      </w:pPr>
      <w:r w:rsidRPr="007006E6">
        <w:t>NIH users can successfully download and use the software</w:t>
      </w:r>
    </w:p>
    <w:p w14:paraId="79856AD5" w14:textId="77777777" w:rsidR="007006E6" w:rsidRPr="007006E6" w:rsidRDefault="007006E6" w:rsidP="007006E6">
      <w:pPr>
        <w:rPr>
          <w:b/>
          <w:bCs/>
        </w:rPr>
      </w:pPr>
      <w:r w:rsidRPr="007006E6">
        <w:rPr>
          <w:b/>
          <w:bCs/>
        </w:rPr>
        <w:t>10. Price</w:t>
      </w:r>
    </w:p>
    <w:p w14:paraId="0E6074DA" w14:textId="77777777" w:rsidR="007006E6" w:rsidRPr="007006E6" w:rsidRDefault="007006E6" w:rsidP="007006E6">
      <w:r w:rsidRPr="007006E6">
        <w:t xml:space="preserve">The </w:t>
      </w:r>
      <w:r w:rsidRPr="007006E6">
        <w:rPr>
          <w:b/>
          <w:bCs/>
        </w:rPr>
        <w:t>firm-fixed price</w:t>
      </w:r>
      <w:r w:rsidRPr="007006E6">
        <w:t xml:space="preserve"> for this effort is </w:t>
      </w:r>
      <w:r w:rsidRPr="007006E6">
        <w:rPr>
          <w:b/>
          <w:bCs/>
        </w:rPr>
        <w:t>$39,000.00</w:t>
      </w:r>
      <w:r w:rsidRPr="007006E6">
        <w:t xml:space="preserve">, with no shipping costs, for a total contract value of </w:t>
      </w:r>
      <w:r w:rsidRPr="007006E6">
        <w:rPr>
          <w:b/>
          <w:bCs/>
        </w:rPr>
        <w:t>$39,000.00</w:t>
      </w:r>
      <w:r w:rsidRPr="007006E6">
        <w:t xml:space="preserve"> </w:t>
      </w:r>
    </w:p>
    <w:p w14:paraId="01652B2F" w14:textId="77777777" w:rsidR="007006E6" w:rsidRPr="007006E6" w:rsidRDefault="00211115" w:rsidP="007006E6">
      <w:r>
        <w:pict w14:anchorId="615F58B7">
          <v:rect id="_x0000_i1025" style="width:0;height:1.5pt" o:hralign="center" o:hrstd="t" o:hr="t" fillcolor="#a0a0a0" stroked="f"/>
        </w:pict>
      </w:r>
    </w:p>
    <w:p w14:paraId="21365323" w14:textId="77777777" w:rsidR="007006E6" w:rsidRPr="007006E6" w:rsidRDefault="007006E6" w:rsidP="007006E6">
      <w:pPr>
        <w:rPr>
          <w:b/>
          <w:bCs/>
        </w:rPr>
      </w:pPr>
      <w:r w:rsidRPr="007006E6">
        <w:rPr>
          <w:b/>
          <w:bCs/>
        </w:rPr>
        <w:t>2. Justification for Non-Competitive Acquisition (</w:t>
      </w:r>
      <w:proofErr w:type="spellStart"/>
      <w:r w:rsidRPr="007006E6">
        <w:rPr>
          <w:b/>
          <w:bCs/>
        </w:rPr>
        <w:t>JnA</w:t>
      </w:r>
      <w:proofErr w:type="spellEnd"/>
      <w:r w:rsidRPr="007006E6">
        <w:rPr>
          <w:b/>
          <w:bCs/>
        </w:rPr>
        <w:t xml:space="preserve"> / Sole Source)</w:t>
      </w:r>
    </w:p>
    <w:p w14:paraId="3C202DDF" w14:textId="77777777" w:rsidR="007006E6" w:rsidRPr="007006E6" w:rsidRDefault="007006E6" w:rsidP="007006E6">
      <w:pPr>
        <w:rPr>
          <w:b/>
          <w:bCs/>
        </w:rPr>
      </w:pPr>
      <w:r w:rsidRPr="007006E6">
        <w:rPr>
          <w:b/>
          <w:bCs/>
        </w:rPr>
        <w:t>1. Identification of the Agency and Contracting Activity</w:t>
      </w:r>
    </w:p>
    <w:p w14:paraId="398CA648" w14:textId="77777777" w:rsidR="007006E6" w:rsidRPr="007006E6" w:rsidRDefault="007006E6" w:rsidP="007006E6">
      <w:r w:rsidRPr="007006E6">
        <w:t>National Institutes of Health (NIH)</w:t>
      </w:r>
      <w:r w:rsidRPr="007006E6">
        <w:br/>
        <w:t>NIH Clinical Center</w:t>
      </w:r>
    </w:p>
    <w:p w14:paraId="63D3E747" w14:textId="77777777" w:rsidR="007006E6" w:rsidRPr="007006E6" w:rsidRDefault="007006E6" w:rsidP="007006E6">
      <w:pPr>
        <w:rPr>
          <w:b/>
          <w:bCs/>
        </w:rPr>
      </w:pPr>
      <w:r w:rsidRPr="007006E6">
        <w:rPr>
          <w:b/>
          <w:bCs/>
        </w:rPr>
        <w:t>2. Nature and/or Description of the Action Being Approved</w:t>
      </w:r>
    </w:p>
    <w:p w14:paraId="535C87CD" w14:textId="77777777" w:rsidR="007006E6" w:rsidRPr="007006E6" w:rsidRDefault="007006E6" w:rsidP="007006E6">
      <w:r w:rsidRPr="007006E6">
        <w:t xml:space="preserve">This action is to procure a </w:t>
      </w:r>
      <w:r w:rsidRPr="007006E6">
        <w:rPr>
          <w:b/>
          <w:bCs/>
        </w:rPr>
        <w:t>GraphPad Prism Group Academic Yearly Subscription</w:t>
      </w:r>
      <w:r w:rsidRPr="007006E6">
        <w:t xml:space="preserve"> for 150 users for use at the NIH Clinical Center.</w:t>
      </w:r>
    </w:p>
    <w:p w14:paraId="1FD2AABA" w14:textId="77777777" w:rsidR="007006E6" w:rsidRPr="007006E6" w:rsidRDefault="007006E6" w:rsidP="007006E6">
      <w:pPr>
        <w:rPr>
          <w:b/>
          <w:bCs/>
        </w:rPr>
      </w:pPr>
      <w:r w:rsidRPr="007006E6">
        <w:rPr>
          <w:b/>
          <w:bCs/>
        </w:rPr>
        <w:lastRenderedPageBreak/>
        <w:t>3. Description of Supplies or Services</w:t>
      </w:r>
    </w:p>
    <w:p w14:paraId="6FEC6095" w14:textId="77777777" w:rsidR="007006E6" w:rsidRPr="007006E6" w:rsidRDefault="007006E6" w:rsidP="007006E6">
      <w:r w:rsidRPr="007006E6">
        <w:t>The procurement is for:</w:t>
      </w:r>
    </w:p>
    <w:p w14:paraId="5A422B1D" w14:textId="77777777" w:rsidR="007006E6" w:rsidRPr="007006E6" w:rsidRDefault="007006E6" w:rsidP="007006E6">
      <w:pPr>
        <w:numPr>
          <w:ilvl w:val="0"/>
          <w:numId w:val="5"/>
        </w:numPr>
      </w:pPr>
      <w:r w:rsidRPr="007006E6">
        <w:t>GraphPad Prism Group Academic Yearly Subscription</w:t>
      </w:r>
    </w:p>
    <w:p w14:paraId="377CE275" w14:textId="77777777" w:rsidR="007006E6" w:rsidRPr="007006E6" w:rsidRDefault="007006E6" w:rsidP="007006E6">
      <w:pPr>
        <w:numPr>
          <w:ilvl w:val="0"/>
          <w:numId w:val="5"/>
        </w:numPr>
      </w:pPr>
      <w:r w:rsidRPr="007006E6">
        <w:t>150-seat license</w:t>
      </w:r>
    </w:p>
    <w:p w14:paraId="4D08840F" w14:textId="77777777" w:rsidR="007006E6" w:rsidRPr="007006E6" w:rsidRDefault="007006E6" w:rsidP="007006E6">
      <w:pPr>
        <w:numPr>
          <w:ilvl w:val="0"/>
          <w:numId w:val="5"/>
        </w:numPr>
      </w:pPr>
      <w:r w:rsidRPr="007006E6">
        <w:t>Subscription period extending through February 28, 2027</w:t>
      </w:r>
    </w:p>
    <w:p w14:paraId="5ABF2052" w14:textId="77777777" w:rsidR="007006E6" w:rsidRPr="007006E6" w:rsidRDefault="007006E6" w:rsidP="007006E6">
      <w:pPr>
        <w:numPr>
          <w:ilvl w:val="0"/>
          <w:numId w:val="5"/>
        </w:numPr>
      </w:pPr>
      <w:r w:rsidRPr="007006E6">
        <w:t xml:space="preserve">Total cost: $39,000.00 </w:t>
      </w:r>
    </w:p>
    <w:p w14:paraId="68B8AE34" w14:textId="77777777" w:rsidR="007006E6" w:rsidRPr="007006E6" w:rsidRDefault="007006E6" w:rsidP="007006E6">
      <w:pPr>
        <w:rPr>
          <w:b/>
          <w:bCs/>
        </w:rPr>
      </w:pPr>
      <w:r w:rsidRPr="007006E6">
        <w:rPr>
          <w:b/>
          <w:bCs/>
        </w:rPr>
        <w:t>4. Statutory Authority</w:t>
      </w:r>
    </w:p>
    <w:p w14:paraId="0FFFE1A0" w14:textId="77777777" w:rsidR="007006E6" w:rsidRPr="007006E6" w:rsidRDefault="007006E6" w:rsidP="007006E6">
      <w:r w:rsidRPr="007006E6">
        <w:t xml:space="preserve">This acquisition is conducted under </w:t>
      </w:r>
      <w:r w:rsidRPr="007006E6">
        <w:rPr>
          <w:b/>
          <w:bCs/>
        </w:rPr>
        <w:t>FAR 6.302-1 – Only One Responsible Source and No Other Supplies or Services Will Satisfy Agency Requirements</w:t>
      </w:r>
      <w:r w:rsidRPr="007006E6">
        <w:t>.</w:t>
      </w:r>
    </w:p>
    <w:p w14:paraId="667F7DB5" w14:textId="77777777" w:rsidR="007006E6" w:rsidRPr="007006E6" w:rsidRDefault="007006E6" w:rsidP="007006E6">
      <w:pPr>
        <w:rPr>
          <w:b/>
          <w:bCs/>
        </w:rPr>
      </w:pPr>
      <w:r w:rsidRPr="007006E6">
        <w:rPr>
          <w:b/>
          <w:bCs/>
        </w:rPr>
        <w:t>5. Justification for Use of Other Than Full and Open Competition</w:t>
      </w:r>
    </w:p>
    <w:p w14:paraId="440666A4" w14:textId="77777777" w:rsidR="007006E6" w:rsidRPr="007006E6" w:rsidRDefault="007006E6" w:rsidP="007006E6">
      <w:r w:rsidRPr="007006E6">
        <w:t xml:space="preserve">GraphPad Prism is proprietary software developed and exclusively distributed by </w:t>
      </w:r>
      <w:r w:rsidRPr="007006E6">
        <w:rPr>
          <w:b/>
          <w:bCs/>
        </w:rPr>
        <w:t>GraphPad Software, LLC</w:t>
      </w:r>
      <w:r w:rsidRPr="007006E6">
        <w:t>. The source code, licensing structure, update mechanisms, and technical support are owned and controlled solely by the manufacturer.</w:t>
      </w:r>
    </w:p>
    <w:p w14:paraId="449C6BE8" w14:textId="77777777" w:rsidR="007006E6" w:rsidRPr="007006E6" w:rsidRDefault="007006E6" w:rsidP="007006E6">
      <w:r w:rsidRPr="007006E6">
        <w:t>NIH Clinical Center researchers rely on GraphPad Prism for:</w:t>
      </w:r>
    </w:p>
    <w:p w14:paraId="3FE48450" w14:textId="77777777" w:rsidR="007006E6" w:rsidRPr="007006E6" w:rsidRDefault="007006E6" w:rsidP="007006E6">
      <w:pPr>
        <w:numPr>
          <w:ilvl w:val="0"/>
          <w:numId w:val="6"/>
        </w:numPr>
      </w:pPr>
      <w:r w:rsidRPr="007006E6">
        <w:t>Statistical analyses aligned with existing NIH research protocols</w:t>
      </w:r>
    </w:p>
    <w:p w14:paraId="3CB4D385" w14:textId="77777777" w:rsidR="007006E6" w:rsidRPr="007006E6" w:rsidRDefault="007006E6" w:rsidP="007006E6">
      <w:pPr>
        <w:numPr>
          <w:ilvl w:val="0"/>
          <w:numId w:val="6"/>
        </w:numPr>
      </w:pPr>
      <w:r w:rsidRPr="007006E6">
        <w:t>Continuity with previously generated datasets and published results</w:t>
      </w:r>
    </w:p>
    <w:p w14:paraId="002362B9" w14:textId="77777777" w:rsidR="007006E6" w:rsidRPr="007006E6" w:rsidRDefault="007006E6" w:rsidP="007006E6">
      <w:pPr>
        <w:numPr>
          <w:ilvl w:val="0"/>
          <w:numId w:val="6"/>
        </w:numPr>
      </w:pPr>
      <w:r w:rsidRPr="007006E6">
        <w:t>Compatibility with established workflows, training materials, and institutional standards</w:t>
      </w:r>
    </w:p>
    <w:p w14:paraId="688EF8AB" w14:textId="77777777" w:rsidR="007006E6" w:rsidRPr="007006E6" w:rsidRDefault="007006E6" w:rsidP="007006E6">
      <w:r w:rsidRPr="007006E6">
        <w:t>No other vendor can legally provide GraphPad Prism licenses or equivalent upgrades while maintaining full compatibility with existing NIH data, validation processes, and user expertise. Substituting another product would result in unacceptable disruption, retraining costs, data migration risks, and potential impacts to ongoing research.</w:t>
      </w:r>
    </w:p>
    <w:p w14:paraId="4FE6B16E" w14:textId="77777777" w:rsidR="007006E6" w:rsidRPr="007006E6" w:rsidRDefault="007006E6" w:rsidP="007006E6">
      <w:pPr>
        <w:rPr>
          <w:b/>
          <w:bCs/>
        </w:rPr>
      </w:pPr>
      <w:r w:rsidRPr="007006E6">
        <w:rPr>
          <w:b/>
          <w:bCs/>
        </w:rPr>
        <w:t>6. Description of Efforts Made to Determine Availability of Competition</w:t>
      </w:r>
    </w:p>
    <w:p w14:paraId="6031B41B" w14:textId="77777777" w:rsidR="007006E6" w:rsidRPr="007006E6" w:rsidRDefault="007006E6" w:rsidP="007006E6">
      <w:r w:rsidRPr="007006E6">
        <w:t>Market research confirms that GraphPad Prism is only available directly from GraphPad Software, LLC. While other statistical software products exist, they are not interchangeable with Prism due to proprietary features, file formats, and NIH’s existing dependence on Prism for research continuity.</w:t>
      </w:r>
    </w:p>
    <w:p w14:paraId="6DD76645" w14:textId="77777777" w:rsidR="007006E6" w:rsidRPr="007006E6" w:rsidRDefault="007006E6" w:rsidP="007006E6">
      <w:pPr>
        <w:rPr>
          <w:b/>
          <w:bCs/>
        </w:rPr>
      </w:pPr>
      <w:r w:rsidRPr="007006E6">
        <w:rPr>
          <w:b/>
          <w:bCs/>
        </w:rPr>
        <w:t>7. Determination of Fair and Reasonable Cost</w:t>
      </w:r>
    </w:p>
    <w:p w14:paraId="7B7B4592" w14:textId="77777777" w:rsidR="007006E6" w:rsidRPr="007006E6" w:rsidRDefault="007006E6" w:rsidP="007006E6">
      <w:r w:rsidRPr="007006E6">
        <w:lastRenderedPageBreak/>
        <w:t xml:space="preserve">The price of </w:t>
      </w:r>
      <w:r w:rsidRPr="007006E6">
        <w:rPr>
          <w:b/>
          <w:bCs/>
        </w:rPr>
        <w:t>$39,000.00</w:t>
      </w:r>
      <w:r w:rsidRPr="007006E6">
        <w:t xml:space="preserve"> for a 150-seat academic group subscription is consistent with GraphPad Software’s established academic pricing structure and reflects standard market rates for institutional scientific software licenses. The Government considers the price fair and reasonable based on historical purchases and current vendor pricing </w:t>
      </w:r>
    </w:p>
    <w:p w14:paraId="677D780C" w14:textId="77777777" w:rsidR="007006E6" w:rsidRPr="007006E6" w:rsidRDefault="007006E6" w:rsidP="007006E6">
      <w:pPr>
        <w:rPr>
          <w:b/>
          <w:bCs/>
        </w:rPr>
      </w:pPr>
      <w:r w:rsidRPr="007006E6">
        <w:rPr>
          <w:b/>
          <w:bCs/>
        </w:rPr>
        <w:t>8. Market Research</w:t>
      </w:r>
    </w:p>
    <w:p w14:paraId="53734BD6" w14:textId="77777777" w:rsidR="007006E6" w:rsidRPr="007006E6" w:rsidRDefault="007006E6" w:rsidP="007006E6">
      <w:r w:rsidRPr="007006E6">
        <w:t>Market research consisted of reviewing available statistical software solutions and confirming the proprietary nature of GraphPad Prism licensing and distribution.</w:t>
      </w:r>
    </w:p>
    <w:p w14:paraId="093124AA" w14:textId="77777777" w:rsidR="007006E6" w:rsidRPr="007006E6" w:rsidRDefault="007006E6" w:rsidP="007006E6">
      <w:pPr>
        <w:rPr>
          <w:b/>
          <w:bCs/>
        </w:rPr>
      </w:pPr>
      <w:r w:rsidRPr="007006E6">
        <w:rPr>
          <w:b/>
          <w:bCs/>
        </w:rPr>
        <w:t>9. Other Supporting Facts</w:t>
      </w:r>
    </w:p>
    <w:p w14:paraId="3D585205" w14:textId="77777777" w:rsidR="007006E6" w:rsidRPr="007006E6" w:rsidRDefault="007006E6" w:rsidP="007006E6">
      <w:r w:rsidRPr="007006E6">
        <w:t>Use of this software supports NIH Clinical Center research continuity, regulatory compliance, and efficiency by avoiding unnecessary duplication of effort or retraining.</w:t>
      </w:r>
    </w:p>
    <w:p w14:paraId="004F4F81" w14:textId="77777777" w:rsidR="007006E6" w:rsidRPr="007006E6" w:rsidRDefault="007006E6" w:rsidP="007006E6">
      <w:pPr>
        <w:rPr>
          <w:b/>
          <w:bCs/>
        </w:rPr>
      </w:pPr>
      <w:r w:rsidRPr="007006E6">
        <w:rPr>
          <w:b/>
          <w:bCs/>
        </w:rPr>
        <w:t>10. Conclusion</w:t>
      </w:r>
    </w:p>
    <w:p w14:paraId="7DA9B87D" w14:textId="77777777" w:rsidR="007006E6" w:rsidRPr="007006E6" w:rsidRDefault="007006E6" w:rsidP="007006E6">
      <w:r w:rsidRPr="007006E6">
        <w:t>Based on the above, only GraphPad Software, LLC can meet the NIH Clinical Center’s requirement for GraphPad Prism. Therefore, a sole source award is justified.</w:t>
      </w:r>
    </w:p>
    <w:p w14:paraId="4F3197C1" w14:textId="77777777" w:rsidR="007006E6" w:rsidRDefault="007006E6"/>
    <w:sectPr w:rsidR="00700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F15AF"/>
    <w:multiLevelType w:val="multilevel"/>
    <w:tmpl w:val="014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27A31"/>
    <w:multiLevelType w:val="multilevel"/>
    <w:tmpl w:val="E63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20E81"/>
    <w:multiLevelType w:val="multilevel"/>
    <w:tmpl w:val="3170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A77FE"/>
    <w:multiLevelType w:val="multilevel"/>
    <w:tmpl w:val="383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64B3F"/>
    <w:multiLevelType w:val="multilevel"/>
    <w:tmpl w:val="CF6C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F68E7"/>
    <w:multiLevelType w:val="multilevel"/>
    <w:tmpl w:val="604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889438">
    <w:abstractNumId w:val="2"/>
  </w:num>
  <w:num w:numId="2" w16cid:durableId="1495802302">
    <w:abstractNumId w:val="1"/>
  </w:num>
  <w:num w:numId="3" w16cid:durableId="972253858">
    <w:abstractNumId w:val="3"/>
  </w:num>
  <w:num w:numId="4" w16cid:durableId="1953628938">
    <w:abstractNumId w:val="0"/>
  </w:num>
  <w:num w:numId="5" w16cid:durableId="2106882167">
    <w:abstractNumId w:val="5"/>
  </w:num>
  <w:num w:numId="6" w16cid:durableId="1761442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E6"/>
    <w:rsid w:val="00211115"/>
    <w:rsid w:val="006A2AB5"/>
    <w:rsid w:val="007006E6"/>
    <w:rsid w:val="007D52A9"/>
    <w:rsid w:val="00E53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AEF5B0"/>
  <w15:chartTrackingRefBased/>
  <w15:docId w15:val="{324F9FE8-2D7D-414E-9DE9-70C39485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E6"/>
    <w:rPr>
      <w:rFonts w:eastAsiaTheme="majorEastAsia" w:cstheme="majorBidi"/>
      <w:color w:val="272727" w:themeColor="text1" w:themeTint="D8"/>
    </w:rPr>
  </w:style>
  <w:style w:type="paragraph" w:styleId="Title">
    <w:name w:val="Title"/>
    <w:basedOn w:val="Normal"/>
    <w:next w:val="Normal"/>
    <w:link w:val="TitleChar"/>
    <w:uiPriority w:val="10"/>
    <w:qFormat/>
    <w:rsid w:val="00700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6E6"/>
    <w:pPr>
      <w:spacing w:before="160"/>
      <w:jc w:val="center"/>
    </w:pPr>
    <w:rPr>
      <w:i/>
      <w:iCs/>
      <w:color w:val="404040" w:themeColor="text1" w:themeTint="BF"/>
    </w:rPr>
  </w:style>
  <w:style w:type="character" w:customStyle="1" w:styleId="QuoteChar">
    <w:name w:val="Quote Char"/>
    <w:basedOn w:val="DefaultParagraphFont"/>
    <w:link w:val="Quote"/>
    <w:uiPriority w:val="29"/>
    <w:rsid w:val="007006E6"/>
    <w:rPr>
      <w:i/>
      <w:iCs/>
      <w:color w:val="404040" w:themeColor="text1" w:themeTint="BF"/>
    </w:rPr>
  </w:style>
  <w:style w:type="paragraph" w:styleId="ListParagraph">
    <w:name w:val="List Paragraph"/>
    <w:basedOn w:val="Normal"/>
    <w:uiPriority w:val="34"/>
    <w:qFormat/>
    <w:rsid w:val="007006E6"/>
    <w:pPr>
      <w:ind w:left="720"/>
      <w:contextualSpacing/>
    </w:pPr>
  </w:style>
  <w:style w:type="character" w:styleId="IntenseEmphasis">
    <w:name w:val="Intense Emphasis"/>
    <w:basedOn w:val="DefaultParagraphFont"/>
    <w:uiPriority w:val="21"/>
    <w:qFormat/>
    <w:rsid w:val="007006E6"/>
    <w:rPr>
      <w:i/>
      <w:iCs/>
      <w:color w:val="0F4761" w:themeColor="accent1" w:themeShade="BF"/>
    </w:rPr>
  </w:style>
  <w:style w:type="paragraph" w:styleId="IntenseQuote">
    <w:name w:val="Intense Quote"/>
    <w:basedOn w:val="Normal"/>
    <w:next w:val="Normal"/>
    <w:link w:val="IntenseQuoteChar"/>
    <w:uiPriority w:val="30"/>
    <w:qFormat/>
    <w:rsid w:val="00700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6E6"/>
    <w:rPr>
      <w:i/>
      <w:iCs/>
      <w:color w:val="0F4761" w:themeColor="accent1" w:themeShade="BF"/>
    </w:rPr>
  </w:style>
  <w:style w:type="character" w:styleId="IntenseReference">
    <w:name w:val="Intense Reference"/>
    <w:basedOn w:val="DefaultParagraphFont"/>
    <w:uiPriority w:val="32"/>
    <w:qFormat/>
    <w:rsid w:val="00700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896186">
      <w:bodyDiv w:val="1"/>
      <w:marLeft w:val="0"/>
      <w:marRight w:val="0"/>
      <w:marTop w:val="0"/>
      <w:marBottom w:val="0"/>
      <w:divBdr>
        <w:top w:val="none" w:sz="0" w:space="0" w:color="auto"/>
        <w:left w:val="none" w:sz="0" w:space="0" w:color="auto"/>
        <w:bottom w:val="none" w:sz="0" w:space="0" w:color="auto"/>
        <w:right w:val="none" w:sz="0" w:space="0" w:color="auto"/>
      </w:divBdr>
    </w:div>
    <w:div w:id="171974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NIH - Clinical Center</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Proctor, Stacy (NIH/CC) [E]</dc:creator>
  <cp:keywords/>
  <dc:description/>
  <cp:lastModifiedBy>Gregorio, Valerie (NIH/OD) [E]</cp:lastModifiedBy>
  <cp:revision>2</cp:revision>
  <dcterms:created xsi:type="dcterms:W3CDTF">2026-03-02T14:27:00Z</dcterms:created>
  <dcterms:modified xsi:type="dcterms:W3CDTF">2026-03-02T14:27:00Z</dcterms:modified>
</cp:coreProperties>
</file>