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The Department of Veterans Human Resource Service Management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(HRSM) Solution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Adamitis, Daniel Renna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Long; david.long4@va.gov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HRSM 4.9.26 Final.</w:t>
      </w:r>
    </w:p>
    <w:p>
      <w:pPr>
        <w:ind w:left="360"/>
      </w:pPr>
      <w:r>
        <w:t>See attached document: HRSM PWS DRAFT RFI.</w:t>
      </w:r>
    </w:p>
    <w:p w:rsidR="00A13DAC" w:rsidRPr="00522990">
      <w:pPr>
        <w:rPr>
          <w:rFonts w:ascii="Arial" w:hAnsi="Arial" w:cs="Arial"/>
        </w:rPr>
      </w:pPr>
      <w:r w:rsidRPr="00522990">
        <w:rPr>
          <w:rFonts w:ascii="Arial" w:hAnsi="Arial" w:cs="Arial"/>
        </w:rPr>
        <w:t>SEE ATTACHMENTS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4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7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4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4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2026-04-09T21:23:26Z</dcterms:created>
  <dcterms:modified xsi:type="dcterms:W3CDTF">2026-04-09T21:23:26Z</dcterms:modified>
</cp:coreProperties>
</file>