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14DBD082" w:rsidR="001074A1" w:rsidRPr="002B632B" w:rsidRDefault="0081370F" w:rsidP="797EED3C">
      <w:pPr>
        <w:spacing w:after="0" w:line="240" w:lineRule="auto"/>
        <w:jc w:val="center"/>
        <w:textAlignment w:val="baseline"/>
        <w:rPr>
          <w:rFonts w:ascii="Arial" w:eastAsia="Arial" w:hAnsi="Arial" w:cs="Arial"/>
          <w:color w:val="000000" w:themeColor="text1"/>
          <w:kern w:val="0"/>
          <w14:ligatures w14:val="none"/>
        </w:rPr>
      </w:pPr>
      <w:r>
        <w:rPr>
          <w:rFonts w:ascii="Arial" w:eastAsia="Arial" w:hAnsi="Arial" w:cs="Arial"/>
          <w:b/>
          <w:bCs/>
          <w:color w:val="000000" w:themeColor="text1"/>
          <w:kern w:val="0"/>
          <w14:ligatures w14:val="none"/>
        </w:rPr>
        <w:t xml:space="preserve">DRAFT </w:t>
      </w:r>
      <w:r w:rsidR="001074A1" w:rsidRPr="002B632B">
        <w:rPr>
          <w:rFonts w:ascii="Arial" w:eastAsia="Arial" w:hAnsi="Arial" w:cs="Arial"/>
          <w:b/>
          <w:bCs/>
          <w:color w:val="000000" w:themeColor="text1"/>
          <w:kern w:val="0"/>
          <w14:ligatures w14:val="none"/>
        </w:rPr>
        <w:t>STATEMENT OF WORK</w:t>
      </w:r>
    </w:p>
    <w:p w14:paraId="5853C801" w14:textId="05C435EF" w:rsidR="001074A1" w:rsidRPr="002B632B" w:rsidRDefault="001074A1" w:rsidP="797EED3C">
      <w:pPr>
        <w:spacing w:after="0" w:line="240" w:lineRule="auto"/>
        <w:jc w:val="center"/>
        <w:textAlignment w:val="baseline"/>
        <w:rPr>
          <w:rFonts w:ascii="Arial" w:eastAsia="Arial" w:hAnsi="Arial" w:cs="Arial"/>
          <w:b/>
          <w:bCs/>
          <w:color w:val="000000" w:themeColor="text1"/>
          <w:kern w:val="0"/>
          <w14:ligatures w14:val="none"/>
        </w:rPr>
      </w:pPr>
      <w:r w:rsidRPr="002B632B">
        <w:rPr>
          <w:rFonts w:ascii="Arial" w:eastAsia="Arial" w:hAnsi="Arial" w:cs="Arial"/>
          <w:b/>
          <w:bCs/>
          <w:color w:val="000000" w:themeColor="text1"/>
          <w:kern w:val="0"/>
          <w14:ligatures w14:val="none"/>
        </w:rPr>
        <w:t>Title:</w:t>
      </w:r>
      <w:r w:rsidR="003A652C" w:rsidRPr="002B632B">
        <w:rPr>
          <w:rFonts w:ascii="Arial" w:eastAsia="Arial" w:hAnsi="Arial" w:cs="Arial"/>
          <w:b/>
          <w:bCs/>
          <w:color w:val="000000" w:themeColor="text1"/>
          <w:kern w:val="0"/>
          <w14:ligatures w14:val="none"/>
        </w:rPr>
        <w:t xml:space="preserve"> Electrical Performance Monitoring System</w:t>
      </w:r>
    </w:p>
    <w:p w14:paraId="6799AE4B" w14:textId="1FD261B8" w:rsidR="00FD47F0" w:rsidRPr="002B632B" w:rsidRDefault="00FD47F0" w:rsidP="797EED3C">
      <w:pPr>
        <w:spacing w:after="0" w:line="240" w:lineRule="auto"/>
        <w:jc w:val="center"/>
        <w:textAlignment w:val="baseline"/>
        <w:rPr>
          <w:rFonts w:ascii="Arial" w:eastAsia="Arial" w:hAnsi="Arial" w:cs="Arial"/>
          <w:color w:val="000000" w:themeColor="text1"/>
          <w:kern w:val="0"/>
          <w14:ligatures w14:val="none"/>
        </w:rPr>
      </w:pPr>
      <w:r w:rsidRPr="002B632B">
        <w:rPr>
          <w:rFonts w:ascii="Arial" w:eastAsia="Arial" w:hAnsi="Arial" w:cs="Arial"/>
          <w:b/>
          <w:bCs/>
          <w:color w:val="000000" w:themeColor="text1"/>
          <w:kern w:val="0"/>
          <w14:ligatures w14:val="none"/>
        </w:rPr>
        <w:t>Lab:</w:t>
      </w:r>
      <w:r w:rsidR="003A652C" w:rsidRPr="002B632B">
        <w:rPr>
          <w:rFonts w:ascii="Arial" w:eastAsia="Arial" w:hAnsi="Arial" w:cs="Arial"/>
          <w:b/>
          <w:bCs/>
          <w:color w:val="000000" w:themeColor="text1"/>
          <w:kern w:val="0"/>
          <w14:ligatures w14:val="none"/>
        </w:rPr>
        <w:t xml:space="preserve"> EL, 731.07</w:t>
      </w:r>
    </w:p>
    <w:p w14:paraId="212CB35E" w14:textId="77777777" w:rsidR="001074A1" w:rsidRPr="002B632B" w:rsidRDefault="001074A1" w:rsidP="797EED3C">
      <w:pPr>
        <w:spacing w:after="0" w:line="240" w:lineRule="auto"/>
        <w:textAlignment w:val="baseline"/>
        <w:rPr>
          <w:rFonts w:ascii="Arial" w:eastAsia="Arial" w:hAnsi="Arial" w:cs="Arial"/>
          <w:color w:val="000000" w:themeColor="text1"/>
          <w:kern w:val="0"/>
          <w14:ligatures w14:val="none"/>
        </w:rPr>
      </w:pPr>
      <w:r w:rsidRPr="002B632B">
        <w:rPr>
          <w:rFonts w:ascii="Arial" w:eastAsia="Arial" w:hAnsi="Arial" w:cs="Arial"/>
          <w:color w:val="000000" w:themeColor="text1"/>
          <w:kern w:val="0"/>
          <w14:ligatures w14:val="none"/>
        </w:rPr>
        <w:t> </w:t>
      </w:r>
    </w:p>
    <w:p w14:paraId="4AE9F14B" w14:textId="00398C18" w:rsidR="001074A1" w:rsidRPr="002B632B" w:rsidRDefault="001074A1" w:rsidP="005F6F5D">
      <w:pPr>
        <w:pStyle w:val="ListParagraph"/>
        <w:numPr>
          <w:ilvl w:val="0"/>
          <w:numId w:val="28"/>
        </w:numPr>
        <w:spacing w:after="0" w:line="240" w:lineRule="auto"/>
        <w:ind w:left="540"/>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BACKGROUND INFORMATION</w:t>
      </w:r>
      <w:r w:rsidRPr="002B632B">
        <w:rPr>
          <w:rFonts w:ascii="Arial" w:eastAsia="Arial" w:hAnsi="Arial" w:cs="Arial"/>
          <w:color w:val="000000" w:themeColor="text1"/>
          <w:kern w:val="0"/>
          <w:sz w:val="24"/>
          <w:szCs w:val="24"/>
          <w14:ligatures w14:val="none"/>
        </w:rPr>
        <w:t> </w:t>
      </w:r>
    </w:p>
    <w:p w14:paraId="32BF27DD" w14:textId="77777777" w:rsidR="00DC0F4C" w:rsidRPr="002B632B" w:rsidRDefault="00DC0F4C" w:rsidP="00650C80">
      <w:pPr>
        <w:spacing w:after="0" w:line="240" w:lineRule="auto"/>
        <w:textAlignment w:val="baseline"/>
        <w:rPr>
          <w:rFonts w:ascii="Arial" w:eastAsia="Arial" w:hAnsi="Arial" w:cs="Arial"/>
          <w:color w:val="000000" w:themeColor="text1"/>
          <w:sz w:val="24"/>
          <w:szCs w:val="24"/>
        </w:rPr>
      </w:pPr>
    </w:p>
    <w:p w14:paraId="3C0DAADE" w14:textId="567E2AE8" w:rsidR="000244D4" w:rsidRPr="002B632B" w:rsidRDefault="00D0593E" w:rsidP="00650C80">
      <w:pPr>
        <w:spacing w:after="0" w:line="240" w:lineRule="auto"/>
        <w:textAlignment w:val="baseline"/>
        <w:rPr>
          <w:rFonts w:ascii="Arial" w:eastAsia="Arial" w:hAnsi="Arial" w:cs="Arial"/>
          <w:color w:val="000000" w:themeColor="text1"/>
          <w:sz w:val="24"/>
          <w:szCs w:val="24"/>
        </w:rPr>
      </w:pPr>
      <w:r w:rsidRPr="002B632B">
        <w:rPr>
          <w:rFonts w:ascii="Arial" w:eastAsia="Arial" w:hAnsi="Arial" w:cs="Arial"/>
          <w:color w:val="000000" w:themeColor="text1"/>
          <w:sz w:val="24"/>
          <w:szCs w:val="24"/>
        </w:rPr>
        <w:t xml:space="preserve">The National Institute of Standards and Technology (NIST) </w:t>
      </w:r>
      <w:r w:rsidR="005E3FC9" w:rsidRPr="002B632B">
        <w:rPr>
          <w:rFonts w:ascii="Arial" w:eastAsia="Arial" w:hAnsi="Arial" w:cs="Arial"/>
          <w:color w:val="000000" w:themeColor="text1"/>
          <w:kern w:val="0"/>
          <w:sz w:val="24"/>
          <w:szCs w:val="24"/>
          <w14:ligatures w14:val="none"/>
        </w:rPr>
        <w:t xml:space="preserve">Infrastructure and Materials Group </w:t>
      </w:r>
      <w:r w:rsidR="00857CED" w:rsidRPr="002B632B">
        <w:rPr>
          <w:rFonts w:ascii="Arial" w:eastAsia="Arial" w:hAnsi="Arial" w:cs="Arial"/>
          <w:color w:val="000000" w:themeColor="text1"/>
          <w:sz w:val="24"/>
          <w:szCs w:val="24"/>
        </w:rPr>
        <w:t xml:space="preserve">within the Engineering Laboratory </w:t>
      </w:r>
      <w:r w:rsidRPr="002B632B">
        <w:rPr>
          <w:rFonts w:ascii="Arial" w:eastAsia="Arial" w:hAnsi="Arial" w:cs="Arial"/>
          <w:color w:val="000000" w:themeColor="text1"/>
          <w:sz w:val="24"/>
          <w:szCs w:val="24"/>
        </w:rPr>
        <w:t>is seeking an electrical performance monitoring system</w:t>
      </w:r>
      <w:r w:rsidR="0045798C" w:rsidRPr="002B632B">
        <w:rPr>
          <w:rFonts w:ascii="Arial" w:eastAsia="Arial" w:hAnsi="Arial" w:cs="Arial"/>
          <w:color w:val="000000" w:themeColor="text1"/>
          <w:sz w:val="24"/>
          <w:szCs w:val="24"/>
        </w:rPr>
        <w:t xml:space="preserve"> to conduct in-situ resistance measurements on polymeric packaging components during multi-stress accelerated aging tests</w:t>
      </w:r>
      <w:r w:rsidRPr="002B632B">
        <w:rPr>
          <w:rFonts w:ascii="Arial" w:eastAsia="Arial" w:hAnsi="Arial" w:cs="Arial"/>
          <w:color w:val="000000" w:themeColor="text1"/>
          <w:sz w:val="24"/>
          <w:szCs w:val="24"/>
        </w:rPr>
        <w:t xml:space="preserve">. This work is in support of the CHIPS Metrology program, specifically Grand Challenge 3, Project 10 - Reliability Testing and Modeling for Advanced Packaging. </w:t>
      </w:r>
    </w:p>
    <w:p w14:paraId="639FCEF7" w14:textId="77777777" w:rsidR="000244D4" w:rsidRPr="002B632B" w:rsidRDefault="000244D4" w:rsidP="00650C80">
      <w:pPr>
        <w:spacing w:after="0" w:line="240" w:lineRule="auto"/>
        <w:textAlignment w:val="baseline"/>
        <w:rPr>
          <w:rFonts w:ascii="Arial" w:eastAsia="Arial" w:hAnsi="Arial" w:cs="Arial"/>
          <w:color w:val="000000" w:themeColor="text1"/>
          <w:sz w:val="24"/>
          <w:szCs w:val="24"/>
        </w:rPr>
      </w:pPr>
    </w:p>
    <w:p w14:paraId="1F9777D4" w14:textId="06C89848" w:rsidR="00650C80" w:rsidRPr="002B632B" w:rsidRDefault="005B520B" w:rsidP="797EED3C">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color w:val="000000" w:themeColor="text1"/>
          <w:sz w:val="24"/>
          <w:szCs w:val="24"/>
        </w:rPr>
        <w:t>The CHIPS Metrology program develops and advances cutting edge metrology capabilities for members of the US semiconductor manufacturing ecosystem. This NIST conducted research program works with device manufacturers, tool vendors, materials suppliers, and other organizations to address critical metrology gaps to spur innovation within seven grand challenge areas. For more information on CHIPS Metrology, please visit https://www.nist.gov/chips/research-development-programs/metrology-program.</w:t>
      </w:r>
    </w:p>
    <w:p w14:paraId="5DBBD2D4" w14:textId="77777777" w:rsidR="001074A1" w:rsidRPr="002B632B" w:rsidRDefault="001074A1"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w:t>
      </w:r>
    </w:p>
    <w:p w14:paraId="5ABF610A" w14:textId="7AD3826B" w:rsidR="00FB23CC" w:rsidRPr="002B632B" w:rsidRDefault="001074A1" w:rsidP="005F6F5D">
      <w:pPr>
        <w:pStyle w:val="ListParagraph"/>
        <w:numPr>
          <w:ilvl w:val="0"/>
          <w:numId w:val="28"/>
        </w:numPr>
        <w:spacing w:after="0" w:line="240" w:lineRule="auto"/>
        <w:ind w:left="540"/>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PURPOSE</w:t>
      </w:r>
    </w:p>
    <w:p w14:paraId="4F38EFDB" w14:textId="77777777" w:rsidR="0028353E" w:rsidRPr="002B632B" w:rsidRDefault="0028353E" w:rsidP="797EED3C">
      <w:pPr>
        <w:spacing w:after="0" w:line="240" w:lineRule="auto"/>
        <w:textAlignment w:val="baseline"/>
        <w:rPr>
          <w:rFonts w:ascii="Arial" w:eastAsia="Arial" w:hAnsi="Arial" w:cs="Arial"/>
          <w:color w:val="000000" w:themeColor="text1"/>
          <w:kern w:val="0"/>
          <w:sz w:val="24"/>
          <w:szCs w:val="24"/>
          <w14:ligatures w14:val="none"/>
        </w:rPr>
      </w:pPr>
    </w:p>
    <w:p w14:paraId="77A0E677" w14:textId="3C4D1D3C" w:rsidR="0028353E" w:rsidRPr="002B632B" w:rsidRDefault="0028353E"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The Infrastructure and Materials Group requires the acquisition of </w:t>
      </w:r>
      <w:r w:rsidRPr="002B632B">
        <w:rPr>
          <w:rFonts w:ascii="Arial" w:eastAsia="Arial" w:hAnsi="Arial" w:cs="Arial"/>
          <w:color w:val="000000" w:themeColor="text1"/>
          <w:sz w:val="24"/>
          <w:szCs w:val="24"/>
        </w:rPr>
        <w:t>an electrical performance monitoring system</w:t>
      </w:r>
      <w:r w:rsidR="003E170F" w:rsidRPr="002B632B">
        <w:rPr>
          <w:rFonts w:ascii="Arial" w:eastAsia="Arial" w:hAnsi="Arial" w:cs="Arial"/>
          <w:color w:val="000000" w:themeColor="text1"/>
          <w:sz w:val="24"/>
          <w:szCs w:val="24"/>
        </w:rPr>
        <w:t xml:space="preserve"> </w:t>
      </w:r>
      <w:r w:rsidR="003E170F" w:rsidRPr="002B632B">
        <w:rPr>
          <w:rFonts w:ascii="Arial" w:eastAsia="Arial" w:hAnsi="Arial" w:cs="Arial"/>
          <w:color w:val="000000" w:themeColor="text1"/>
          <w:kern w:val="0"/>
          <w:sz w:val="24"/>
          <w:szCs w:val="24"/>
          <w14:ligatures w14:val="none"/>
        </w:rPr>
        <w:t>to generate time-resolved data necessary to populate an open-source physical property database</w:t>
      </w:r>
      <w:r w:rsidR="00893CB7" w:rsidRPr="002B632B">
        <w:rPr>
          <w:rFonts w:ascii="Arial" w:eastAsia="Arial" w:hAnsi="Arial" w:cs="Arial"/>
          <w:color w:val="000000" w:themeColor="text1"/>
          <w:kern w:val="0"/>
          <w:sz w:val="24"/>
          <w:szCs w:val="24"/>
          <w14:ligatures w14:val="none"/>
        </w:rPr>
        <w:t xml:space="preserve">. This </w:t>
      </w:r>
      <w:r w:rsidR="003E170F" w:rsidRPr="002B632B">
        <w:rPr>
          <w:rFonts w:ascii="Arial" w:eastAsia="Arial" w:hAnsi="Arial" w:cs="Arial"/>
          <w:color w:val="000000" w:themeColor="text1"/>
          <w:kern w:val="0"/>
          <w:sz w:val="24"/>
          <w:szCs w:val="24"/>
          <w14:ligatures w14:val="none"/>
        </w:rPr>
        <w:t>system is essential to our CHIPS project focused on reliability of advanced packaging in heterogeneously integrated semiconductor devices. This capability directly supports the CHIPS R&amp;D Metrology Program’s Grand Challenge to enable metrology for long-term aging studies of integrating components in advanced packaging. By providing the semiconductor industry with an accurate material property database of polymeric packaging components throughout long-term aging and a new, more accurate reliability model, long-term reliability design efficiency (both time and cost savings) will be greatly improved.</w:t>
      </w:r>
    </w:p>
    <w:p w14:paraId="56657549" w14:textId="77777777" w:rsidR="0028353E" w:rsidRPr="002B632B" w:rsidRDefault="0028353E" w:rsidP="797EED3C">
      <w:pPr>
        <w:spacing w:after="0" w:line="240" w:lineRule="auto"/>
        <w:textAlignment w:val="baseline"/>
        <w:rPr>
          <w:rFonts w:ascii="Arial" w:eastAsia="Arial" w:hAnsi="Arial" w:cs="Arial"/>
          <w:color w:val="000000" w:themeColor="text1"/>
          <w:kern w:val="0"/>
          <w:sz w:val="24"/>
          <w:szCs w:val="24"/>
          <w14:ligatures w14:val="none"/>
        </w:rPr>
      </w:pPr>
    </w:p>
    <w:p w14:paraId="3A6E0695" w14:textId="58B94AFC" w:rsidR="003E170F" w:rsidRPr="002B632B" w:rsidRDefault="005B520B" w:rsidP="003E170F">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sz w:val="24"/>
          <w:szCs w:val="24"/>
        </w:rPr>
        <w:t>This project requires a specialized system to conduct in-situ resistance measurements on polymeric packaging components during multi-stress accelerated aging tests. Unlike standard post-test characterization</w:t>
      </w:r>
      <w:r w:rsidR="0058505E" w:rsidRPr="002B632B">
        <w:rPr>
          <w:rFonts w:ascii="Arial" w:eastAsia="Arial" w:hAnsi="Arial" w:cs="Arial"/>
          <w:color w:val="000000" w:themeColor="text1"/>
          <w:sz w:val="24"/>
          <w:szCs w:val="24"/>
        </w:rPr>
        <w:t xml:space="preserve"> or pass/f</w:t>
      </w:r>
      <w:r w:rsidR="00F511C3" w:rsidRPr="002B632B">
        <w:rPr>
          <w:rFonts w:ascii="Arial" w:eastAsia="Arial" w:hAnsi="Arial" w:cs="Arial"/>
          <w:color w:val="000000" w:themeColor="text1"/>
          <w:sz w:val="24"/>
          <w:szCs w:val="24"/>
        </w:rPr>
        <w:t>ail methods</w:t>
      </w:r>
      <w:r w:rsidRPr="002B632B">
        <w:rPr>
          <w:rFonts w:ascii="Arial" w:eastAsia="Arial" w:hAnsi="Arial" w:cs="Arial"/>
          <w:color w:val="000000" w:themeColor="text1"/>
          <w:sz w:val="24"/>
          <w:szCs w:val="24"/>
        </w:rPr>
        <w:t>, this system is critical for detecting the exact onset of failure mechanisms and capturing real-time degradation data required to model the aging behavior of heterogeneously integrated devices.</w:t>
      </w:r>
      <w:r w:rsidR="003E170F" w:rsidRPr="002B632B">
        <w:rPr>
          <w:rFonts w:ascii="Arial" w:eastAsia="Arial" w:hAnsi="Arial" w:cs="Arial"/>
          <w:color w:val="000000" w:themeColor="text1"/>
          <w:sz w:val="24"/>
          <w:szCs w:val="24"/>
        </w:rPr>
        <w:t xml:space="preserve"> </w:t>
      </w:r>
      <w:r w:rsidR="003E170F" w:rsidRPr="002B632B">
        <w:rPr>
          <w:rFonts w:ascii="Arial" w:eastAsia="Arial" w:hAnsi="Arial" w:cs="Arial"/>
          <w:color w:val="000000" w:themeColor="text1"/>
          <w:kern w:val="0"/>
          <w:sz w:val="24"/>
          <w:szCs w:val="24"/>
          <w14:ligatures w14:val="none"/>
        </w:rPr>
        <w:t>By capturing this real-time resistance change data, the project will be able to reduce the current high error rates in industry lifetime prediction models and successfully meet the objectives of the CHIPS Metrology Program Grand Challenge 3.</w:t>
      </w:r>
    </w:p>
    <w:p w14:paraId="140753EF" w14:textId="29FF5C45" w:rsidR="005B520B" w:rsidRPr="002B632B" w:rsidRDefault="005B520B" w:rsidP="005B520B">
      <w:pPr>
        <w:spacing w:after="0" w:line="240" w:lineRule="auto"/>
        <w:textAlignment w:val="baseline"/>
        <w:rPr>
          <w:rFonts w:ascii="Arial" w:eastAsia="Arial" w:hAnsi="Arial" w:cs="Arial"/>
          <w:color w:val="000000" w:themeColor="text1"/>
          <w:sz w:val="24"/>
          <w:szCs w:val="24"/>
        </w:rPr>
      </w:pPr>
    </w:p>
    <w:p w14:paraId="6316F413" w14:textId="77777777" w:rsidR="005B520B" w:rsidRPr="002B632B" w:rsidRDefault="005B520B" w:rsidP="797EED3C">
      <w:pPr>
        <w:spacing w:after="0" w:line="240" w:lineRule="auto"/>
        <w:textAlignment w:val="baseline"/>
        <w:rPr>
          <w:rFonts w:ascii="Arial" w:eastAsia="Arial" w:hAnsi="Arial" w:cs="Arial"/>
          <w:color w:val="000000" w:themeColor="text1"/>
          <w:kern w:val="0"/>
          <w:sz w:val="24"/>
          <w:szCs w:val="24"/>
          <w14:ligatures w14:val="none"/>
        </w:rPr>
      </w:pPr>
    </w:p>
    <w:p w14:paraId="64B6E496" w14:textId="018BD64A" w:rsidR="00444C63" w:rsidRPr="002B632B" w:rsidRDefault="00FB23CC"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w:t>
      </w:r>
    </w:p>
    <w:p w14:paraId="1C20BA4D" w14:textId="1F3F31D8" w:rsidR="001074A1" w:rsidRPr="002B632B" w:rsidRDefault="00FD47F0" w:rsidP="005F6F5D">
      <w:pPr>
        <w:pStyle w:val="ListParagraph"/>
        <w:numPr>
          <w:ilvl w:val="0"/>
          <w:numId w:val="28"/>
        </w:numPr>
        <w:spacing w:after="0" w:line="240" w:lineRule="auto"/>
        <w:ind w:left="630"/>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MINIMUM</w:t>
      </w:r>
      <w:r w:rsidR="0061308A" w:rsidRPr="002B632B">
        <w:rPr>
          <w:rFonts w:ascii="Arial" w:eastAsia="Arial" w:hAnsi="Arial" w:cs="Arial"/>
          <w:b/>
          <w:bCs/>
          <w:color w:val="000000" w:themeColor="text1"/>
          <w:kern w:val="0"/>
          <w:sz w:val="24"/>
          <w:szCs w:val="24"/>
          <w14:ligatures w14:val="none"/>
        </w:rPr>
        <w:t xml:space="preserve"> REQUIREMENTS</w:t>
      </w:r>
    </w:p>
    <w:p w14:paraId="4394F88E" w14:textId="1C723DA3" w:rsidR="00FD47F0" w:rsidRPr="002B632B" w:rsidRDefault="00FD47F0" w:rsidP="00FD47F0">
      <w:pPr>
        <w:spacing w:after="0" w:line="240" w:lineRule="auto"/>
        <w:textAlignment w:val="baseline"/>
        <w:rPr>
          <w:rFonts w:ascii="Arial" w:eastAsia="Arial" w:hAnsi="Arial" w:cs="Arial"/>
          <w:color w:val="000000" w:themeColor="text1"/>
          <w:kern w:val="0"/>
          <w:sz w:val="24"/>
          <w:szCs w:val="24"/>
          <w14:ligatures w14:val="none"/>
        </w:rPr>
      </w:pPr>
      <w:bookmarkStart w:id="0" w:name="_Hlk77698442"/>
      <w:r w:rsidRPr="002B632B">
        <w:rPr>
          <w:rFonts w:ascii="Arial" w:eastAsia="Arial" w:hAnsi="Arial" w:cs="Arial"/>
          <w:color w:val="000000" w:themeColor="text1"/>
          <w:kern w:val="0"/>
          <w:sz w:val="24"/>
          <w:szCs w:val="24"/>
          <w14:ligatures w14:val="none"/>
        </w:rPr>
        <w:lastRenderedPageBreak/>
        <w:t xml:space="preserve">The Contractor shall provide a system that meets all technical specifications identified below. All items must be new. Used or remanufactured equipment will not be considered for award. Experimental, prototype, or custom items will not be considered.  The use of “gray market” components </w:t>
      </w:r>
      <w:proofErr w:type="gramStart"/>
      <w:r w:rsidR="002D6325" w:rsidRPr="002B632B">
        <w:rPr>
          <w:rFonts w:ascii="Arial" w:eastAsia="Arial" w:hAnsi="Arial" w:cs="Arial"/>
          <w:color w:val="000000" w:themeColor="text1"/>
          <w:kern w:val="0"/>
          <w:sz w:val="24"/>
          <w:szCs w:val="24"/>
          <w14:ligatures w14:val="none"/>
        </w:rPr>
        <w:t>are</w:t>
      </w:r>
      <w:proofErr w:type="gramEnd"/>
      <w:r w:rsidRPr="002B632B">
        <w:rPr>
          <w:rFonts w:ascii="Arial" w:eastAsia="Arial" w:hAnsi="Arial" w:cs="Arial"/>
          <w:color w:val="000000" w:themeColor="text1"/>
          <w:kern w:val="0"/>
          <w:sz w:val="24"/>
          <w:szCs w:val="24"/>
          <w14:ligatures w14:val="none"/>
        </w:rPr>
        <w:t xml:space="preserve"> not acceptable. All line items shall be shipped in the original manufacturer’s packaging and include all original documentation and software, when applicable. </w:t>
      </w:r>
      <w:bookmarkEnd w:id="0"/>
    </w:p>
    <w:p w14:paraId="4510445D" w14:textId="77777777" w:rsidR="00FD47F0" w:rsidRPr="002B632B" w:rsidRDefault="00FD47F0" w:rsidP="00FD47F0">
      <w:pPr>
        <w:spacing w:after="0" w:line="240" w:lineRule="auto"/>
        <w:textAlignment w:val="baseline"/>
        <w:rPr>
          <w:rFonts w:ascii="Arial" w:eastAsia="Arial" w:hAnsi="Arial" w:cs="Arial"/>
          <w:b/>
          <w:bCs/>
          <w:color w:val="000000" w:themeColor="text1"/>
          <w:kern w:val="0"/>
          <w:sz w:val="24"/>
          <w:szCs w:val="24"/>
          <w14:ligatures w14:val="none"/>
        </w:rPr>
      </w:pPr>
    </w:p>
    <w:p w14:paraId="44D84B5C" w14:textId="77777777" w:rsidR="00835F6C" w:rsidRPr="002B632B" w:rsidRDefault="00835F6C" w:rsidP="00835F6C">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Line Item 0001:</w:t>
      </w:r>
    </w:p>
    <w:p w14:paraId="38CFF2AC" w14:textId="77777777" w:rsidR="00835F6C" w:rsidRPr="002B632B" w:rsidRDefault="00835F6C" w:rsidP="00835F6C">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Description</w:t>
      </w:r>
      <w:proofErr w:type="gramStart"/>
      <w:r w:rsidRPr="002B632B">
        <w:rPr>
          <w:rFonts w:ascii="Arial" w:eastAsia="Arial" w:hAnsi="Arial" w:cs="Arial"/>
          <w:b/>
          <w:bCs/>
          <w:color w:val="000000" w:themeColor="text1"/>
          <w:kern w:val="0"/>
          <w:sz w:val="24"/>
          <w:szCs w:val="24"/>
          <w14:ligatures w14:val="none"/>
        </w:rPr>
        <w:t>:  Electrical</w:t>
      </w:r>
      <w:proofErr w:type="gramEnd"/>
      <w:r w:rsidRPr="002B632B">
        <w:rPr>
          <w:rFonts w:ascii="Arial" w:eastAsia="Arial" w:hAnsi="Arial" w:cs="Arial"/>
          <w:b/>
          <w:bCs/>
          <w:color w:val="000000" w:themeColor="text1"/>
          <w:kern w:val="0"/>
          <w:sz w:val="24"/>
          <w:szCs w:val="24"/>
          <w14:ligatures w14:val="none"/>
        </w:rPr>
        <w:t xml:space="preserve"> Performance Monitoring System</w:t>
      </w:r>
    </w:p>
    <w:p w14:paraId="1C9D79B1" w14:textId="77777777" w:rsidR="00835F6C" w:rsidRPr="002B632B" w:rsidRDefault="00835F6C" w:rsidP="00835F6C">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Quantity</w:t>
      </w:r>
      <w:proofErr w:type="gramStart"/>
      <w:r w:rsidRPr="002B632B">
        <w:rPr>
          <w:rFonts w:ascii="Arial" w:eastAsia="Arial" w:hAnsi="Arial" w:cs="Arial"/>
          <w:b/>
          <w:bCs/>
          <w:color w:val="000000" w:themeColor="text1"/>
          <w:kern w:val="0"/>
          <w:sz w:val="24"/>
          <w:szCs w:val="24"/>
          <w14:ligatures w14:val="none"/>
        </w:rPr>
        <w:t>:  1</w:t>
      </w:r>
      <w:proofErr w:type="gramEnd"/>
    </w:p>
    <w:p w14:paraId="60524088" w14:textId="77777777" w:rsidR="00835F6C" w:rsidRPr="002B632B" w:rsidRDefault="00835F6C" w:rsidP="00835F6C">
      <w:pPr>
        <w:numPr>
          <w:ilvl w:val="0"/>
          <w:numId w:val="20"/>
        </w:num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Technical Specifications</w:t>
      </w:r>
    </w:p>
    <w:p w14:paraId="4E829B50" w14:textId="77777777" w:rsidR="00835F6C" w:rsidRPr="002B632B" w:rsidRDefault="00835F6C" w:rsidP="00835F6C">
      <w:pPr>
        <w:numPr>
          <w:ilvl w:val="1"/>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Configuration</w:t>
      </w:r>
    </w:p>
    <w:p w14:paraId="038D3A36"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Minimum of 3-slot chassis</w:t>
      </w:r>
    </w:p>
    <w:p w14:paraId="5BFEDD8B"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Minimum of 3 channels</w:t>
      </w:r>
    </w:p>
    <w:p w14:paraId="5B85F29D" w14:textId="77777777" w:rsidR="00835F6C" w:rsidRPr="002B632B" w:rsidRDefault="00835F6C" w:rsidP="00835F6C">
      <w:pPr>
        <w:numPr>
          <w:ilvl w:val="3"/>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Temperature input preferred</w:t>
      </w:r>
    </w:p>
    <w:p w14:paraId="3CB95810"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Specify measurement resolution</w:t>
      </w:r>
    </w:p>
    <w:p w14:paraId="2D742E49"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Applied current capability</w:t>
      </w:r>
    </w:p>
    <w:p w14:paraId="5D208381" w14:textId="77777777" w:rsidR="00835F6C" w:rsidRPr="002B632B" w:rsidRDefault="00835F6C" w:rsidP="00835F6C">
      <w:pPr>
        <w:numPr>
          <w:ilvl w:val="3"/>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Minimum current range +/- 2A</w:t>
      </w:r>
    </w:p>
    <w:p w14:paraId="4361D5AA" w14:textId="77777777" w:rsidR="00835F6C" w:rsidRPr="002B632B" w:rsidRDefault="00835F6C" w:rsidP="00835F6C">
      <w:pPr>
        <w:numPr>
          <w:ilvl w:val="3"/>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Specify current resolution</w:t>
      </w:r>
    </w:p>
    <w:p w14:paraId="1B4EA085"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Applied potential capability</w:t>
      </w:r>
    </w:p>
    <w:p w14:paraId="3270C5EA" w14:textId="77777777" w:rsidR="00835F6C" w:rsidRPr="002B632B" w:rsidRDefault="00835F6C" w:rsidP="00835F6C">
      <w:pPr>
        <w:numPr>
          <w:ilvl w:val="3"/>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10V polarization</w:t>
      </w:r>
    </w:p>
    <w:p w14:paraId="2B65734E" w14:textId="77777777" w:rsidR="00835F6C" w:rsidRPr="002B632B" w:rsidRDefault="00835F6C" w:rsidP="00835F6C">
      <w:pPr>
        <w:numPr>
          <w:ilvl w:val="3"/>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Specify volt resolution</w:t>
      </w:r>
    </w:p>
    <w:p w14:paraId="6E05543F"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Chronopotentiometry testing capability </w:t>
      </w:r>
    </w:p>
    <w:p w14:paraId="5D7DD7B7"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Electrical impedance spectroscopy capability </w:t>
      </w:r>
    </w:p>
    <w:p w14:paraId="3FC977CC" w14:textId="77777777" w:rsidR="00835F6C" w:rsidRPr="002B632B" w:rsidRDefault="00835F6C" w:rsidP="00835F6C">
      <w:pPr>
        <w:numPr>
          <w:ilvl w:val="3"/>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Minimum frequency range of 10 </w:t>
      </w:r>
      <w:proofErr w:type="spellStart"/>
      <w:r w:rsidRPr="002B632B">
        <w:rPr>
          <w:rFonts w:ascii="Arial" w:eastAsia="Arial" w:hAnsi="Arial" w:cs="Arial"/>
          <w:color w:val="000000" w:themeColor="text1"/>
          <w:kern w:val="0"/>
          <w:sz w:val="24"/>
          <w:szCs w:val="24"/>
          <w14:ligatures w14:val="none"/>
        </w:rPr>
        <w:t>uHz</w:t>
      </w:r>
      <w:proofErr w:type="spellEnd"/>
      <w:r w:rsidRPr="002B632B">
        <w:rPr>
          <w:rFonts w:ascii="Arial" w:eastAsia="Arial" w:hAnsi="Arial" w:cs="Arial"/>
          <w:color w:val="000000" w:themeColor="text1"/>
          <w:kern w:val="0"/>
          <w:sz w:val="24"/>
          <w:szCs w:val="24"/>
          <w14:ligatures w14:val="none"/>
        </w:rPr>
        <w:t xml:space="preserve"> to 1 </w:t>
      </w:r>
      <w:proofErr w:type="spellStart"/>
      <w:r w:rsidRPr="002B632B">
        <w:rPr>
          <w:rFonts w:ascii="Arial" w:eastAsia="Arial" w:hAnsi="Arial" w:cs="Arial"/>
          <w:color w:val="000000" w:themeColor="text1"/>
          <w:kern w:val="0"/>
          <w:sz w:val="24"/>
          <w:szCs w:val="24"/>
          <w14:ligatures w14:val="none"/>
        </w:rPr>
        <w:t>MHz.</w:t>
      </w:r>
      <w:proofErr w:type="spellEnd"/>
      <w:r w:rsidRPr="002B632B">
        <w:rPr>
          <w:rFonts w:ascii="Arial" w:eastAsia="Arial" w:hAnsi="Arial" w:cs="Arial"/>
          <w:color w:val="000000" w:themeColor="text1"/>
          <w:kern w:val="0"/>
          <w:sz w:val="24"/>
          <w:szCs w:val="24"/>
          <w14:ligatures w14:val="none"/>
        </w:rPr>
        <w:t xml:space="preserve"> Wider ranges preferred.</w:t>
      </w:r>
    </w:p>
    <w:p w14:paraId="2F05B1AA" w14:textId="77777777" w:rsidR="00835F6C" w:rsidRPr="002B632B" w:rsidRDefault="00835F6C" w:rsidP="00835F6C">
      <w:pPr>
        <w:numPr>
          <w:ilvl w:val="3"/>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Minimum impedance measurement range 1mohm to 100 </w:t>
      </w:r>
      <w:proofErr w:type="spellStart"/>
      <w:r w:rsidRPr="002B632B">
        <w:rPr>
          <w:rFonts w:ascii="Arial" w:eastAsia="Arial" w:hAnsi="Arial" w:cs="Arial"/>
          <w:color w:val="000000" w:themeColor="text1"/>
          <w:kern w:val="0"/>
          <w:sz w:val="24"/>
          <w:szCs w:val="24"/>
          <w14:ligatures w14:val="none"/>
        </w:rPr>
        <w:t>Tohms</w:t>
      </w:r>
      <w:proofErr w:type="spellEnd"/>
      <w:r w:rsidRPr="002B632B">
        <w:rPr>
          <w:rFonts w:ascii="Arial" w:eastAsia="Arial" w:hAnsi="Arial" w:cs="Arial"/>
          <w:color w:val="000000" w:themeColor="text1"/>
          <w:kern w:val="0"/>
          <w:sz w:val="24"/>
          <w:szCs w:val="24"/>
          <w14:ligatures w14:val="none"/>
        </w:rPr>
        <w:t>. Specify impedance measurement range.</w:t>
      </w:r>
    </w:p>
    <w:p w14:paraId="087D9776" w14:textId="77777777" w:rsidR="00835F6C" w:rsidRPr="002B632B" w:rsidRDefault="00835F6C" w:rsidP="00835F6C">
      <w:pPr>
        <w:numPr>
          <w:ilvl w:val="1"/>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Samples</w:t>
      </w:r>
    </w:p>
    <w:p w14:paraId="55282F08"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System will be used to measure electronic performance of polymeric components (e.g., underfills) and solder joints used in 2.5D semiconductor devices.</w:t>
      </w:r>
    </w:p>
    <w:p w14:paraId="01A12359" w14:textId="77777777" w:rsidR="00835F6C" w:rsidRPr="002B632B" w:rsidRDefault="00835F6C" w:rsidP="00835F6C">
      <w:pPr>
        <w:numPr>
          <w:ilvl w:val="1"/>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Software</w:t>
      </w:r>
    </w:p>
    <w:p w14:paraId="1DD5ADDA"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Multiuser system</w:t>
      </w:r>
    </w:p>
    <w:p w14:paraId="297B5798"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EIS testing and fitting</w:t>
      </w:r>
    </w:p>
    <w:p w14:paraId="7BDC2790"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Integration of external data loggers and temperature systems (with integrated file data) preferred.</w:t>
      </w:r>
    </w:p>
    <w:p w14:paraId="47E6B07E" w14:textId="77777777" w:rsidR="00835F6C" w:rsidRPr="002B632B" w:rsidRDefault="00835F6C" w:rsidP="00835F6C">
      <w:pPr>
        <w:numPr>
          <w:ilvl w:val="1"/>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Data storage </w:t>
      </w:r>
    </w:p>
    <w:p w14:paraId="780DA6AA" w14:textId="77777777" w:rsidR="00835F6C" w:rsidRPr="002B632B" w:rsidRDefault="00835F6C" w:rsidP="00835F6C">
      <w:pPr>
        <w:numPr>
          <w:ilvl w:val="2"/>
          <w:numId w:val="20"/>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Direct to disk data storage preferred. </w:t>
      </w:r>
    </w:p>
    <w:p w14:paraId="3EBFC03E" w14:textId="77777777" w:rsidR="00835F6C" w:rsidRPr="002B632B" w:rsidRDefault="00835F6C" w:rsidP="00835F6C">
      <w:pPr>
        <w:rPr>
          <w:color w:val="000000" w:themeColor="text1"/>
        </w:rPr>
      </w:pPr>
    </w:p>
    <w:p w14:paraId="0D10AA88" w14:textId="23E3DFC0" w:rsidR="002D6325" w:rsidRPr="002B632B" w:rsidRDefault="002D6325" w:rsidP="002D6325">
      <w:pPr>
        <w:spacing w:after="0" w:line="240" w:lineRule="auto"/>
        <w:textAlignment w:val="baseline"/>
        <w:rPr>
          <w:rFonts w:ascii="Arial" w:eastAsia="Arial" w:hAnsi="Arial" w:cs="Arial"/>
          <w:color w:val="000000" w:themeColor="text1"/>
          <w:kern w:val="0"/>
          <w:sz w:val="24"/>
          <w:szCs w:val="24"/>
          <w14:ligatures w14:val="none"/>
        </w:rPr>
      </w:pPr>
    </w:p>
    <w:p w14:paraId="536AEC29" w14:textId="780B8836" w:rsidR="002D6325" w:rsidRPr="002B632B" w:rsidRDefault="002D6325" w:rsidP="005F6F5D">
      <w:pPr>
        <w:pStyle w:val="ListParagraph"/>
        <w:numPr>
          <w:ilvl w:val="0"/>
          <w:numId w:val="28"/>
        </w:num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SCHEDULE OF DELIVERABLES</w:t>
      </w:r>
      <w:r w:rsidRPr="002B632B">
        <w:rPr>
          <w:rFonts w:ascii="Arial" w:eastAsia="Arial" w:hAnsi="Arial" w:cs="Arial"/>
          <w:color w:val="000000" w:themeColor="text1"/>
          <w:kern w:val="0"/>
          <w:sz w:val="24"/>
          <w:szCs w:val="24"/>
          <w14:ligatures w14:val="none"/>
        </w:rPr>
        <w:t> </w:t>
      </w:r>
    </w:p>
    <w:p w14:paraId="4C12F799" w14:textId="09D53CB1" w:rsidR="002D6325" w:rsidRPr="002B632B" w:rsidRDefault="002D6325" w:rsidP="002D6325">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 </w:t>
      </w:r>
    </w:p>
    <w:tbl>
      <w:tblPr>
        <w:tblW w:w="9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6"/>
        <w:gridCol w:w="2026"/>
        <w:gridCol w:w="1980"/>
        <w:gridCol w:w="1620"/>
        <w:gridCol w:w="2790"/>
      </w:tblGrid>
      <w:tr w:rsidR="002B632B" w:rsidRPr="002B632B" w14:paraId="232B8724" w14:textId="58E555D3" w:rsidTr="005F6F5D">
        <w:trPr>
          <w:trHeight w:val="300"/>
        </w:trPr>
        <w:tc>
          <w:tcPr>
            <w:tcW w:w="129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EB19801" w14:textId="22B1BBA1" w:rsidR="00B96AF3" w:rsidRPr="002B632B" w:rsidRDefault="00B96AF3" w:rsidP="005F6F5D">
            <w:pPr>
              <w:spacing w:after="0" w:line="240" w:lineRule="auto"/>
              <w:jc w:val="center"/>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i/>
                <w:iCs/>
                <w:color w:val="000000" w:themeColor="text1"/>
                <w:kern w:val="0"/>
                <w:sz w:val="24"/>
                <w:szCs w:val="24"/>
                <w14:ligatures w14:val="none"/>
              </w:rPr>
              <w:t>Deliverable Number</w:t>
            </w:r>
          </w:p>
        </w:tc>
        <w:tc>
          <w:tcPr>
            <w:tcW w:w="2026"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4E2115A9" w14:textId="1777E476" w:rsidR="00B96AF3" w:rsidRPr="002B632B" w:rsidRDefault="00B96AF3" w:rsidP="005F6F5D">
            <w:pPr>
              <w:spacing w:after="0" w:line="240" w:lineRule="auto"/>
              <w:jc w:val="center"/>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i/>
                <w:iCs/>
                <w:color w:val="000000" w:themeColor="text1"/>
                <w:kern w:val="0"/>
                <w:sz w:val="24"/>
                <w:szCs w:val="24"/>
                <w14:ligatures w14:val="none"/>
              </w:rPr>
              <w:t>Description</w:t>
            </w: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6648D02E" w14:textId="77777777" w:rsidR="00B96AF3" w:rsidRPr="002B632B" w:rsidRDefault="00B96AF3" w:rsidP="005F6F5D">
            <w:pPr>
              <w:spacing w:after="0" w:line="240" w:lineRule="auto"/>
              <w:jc w:val="center"/>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i/>
                <w:iCs/>
                <w:color w:val="000000" w:themeColor="text1"/>
                <w:kern w:val="0"/>
                <w:sz w:val="24"/>
                <w:szCs w:val="24"/>
                <w14:ligatures w14:val="none"/>
              </w:rPr>
              <w:t>Quantity</w:t>
            </w:r>
          </w:p>
        </w:tc>
        <w:tc>
          <w:tcPr>
            <w:tcW w:w="162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1267621C" w14:textId="6D843597" w:rsidR="00B96AF3" w:rsidRPr="002B632B" w:rsidRDefault="00B96AF3" w:rsidP="005F6F5D">
            <w:pPr>
              <w:spacing w:after="0" w:line="240" w:lineRule="auto"/>
              <w:jc w:val="center"/>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i/>
                <w:iCs/>
                <w:color w:val="000000" w:themeColor="text1"/>
                <w:kern w:val="0"/>
                <w:sz w:val="24"/>
                <w:szCs w:val="24"/>
                <w14:ligatures w14:val="none"/>
              </w:rPr>
              <w:t>Due Date</w:t>
            </w:r>
          </w:p>
        </w:tc>
        <w:tc>
          <w:tcPr>
            <w:tcW w:w="27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4949CD7" w14:textId="77777777" w:rsidR="00463AE9" w:rsidRPr="002B632B" w:rsidRDefault="00463AE9" w:rsidP="00463AE9">
            <w:pPr>
              <w:spacing w:after="0" w:line="240" w:lineRule="auto"/>
              <w:jc w:val="center"/>
              <w:textAlignment w:val="baseline"/>
              <w:rPr>
                <w:rFonts w:ascii="Arial" w:eastAsia="Arial" w:hAnsi="Arial" w:cs="Arial"/>
                <w:b/>
                <w:bCs/>
                <w:i/>
                <w:iCs/>
                <w:color w:val="000000" w:themeColor="text1"/>
                <w:kern w:val="0"/>
                <w:sz w:val="24"/>
                <w:szCs w:val="24"/>
                <w14:ligatures w14:val="none"/>
              </w:rPr>
            </w:pPr>
          </w:p>
          <w:p w14:paraId="711A724A" w14:textId="5B3AA9E5" w:rsidR="00B96AF3" w:rsidRPr="002B632B" w:rsidRDefault="00B96AF3" w:rsidP="005F6F5D">
            <w:pPr>
              <w:spacing w:after="0" w:line="240" w:lineRule="auto"/>
              <w:jc w:val="center"/>
              <w:textAlignment w:val="baseline"/>
              <w:rPr>
                <w:rFonts w:ascii="Arial" w:eastAsia="Arial" w:hAnsi="Arial" w:cs="Arial"/>
                <w:b/>
                <w:bCs/>
                <w:i/>
                <w:iCs/>
                <w:color w:val="000000" w:themeColor="text1"/>
                <w:kern w:val="0"/>
                <w:sz w:val="24"/>
                <w:szCs w:val="24"/>
                <w14:ligatures w14:val="none"/>
              </w:rPr>
            </w:pPr>
            <w:r w:rsidRPr="002B632B">
              <w:rPr>
                <w:rFonts w:ascii="Arial" w:eastAsia="Arial" w:hAnsi="Arial" w:cs="Arial"/>
                <w:b/>
                <w:bCs/>
                <w:i/>
                <w:iCs/>
                <w:color w:val="000000" w:themeColor="text1"/>
                <w:kern w:val="0"/>
                <w:sz w:val="24"/>
                <w:szCs w:val="24"/>
                <w14:ligatures w14:val="none"/>
              </w:rPr>
              <w:t>Place of Delivery</w:t>
            </w:r>
          </w:p>
        </w:tc>
      </w:tr>
      <w:tr w:rsidR="002B632B" w:rsidRPr="002B632B" w14:paraId="20226EE8" w14:textId="4FD5F198" w:rsidTr="005F6F5D">
        <w:trPr>
          <w:trHeight w:val="735"/>
        </w:trPr>
        <w:tc>
          <w:tcPr>
            <w:tcW w:w="1296" w:type="dxa"/>
            <w:tcBorders>
              <w:top w:val="single" w:sz="6" w:space="0" w:color="auto"/>
              <w:left w:val="single" w:sz="6" w:space="0" w:color="auto"/>
              <w:bottom w:val="single" w:sz="6" w:space="0" w:color="auto"/>
              <w:right w:val="single" w:sz="6" w:space="0" w:color="auto"/>
            </w:tcBorders>
            <w:shd w:val="clear" w:color="auto" w:fill="auto"/>
            <w:hideMark/>
          </w:tcPr>
          <w:p w14:paraId="57EC480B" w14:textId="77777777" w:rsidR="00B96AF3" w:rsidRPr="002B632B" w:rsidRDefault="00B96AF3" w:rsidP="0054644E">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lastRenderedPageBreak/>
              <w:t>1 </w:t>
            </w:r>
          </w:p>
        </w:tc>
        <w:tc>
          <w:tcPr>
            <w:tcW w:w="2026" w:type="dxa"/>
            <w:tcBorders>
              <w:top w:val="single" w:sz="6" w:space="0" w:color="auto"/>
              <w:left w:val="single" w:sz="6" w:space="0" w:color="auto"/>
              <w:bottom w:val="single" w:sz="6" w:space="0" w:color="auto"/>
              <w:right w:val="single" w:sz="6" w:space="0" w:color="auto"/>
            </w:tcBorders>
            <w:shd w:val="clear" w:color="auto" w:fill="auto"/>
            <w:hideMark/>
          </w:tcPr>
          <w:p w14:paraId="1E94B147" w14:textId="1BE4865F" w:rsidR="00B96AF3" w:rsidRPr="002B632B" w:rsidRDefault="00E34750" w:rsidP="0054644E">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Electrical Performance Monitoring System</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4961BE1E" w14:textId="0F5FD014" w:rsidR="00B96AF3" w:rsidRPr="002B632B" w:rsidRDefault="00E34750" w:rsidP="0054644E">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1</w:t>
            </w:r>
          </w:p>
          <w:p w14:paraId="45C7701F" w14:textId="77777777" w:rsidR="00B96AF3" w:rsidRPr="002B632B" w:rsidRDefault="00B96AF3" w:rsidP="0054644E">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 </w:t>
            </w:r>
          </w:p>
        </w:tc>
        <w:tc>
          <w:tcPr>
            <w:tcW w:w="1620" w:type="dxa"/>
            <w:tcBorders>
              <w:top w:val="single" w:sz="6" w:space="0" w:color="auto"/>
              <w:left w:val="single" w:sz="6" w:space="0" w:color="auto"/>
              <w:bottom w:val="single" w:sz="6" w:space="0" w:color="auto"/>
              <w:right w:val="single" w:sz="6" w:space="0" w:color="auto"/>
            </w:tcBorders>
            <w:shd w:val="clear" w:color="auto" w:fill="auto"/>
            <w:hideMark/>
          </w:tcPr>
          <w:p w14:paraId="0F252C55" w14:textId="33312522" w:rsidR="00B96AF3" w:rsidRPr="002B632B" w:rsidRDefault="00B96AF3" w:rsidP="0054644E">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 xml:space="preserve">No later than </w:t>
            </w:r>
            <w:r w:rsidR="00E34750" w:rsidRPr="002B632B">
              <w:rPr>
                <w:rFonts w:ascii="Arial" w:eastAsia="Arial" w:hAnsi="Arial" w:cs="Arial"/>
                <w:b/>
                <w:bCs/>
                <w:color w:val="000000" w:themeColor="text1"/>
                <w:kern w:val="0"/>
                <w:sz w:val="24"/>
                <w:szCs w:val="24"/>
                <w14:ligatures w14:val="none"/>
              </w:rPr>
              <w:t>20</w:t>
            </w:r>
            <w:r w:rsidRPr="002B632B">
              <w:rPr>
                <w:rFonts w:ascii="Arial" w:eastAsia="Arial" w:hAnsi="Arial" w:cs="Arial"/>
                <w:b/>
                <w:bCs/>
                <w:color w:val="000000" w:themeColor="text1"/>
                <w:kern w:val="0"/>
                <w:sz w:val="24"/>
                <w:szCs w:val="24"/>
                <w14:ligatures w14:val="none"/>
              </w:rPr>
              <w:t xml:space="preserve"> weeks after receipt of order. </w:t>
            </w:r>
          </w:p>
        </w:tc>
        <w:tc>
          <w:tcPr>
            <w:tcW w:w="2790" w:type="dxa"/>
            <w:tcBorders>
              <w:top w:val="single" w:sz="6" w:space="0" w:color="auto"/>
              <w:left w:val="single" w:sz="6" w:space="0" w:color="auto"/>
              <w:bottom w:val="single" w:sz="6" w:space="0" w:color="auto"/>
              <w:right w:val="single" w:sz="6" w:space="0" w:color="auto"/>
            </w:tcBorders>
          </w:tcPr>
          <w:p w14:paraId="5DA228E3" w14:textId="00E4C4AB" w:rsidR="00B96AF3" w:rsidRPr="002B632B" w:rsidRDefault="00B96AF3" w:rsidP="0054644E">
            <w:p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NIST (Gaithersburg)</w:t>
            </w:r>
          </w:p>
        </w:tc>
      </w:tr>
    </w:tbl>
    <w:p w14:paraId="01057AB3" w14:textId="77777777" w:rsidR="002D6325" w:rsidRPr="002B632B" w:rsidRDefault="002D6325" w:rsidP="002D6325">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w:t>
      </w:r>
    </w:p>
    <w:p w14:paraId="367FF99D" w14:textId="77777777" w:rsidR="00D32FEE" w:rsidRPr="002B632B" w:rsidRDefault="00D32FEE" w:rsidP="00D32FEE">
      <w:pPr>
        <w:spacing w:after="0" w:line="240" w:lineRule="auto"/>
        <w:textAlignment w:val="baseline"/>
        <w:rPr>
          <w:rFonts w:ascii="Arial" w:eastAsia="Arial" w:hAnsi="Arial" w:cs="Arial"/>
          <w:color w:val="000000" w:themeColor="text1"/>
          <w:kern w:val="0"/>
          <w:sz w:val="24"/>
          <w:szCs w:val="24"/>
          <w14:ligatures w14:val="none"/>
        </w:rPr>
      </w:pPr>
    </w:p>
    <w:p w14:paraId="1A4D3E23" w14:textId="56E96DE5" w:rsidR="00B61CD7" w:rsidRPr="002B632B" w:rsidRDefault="00B61CD7" w:rsidP="05A21DF7">
      <w:pPr>
        <w:spacing w:after="0"/>
        <w:rPr>
          <w:rFonts w:ascii="Arial" w:eastAsia="Arial" w:hAnsi="Arial" w:cs="Arial"/>
          <w:color w:val="000000" w:themeColor="text1"/>
          <w:sz w:val="24"/>
          <w:szCs w:val="24"/>
        </w:rPr>
      </w:pPr>
    </w:p>
    <w:p w14:paraId="5396C836" w14:textId="73C0A845" w:rsidR="00B61CD7" w:rsidRPr="002B632B" w:rsidRDefault="00B61CD7" w:rsidP="005F6F5D">
      <w:pPr>
        <w:pStyle w:val="ListParagraph"/>
        <w:numPr>
          <w:ilvl w:val="0"/>
          <w:numId w:val="28"/>
        </w:numPr>
        <w:spacing w:after="0"/>
        <w:rPr>
          <w:rFonts w:ascii="Arial" w:eastAsia="Arial" w:hAnsi="Arial" w:cs="Arial"/>
          <w:b/>
          <w:bCs/>
          <w:color w:val="000000" w:themeColor="text1"/>
          <w:sz w:val="24"/>
          <w:szCs w:val="24"/>
        </w:rPr>
      </w:pPr>
      <w:r w:rsidRPr="002B632B">
        <w:rPr>
          <w:rFonts w:ascii="Arial" w:eastAsia="Arial" w:hAnsi="Arial" w:cs="Arial"/>
          <w:b/>
          <w:bCs/>
          <w:color w:val="000000" w:themeColor="text1"/>
          <w:sz w:val="24"/>
          <w:szCs w:val="24"/>
        </w:rPr>
        <w:t>DELIVERY TERMS</w:t>
      </w:r>
    </w:p>
    <w:p w14:paraId="5A8B9F86" w14:textId="5429CF0B" w:rsidR="00B61CD7" w:rsidRPr="002B632B" w:rsidRDefault="00B61CD7" w:rsidP="00B61CD7">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 xml:space="preserve">Delivery shall be F.O.B Destination (or equivalent incoterms, such as DDP) and shall occur in accordance with the delivery due dates provided </w:t>
      </w:r>
      <w:proofErr w:type="gramStart"/>
      <w:r w:rsidRPr="002B632B">
        <w:rPr>
          <w:rFonts w:ascii="Arial" w:eastAsia="Arial" w:hAnsi="Arial" w:cs="Arial"/>
          <w:color w:val="000000" w:themeColor="text1"/>
          <w:sz w:val="24"/>
          <w:szCs w:val="24"/>
        </w:rPr>
        <w:t>in</w:t>
      </w:r>
      <w:proofErr w:type="gramEnd"/>
      <w:r w:rsidRPr="002B632B">
        <w:rPr>
          <w:rFonts w:ascii="Arial" w:eastAsia="Arial" w:hAnsi="Arial" w:cs="Arial"/>
          <w:color w:val="000000" w:themeColor="text1"/>
          <w:sz w:val="24"/>
          <w:szCs w:val="24"/>
        </w:rPr>
        <w:t xml:space="preserve"> the </w:t>
      </w:r>
      <w:r w:rsidR="00197E48" w:rsidRPr="002B632B">
        <w:rPr>
          <w:rFonts w:ascii="Arial" w:eastAsia="Arial" w:hAnsi="Arial" w:cs="Arial"/>
          <w:color w:val="000000" w:themeColor="text1"/>
          <w:sz w:val="24"/>
          <w:szCs w:val="24"/>
        </w:rPr>
        <w:t>above</w:t>
      </w:r>
      <w:r w:rsidRPr="002B632B">
        <w:rPr>
          <w:rFonts w:ascii="Arial" w:eastAsia="Arial" w:hAnsi="Arial" w:cs="Arial"/>
          <w:color w:val="000000" w:themeColor="text1"/>
          <w:sz w:val="24"/>
          <w:szCs w:val="24"/>
        </w:rPr>
        <w:t xml:space="preserve"> table.</w:t>
      </w:r>
    </w:p>
    <w:p w14:paraId="3973C4B3" w14:textId="77777777" w:rsidR="00B61CD7" w:rsidRPr="002B632B" w:rsidRDefault="00B61CD7" w:rsidP="00B61CD7">
      <w:pPr>
        <w:spacing w:after="0"/>
        <w:rPr>
          <w:rFonts w:ascii="Arial" w:eastAsia="Arial" w:hAnsi="Arial" w:cs="Arial"/>
          <w:color w:val="000000" w:themeColor="text1"/>
          <w:sz w:val="24"/>
          <w:szCs w:val="24"/>
        </w:rPr>
      </w:pPr>
    </w:p>
    <w:p w14:paraId="294DEBE2" w14:textId="77777777" w:rsidR="00B61CD7" w:rsidRPr="002B632B" w:rsidRDefault="00B61CD7" w:rsidP="00B61CD7">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 xml:space="preserve">FOB Destination means:  The contractor shall pack and mark the shipment in conformance with carrier requirements, deliver the shipment in good order and condition to the point of delivery specified in the purchase order, be responsible for any loss of and/or damage to the goods occurring before receipt and acceptance of the shipment by the consignee at the delivery point specified in the purchase order; and pay all charges to the specified point of delivery.  </w:t>
      </w:r>
    </w:p>
    <w:p w14:paraId="2D5F0350" w14:textId="77777777" w:rsidR="00B61CD7" w:rsidRPr="002B632B" w:rsidRDefault="00B61CD7" w:rsidP="00B61CD7">
      <w:pPr>
        <w:spacing w:after="0"/>
        <w:rPr>
          <w:rFonts w:ascii="Arial" w:eastAsia="Arial" w:hAnsi="Arial" w:cs="Arial"/>
          <w:color w:val="000000" w:themeColor="text1"/>
          <w:sz w:val="24"/>
          <w:szCs w:val="24"/>
        </w:rPr>
      </w:pPr>
    </w:p>
    <w:p w14:paraId="310ECF1B" w14:textId="77777777" w:rsidR="00B61CD7" w:rsidRPr="002B632B" w:rsidRDefault="00B61CD7" w:rsidP="00B61CD7">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The contractor shall deliver all Line Items to:</w:t>
      </w:r>
    </w:p>
    <w:p w14:paraId="202C1DBF" w14:textId="77777777" w:rsidR="00B61CD7" w:rsidRPr="002B632B" w:rsidRDefault="00B61CD7" w:rsidP="00B61CD7">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National Institute of Standards and Technology</w:t>
      </w:r>
    </w:p>
    <w:p w14:paraId="577DE12E" w14:textId="77777777" w:rsidR="00B61CD7" w:rsidRPr="002B632B" w:rsidRDefault="00B61CD7" w:rsidP="00B61CD7">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 xml:space="preserve">Shipping and Receiving </w:t>
      </w:r>
    </w:p>
    <w:p w14:paraId="133495C7" w14:textId="77777777" w:rsidR="00B61CD7" w:rsidRPr="002B632B" w:rsidRDefault="00B61CD7" w:rsidP="00B61CD7">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 xml:space="preserve">100 Bureau Drive, Building 301 </w:t>
      </w:r>
    </w:p>
    <w:p w14:paraId="6362B4A1" w14:textId="77777777" w:rsidR="00B61CD7" w:rsidRPr="002B632B" w:rsidRDefault="00B61CD7" w:rsidP="00B61CD7">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 xml:space="preserve">Gaithersburg, MD 20899  </w:t>
      </w:r>
    </w:p>
    <w:p w14:paraId="599B75B4" w14:textId="786B0D35" w:rsidR="00057E5A" w:rsidRPr="002B632B" w:rsidRDefault="00E56B5F" w:rsidP="00264F84">
      <w:pPr>
        <w:spacing w:after="0"/>
        <w:rPr>
          <w:rFonts w:ascii="Arial" w:eastAsia="Arial" w:hAnsi="Arial" w:cs="Arial"/>
          <w:color w:val="000000" w:themeColor="text1"/>
          <w:sz w:val="24"/>
          <w:szCs w:val="24"/>
        </w:rPr>
      </w:pPr>
      <w:r w:rsidRPr="002B632B">
        <w:rPr>
          <w:rFonts w:ascii="Arial" w:eastAsia="Arial" w:hAnsi="Arial" w:cs="Arial"/>
          <w:color w:val="000000" w:themeColor="text1"/>
          <w:sz w:val="24"/>
          <w:szCs w:val="24"/>
        </w:rPr>
        <w:t>C/O/ Ashlee Aiello/</w:t>
      </w:r>
      <w:r w:rsidR="00D013C1" w:rsidRPr="002B632B">
        <w:rPr>
          <w:rFonts w:ascii="Arial" w:eastAsia="Arial" w:hAnsi="Arial" w:cs="Arial"/>
          <w:color w:val="000000" w:themeColor="text1"/>
          <w:sz w:val="24"/>
          <w:szCs w:val="24"/>
        </w:rPr>
        <w:t xml:space="preserve"> Building </w:t>
      </w:r>
      <w:r w:rsidRPr="002B632B">
        <w:rPr>
          <w:rFonts w:ascii="Arial" w:eastAsia="Arial" w:hAnsi="Arial" w:cs="Arial"/>
          <w:color w:val="000000" w:themeColor="text1"/>
          <w:sz w:val="24"/>
          <w:szCs w:val="24"/>
        </w:rPr>
        <w:t>226</w:t>
      </w:r>
      <w:r w:rsidR="00B61CD7" w:rsidRPr="002B632B">
        <w:rPr>
          <w:rFonts w:ascii="Arial" w:eastAsia="Arial" w:hAnsi="Arial" w:cs="Arial"/>
          <w:color w:val="000000" w:themeColor="text1"/>
          <w:sz w:val="24"/>
          <w:szCs w:val="24"/>
        </w:rPr>
        <w:tab/>
      </w:r>
    </w:p>
    <w:p w14:paraId="4164BBC6" w14:textId="5C03BCA5" w:rsidR="001074A1" w:rsidRPr="002B632B" w:rsidRDefault="001074A1"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w:t>
      </w:r>
    </w:p>
    <w:p w14:paraId="4C99C312" w14:textId="30B9B8F2" w:rsidR="002F0367" w:rsidRPr="002B632B" w:rsidRDefault="00B61CD7" w:rsidP="005F6F5D">
      <w:pPr>
        <w:pStyle w:val="ListParagraph"/>
        <w:numPr>
          <w:ilvl w:val="0"/>
          <w:numId w:val="28"/>
        </w:numPr>
        <w:spacing w:after="0" w:line="240" w:lineRule="auto"/>
        <w:textAlignment w:val="baseline"/>
        <w:rPr>
          <w:rFonts w:ascii="Arial" w:eastAsia="Arial" w:hAnsi="Arial" w:cs="Arial"/>
          <w:b/>
          <w:bCs/>
          <w:color w:val="000000" w:themeColor="text1"/>
          <w:kern w:val="0"/>
          <w:sz w:val="24"/>
          <w:szCs w:val="24"/>
          <w14:ligatures w14:val="none"/>
        </w:rPr>
      </w:pPr>
      <w:r w:rsidRPr="002B632B">
        <w:rPr>
          <w:rFonts w:ascii="Arial" w:eastAsia="Arial" w:hAnsi="Arial" w:cs="Arial"/>
          <w:b/>
          <w:bCs/>
          <w:color w:val="000000" w:themeColor="text1"/>
          <w:kern w:val="0"/>
          <w:sz w:val="24"/>
          <w:szCs w:val="24"/>
          <w14:ligatures w14:val="none"/>
        </w:rPr>
        <w:t>INSPECTION &amp; ACCEPTANCE</w:t>
      </w:r>
      <w:r w:rsidR="002F0367" w:rsidRPr="002B632B">
        <w:rPr>
          <w:rFonts w:ascii="Arial" w:eastAsia="Arial" w:hAnsi="Arial" w:cs="Arial"/>
          <w:color w:val="000000" w:themeColor="text1"/>
          <w:kern w:val="0"/>
          <w:sz w:val="24"/>
          <w:szCs w:val="24"/>
          <w14:ligatures w14:val="none"/>
        </w:rPr>
        <w:t> </w:t>
      </w:r>
    </w:p>
    <w:p w14:paraId="41DD5824" w14:textId="32CB04D7" w:rsidR="002F0367" w:rsidRPr="002B632B" w:rsidRDefault="65ABFE21"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I</w:t>
      </w:r>
      <w:r w:rsidR="002F0367" w:rsidRPr="002B632B">
        <w:rPr>
          <w:rFonts w:ascii="Arial" w:eastAsia="Arial" w:hAnsi="Arial" w:cs="Arial"/>
          <w:color w:val="000000" w:themeColor="text1"/>
          <w:kern w:val="0"/>
          <w:sz w:val="24"/>
          <w:szCs w:val="24"/>
          <w14:ligatures w14:val="none"/>
        </w:rPr>
        <w:t xml:space="preserve">n addition to the inspection and acceptance terms articulated in </w:t>
      </w:r>
      <w:r w:rsidR="00FC18CD" w:rsidRPr="002B632B">
        <w:rPr>
          <w:rFonts w:ascii="Arial" w:eastAsia="Arial" w:hAnsi="Arial" w:cs="Arial"/>
          <w:color w:val="000000" w:themeColor="text1"/>
          <w:kern w:val="0"/>
          <w:sz w:val="24"/>
          <w:szCs w:val="24"/>
          <w14:ligatures w14:val="none"/>
        </w:rPr>
        <w:t>the specific FAR clause</w:t>
      </w:r>
      <w:r w:rsidR="00D72F34" w:rsidRPr="002B632B">
        <w:rPr>
          <w:rFonts w:ascii="Arial" w:eastAsia="Arial" w:hAnsi="Arial" w:cs="Arial"/>
          <w:color w:val="000000" w:themeColor="text1"/>
          <w:kern w:val="0"/>
          <w:sz w:val="24"/>
          <w:szCs w:val="24"/>
          <w14:ligatures w14:val="none"/>
        </w:rPr>
        <w:t xml:space="preserve"> that allows </w:t>
      </w:r>
      <w:r w:rsidR="001240F6" w:rsidRPr="002B632B">
        <w:rPr>
          <w:rFonts w:ascii="Arial" w:eastAsia="Arial" w:hAnsi="Arial" w:cs="Arial"/>
          <w:color w:val="000000" w:themeColor="text1"/>
          <w:kern w:val="0"/>
          <w:sz w:val="24"/>
          <w:szCs w:val="24"/>
          <w14:ligatures w14:val="none"/>
        </w:rPr>
        <w:t>the Government</w:t>
      </w:r>
      <w:r w:rsidR="002F0367" w:rsidRPr="002B632B">
        <w:rPr>
          <w:rFonts w:ascii="Arial" w:eastAsia="Arial" w:hAnsi="Arial" w:cs="Arial"/>
          <w:color w:val="000000" w:themeColor="text1"/>
          <w:kern w:val="0"/>
          <w:sz w:val="24"/>
          <w:szCs w:val="24"/>
          <w14:ligatures w14:val="none"/>
        </w:rPr>
        <w:t xml:space="preserve"> reserves the right to perform such performance tests and evaluations as defined below to verify 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638B254F" w14:textId="77777777"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w:t>
      </w:r>
    </w:p>
    <w:p w14:paraId="6C23256F" w14:textId="77777777"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Performance Tests: </w:t>
      </w:r>
    </w:p>
    <w:p w14:paraId="6AD730EF" w14:textId="77777777" w:rsidR="00D51B1F" w:rsidRPr="002B632B" w:rsidRDefault="00D51B1F" w:rsidP="00D51B1F">
      <w:pPr>
        <w:numPr>
          <w:ilvl w:val="0"/>
          <w:numId w:val="11"/>
        </w:numPr>
        <w:spacing w:after="0" w:line="240" w:lineRule="auto"/>
        <w:ind w:left="0" w:firstLine="0"/>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Plug in equipment and ensure it turns on and runs as expected.</w:t>
      </w:r>
    </w:p>
    <w:p w14:paraId="4B7046B0" w14:textId="77777777"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w:t>
      </w:r>
    </w:p>
    <w:p w14:paraId="2D54BD95" w14:textId="77777777"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b/>
          <w:bCs/>
          <w:color w:val="000000" w:themeColor="text1"/>
          <w:kern w:val="0"/>
          <w:sz w:val="24"/>
          <w:szCs w:val="24"/>
          <w:u w:val="single"/>
          <w14:ligatures w14:val="none"/>
        </w:rPr>
        <w:t xml:space="preserve">NIST may choose at its discretion to </w:t>
      </w:r>
      <w:proofErr w:type="gramStart"/>
      <w:r w:rsidRPr="002B632B">
        <w:rPr>
          <w:rFonts w:ascii="Arial" w:eastAsia="Arial" w:hAnsi="Arial" w:cs="Arial"/>
          <w:b/>
          <w:bCs/>
          <w:color w:val="000000" w:themeColor="text1"/>
          <w:kern w:val="0"/>
          <w:sz w:val="24"/>
          <w:szCs w:val="24"/>
          <w:u w:val="single"/>
          <w14:ligatures w14:val="none"/>
        </w:rPr>
        <w:t>forego</w:t>
      </w:r>
      <w:proofErr w:type="gramEnd"/>
      <w:r w:rsidRPr="002B632B">
        <w:rPr>
          <w:rFonts w:ascii="Arial" w:eastAsia="Arial" w:hAnsi="Arial" w:cs="Arial"/>
          <w:b/>
          <w:bCs/>
          <w:color w:val="000000" w:themeColor="text1"/>
          <w:kern w:val="0"/>
          <w:sz w:val="24"/>
          <w:szCs w:val="24"/>
          <w:u w:val="single"/>
          <w14:ligatures w14:val="none"/>
        </w:rPr>
        <w:t xml:space="preserve"> this part of acceptance testing.</w:t>
      </w:r>
      <w:r w:rsidRPr="002B632B">
        <w:rPr>
          <w:rFonts w:ascii="Arial" w:eastAsia="Arial" w:hAnsi="Arial" w:cs="Arial"/>
          <w:color w:val="000000" w:themeColor="text1"/>
          <w:kern w:val="0"/>
          <w:sz w:val="24"/>
          <w:szCs w:val="24"/>
          <w14:ligatures w14:val="none"/>
        </w:rPr>
        <w:t> </w:t>
      </w:r>
    </w:p>
    <w:p w14:paraId="26F9C955" w14:textId="37A83C8C"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A visual inspection of the equipment will be </w:t>
      </w:r>
      <w:proofErr w:type="gramStart"/>
      <w:r w:rsidRPr="002B632B">
        <w:rPr>
          <w:rFonts w:ascii="Arial" w:eastAsia="Arial" w:hAnsi="Arial" w:cs="Arial"/>
          <w:color w:val="000000" w:themeColor="text1"/>
          <w:kern w:val="0"/>
          <w:sz w:val="24"/>
          <w:szCs w:val="24"/>
          <w14:ligatures w14:val="none"/>
        </w:rPr>
        <w:t>performed</w:t>
      </w:r>
      <w:proofErr w:type="gramEnd"/>
      <w:r w:rsidRPr="002B632B">
        <w:rPr>
          <w:rFonts w:ascii="Arial" w:eastAsia="Arial" w:hAnsi="Arial" w:cs="Arial"/>
          <w:color w:val="000000" w:themeColor="text1"/>
          <w:kern w:val="0"/>
          <w:sz w:val="24"/>
          <w:szCs w:val="24"/>
          <w14:ligatures w14:val="none"/>
        </w:rPr>
        <w:t xml:space="preserve"> by the NIST</w:t>
      </w:r>
      <w:r w:rsidR="00D013C1" w:rsidRPr="002B632B">
        <w:rPr>
          <w:rFonts w:ascii="Arial" w:eastAsia="Arial" w:hAnsi="Arial" w:cs="Arial"/>
          <w:color w:val="000000" w:themeColor="text1"/>
          <w:kern w:val="0"/>
          <w:sz w:val="24"/>
          <w:szCs w:val="24"/>
          <w14:ligatures w14:val="none"/>
        </w:rPr>
        <w:t xml:space="preserve"> Technical Point of Contract</w:t>
      </w:r>
      <w:r w:rsidRPr="002B632B">
        <w:rPr>
          <w:rFonts w:ascii="Arial" w:eastAsia="Arial" w:hAnsi="Arial" w:cs="Arial"/>
          <w:color w:val="000000" w:themeColor="text1"/>
          <w:kern w:val="0"/>
          <w:sz w:val="24"/>
          <w:szCs w:val="24"/>
          <w14:ligatures w14:val="none"/>
        </w:rPr>
        <w:t xml:space="preserve"> </w:t>
      </w:r>
      <w:r w:rsidR="00D013C1" w:rsidRPr="002B632B">
        <w:rPr>
          <w:rFonts w:ascii="Arial" w:eastAsia="Arial" w:hAnsi="Arial" w:cs="Arial"/>
          <w:color w:val="000000" w:themeColor="text1"/>
          <w:kern w:val="0"/>
          <w:sz w:val="24"/>
          <w:szCs w:val="24"/>
          <w14:ligatures w14:val="none"/>
        </w:rPr>
        <w:t>(T</w:t>
      </w:r>
      <w:r w:rsidRPr="002B632B">
        <w:rPr>
          <w:rFonts w:ascii="Arial" w:eastAsia="Arial" w:hAnsi="Arial" w:cs="Arial"/>
          <w:color w:val="000000" w:themeColor="text1"/>
          <w:kern w:val="0"/>
          <w:sz w:val="24"/>
          <w:szCs w:val="24"/>
          <w14:ligatures w14:val="none"/>
        </w:rPr>
        <w:t>POC</w:t>
      </w:r>
      <w:r w:rsidR="00D013C1" w:rsidRPr="002B632B">
        <w:rPr>
          <w:rFonts w:ascii="Arial" w:eastAsia="Arial" w:hAnsi="Arial" w:cs="Arial"/>
          <w:color w:val="000000" w:themeColor="text1"/>
          <w:kern w:val="0"/>
          <w:sz w:val="24"/>
          <w:szCs w:val="24"/>
          <w14:ligatures w14:val="none"/>
        </w:rPr>
        <w:t>)</w:t>
      </w:r>
      <w:r w:rsidRPr="002B632B">
        <w:rPr>
          <w:rFonts w:ascii="Arial" w:eastAsia="Arial" w:hAnsi="Arial" w:cs="Arial"/>
          <w:color w:val="000000" w:themeColor="text1"/>
          <w:kern w:val="0"/>
          <w:sz w:val="24"/>
          <w:szCs w:val="24"/>
          <w14:ligatures w14:val="none"/>
        </w:rPr>
        <w:t xml:space="preserve"> to identify surface defects or any form of indication that any equipment was damaged during transport to NIST. The Government shall have sole discretion to require repair or replacement of damaged and/or nonconforming supplies at no cost to the Government. The Government at any time prior to acceptance shall reject the equipment due to defects and/or nonconformance. The vendor is responsible for latent defects discovered any time after final inspection. However, the extent of its liability shall be prorated over the useful life of the equipment.    </w:t>
      </w:r>
    </w:p>
    <w:p w14:paraId="57AD914D" w14:textId="77777777"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lastRenderedPageBreak/>
        <w:t>  </w:t>
      </w:r>
    </w:p>
    <w:p w14:paraId="38AC257E" w14:textId="77777777"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xml:space="preserve">Ownership of the equipment shall </w:t>
      </w:r>
      <w:proofErr w:type="gramStart"/>
      <w:r w:rsidRPr="002B632B">
        <w:rPr>
          <w:rFonts w:ascii="Arial" w:eastAsia="Arial" w:hAnsi="Arial" w:cs="Arial"/>
          <w:color w:val="000000" w:themeColor="text1"/>
          <w:kern w:val="0"/>
          <w:sz w:val="24"/>
          <w:szCs w:val="24"/>
          <w14:ligatures w14:val="none"/>
        </w:rPr>
        <w:t>transfer</w:t>
      </w:r>
      <w:proofErr w:type="gramEnd"/>
      <w:r w:rsidRPr="002B632B">
        <w:rPr>
          <w:rFonts w:ascii="Arial" w:eastAsia="Arial" w:hAnsi="Arial" w:cs="Arial"/>
          <w:color w:val="000000" w:themeColor="text1"/>
          <w:kern w:val="0"/>
          <w:sz w:val="24"/>
          <w:szCs w:val="24"/>
          <w14:ligatures w14:val="none"/>
        </w:rPr>
        <w:t xml:space="preserve"> to NIST upon acceptance by the Government.   </w:t>
      </w:r>
    </w:p>
    <w:p w14:paraId="3F27298A" w14:textId="77777777"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  </w:t>
      </w:r>
    </w:p>
    <w:p w14:paraId="5C717A02" w14:textId="26894D7F" w:rsidR="002F0367" w:rsidRPr="002B632B" w:rsidRDefault="002F0367" w:rsidP="797EED3C">
      <w:pPr>
        <w:spacing w:after="0" w:line="240" w:lineRule="auto"/>
        <w:textAlignment w:val="baseline"/>
        <w:rPr>
          <w:rFonts w:ascii="Arial" w:eastAsia="Arial" w:hAnsi="Arial" w:cs="Arial"/>
          <w:color w:val="000000" w:themeColor="text1"/>
          <w:kern w:val="0"/>
          <w:sz w:val="24"/>
          <w:szCs w:val="24"/>
          <w14:ligatures w14:val="none"/>
        </w:rPr>
      </w:pPr>
      <w:r w:rsidRPr="002B632B">
        <w:rPr>
          <w:rFonts w:ascii="Arial" w:eastAsia="Arial" w:hAnsi="Arial" w:cs="Arial"/>
          <w:color w:val="000000" w:themeColor="text1"/>
          <w:kern w:val="0"/>
          <w:sz w:val="24"/>
          <w:szCs w:val="24"/>
          <w14:ligatures w14:val="none"/>
        </w:rPr>
        <w:t>The Government will test, inspect, and accept or reject the equipment within </w:t>
      </w:r>
      <w:r w:rsidR="00D51B1F" w:rsidRPr="002B632B">
        <w:rPr>
          <w:rFonts w:ascii="Arial" w:eastAsia="Arial" w:hAnsi="Arial" w:cs="Arial"/>
          <w:color w:val="000000" w:themeColor="text1"/>
          <w:kern w:val="0"/>
          <w:sz w:val="24"/>
          <w:szCs w:val="24"/>
          <w14:ligatures w14:val="none"/>
        </w:rPr>
        <w:t xml:space="preserve">30 days </w:t>
      </w:r>
      <w:r w:rsidRPr="002B632B">
        <w:rPr>
          <w:rFonts w:ascii="Arial" w:eastAsia="Arial" w:hAnsi="Arial" w:cs="Arial"/>
          <w:color w:val="000000" w:themeColor="text1"/>
          <w:kern w:val="0"/>
          <w:sz w:val="24"/>
          <w:szCs w:val="24"/>
          <w14:ligatures w14:val="none"/>
        </w:rPr>
        <w:t>of the receipt of the equipment unless otherwise indicated above. The Government reserves the right to conduct quality assurance testing to confirm that a given instrument(s) meets the manufacturer’s and/or the Government’s performance specifications. It is anticipated that the equipment will meet all manufacturer’s specifications and/or the Government’s performance specifications identified in the most recent operations and maintenance manual for each piece of equipment and/or in this document.  </w:t>
      </w:r>
    </w:p>
    <w:p w14:paraId="3A3F967F" w14:textId="77777777" w:rsidR="00B61CD7" w:rsidRPr="002B632B" w:rsidRDefault="00B61CD7" w:rsidP="797EED3C">
      <w:pPr>
        <w:spacing w:after="0" w:line="240" w:lineRule="auto"/>
        <w:textAlignment w:val="baseline"/>
        <w:rPr>
          <w:rFonts w:ascii="Arial" w:eastAsia="Arial" w:hAnsi="Arial" w:cs="Arial"/>
          <w:color w:val="000000" w:themeColor="text1"/>
          <w:sz w:val="24"/>
          <w:szCs w:val="24"/>
        </w:rPr>
      </w:pPr>
    </w:p>
    <w:p w14:paraId="09C7CF79" w14:textId="10FD23E1" w:rsidR="00B61CD7" w:rsidRPr="002B632B" w:rsidRDefault="00B61CD7" w:rsidP="005F6F5D">
      <w:pPr>
        <w:pStyle w:val="ListParagraph"/>
        <w:numPr>
          <w:ilvl w:val="0"/>
          <w:numId w:val="28"/>
        </w:numPr>
        <w:spacing w:after="0" w:line="240" w:lineRule="auto"/>
        <w:textAlignment w:val="baseline"/>
        <w:rPr>
          <w:rFonts w:ascii="Arial" w:eastAsia="Arial" w:hAnsi="Arial" w:cs="Arial"/>
          <w:b/>
          <w:bCs/>
          <w:color w:val="000000" w:themeColor="text1"/>
          <w:sz w:val="24"/>
          <w:szCs w:val="24"/>
        </w:rPr>
      </w:pPr>
      <w:r w:rsidRPr="002B632B">
        <w:rPr>
          <w:rFonts w:ascii="Arial" w:eastAsia="Arial" w:hAnsi="Arial" w:cs="Arial"/>
          <w:b/>
          <w:bCs/>
          <w:color w:val="000000" w:themeColor="text1"/>
          <w:sz w:val="24"/>
          <w:szCs w:val="24"/>
        </w:rPr>
        <w:t>WARRANTY</w:t>
      </w:r>
    </w:p>
    <w:p w14:paraId="27E8C14A" w14:textId="3FC2E94F" w:rsidR="001074A1" w:rsidRPr="002B632B" w:rsidRDefault="00B61CD7" w:rsidP="00B61CD7">
      <w:pPr>
        <w:spacing w:after="0" w:line="240" w:lineRule="auto"/>
        <w:textAlignment w:val="baseline"/>
        <w:rPr>
          <w:rFonts w:ascii="Arial" w:eastAsia="Arial" w:hAnsi="Arial" w:cs="Arial"/>
          <w:color w:val="000000" w:themeColor="text1"/>
          <w:sz w:val="24"/>
          <w:szCs w:val="24"/>
        </w:rPr>
      </w:pPr>
      <w:r w:rsidRPr="002B632B">
        <w:rPr>
          <w:rFonts w:ascii="Arial" w:eastAsia="Arial" w:hAnsi="Arial" w:cs="Arial"/>
          <w:color w:val="000000" w:themeColor="text1"/>
          <w:sz w:val="24"/>
          <w:szCs w:val="24"/>
        </w:rPr>
        <w:t xml:space="preserve">The contractor shall </w:t>
      </w:r>
      <w:r w:rsidR="00A655D9" w:rsidRPr="002B632B">
        <w:rPr>
          <w:rFonts w:ascii="Arial" w:eastAsia="Arial" w:hAnsi="Arial" w:cs="Arial"/>
          <w:color w:val="000000" w:themeColor="text1"/>
          <w:sz w:val="24"/>
          <w:szCs w:val="24"/>
        </w:rPr>
        <w:t xml:space="preserve">provide </w:t>
      </w:r>
      <w:r w:rsidRPr="002B632B">
        <w:rPr>
          <w:rFonts w:ascii="Arial" w:eastAsia="Arial" w:hAnsi="Arial" w:cs="Arial"/>
          <w:color w:val="000000" w:themeColor="text1"/>
          <w:sz w:val="24"/>
          <w:szCs w:val="24"/>
        </w:rPr>
        <w:t xml:space="preserve">warranty </w:t>
      </w:r>
      <w:r w:rsidR="00A655D9" w:rsidRPr="002B632B">
        <w:rPr>
          <w:rFonts w:ascii="Arial" w:eastAsia="Arial" w:hAnsi="Arial" w:cs="Arial"/>
          <w:color w:val="000000" w:themeColor="text1"/>
          <w:sz w:val="24"/>
          <w:szCs w:val="24"/>
        </w:rPr>
        <w:t xml:space="preserve">for </w:t>
      </w:r>
      <w:r w:rsidRPr="002B632B">
        <w:rPr>
          <w:rFonts w:ascii="Arial" w:eastAsia="Arial" w:hAnsi="Arial" w:cs="Arial"/>
          <w:color w:val="000000" w:themeColor="text1"/>
          <w:sz w:val="24"/>
          <w:szCs w:val="24"/>
        </w:rPr>
        <w:t xml:space="preserve">the entire system for </w:t>
      </w:r>
      <w:proofErr w:type="gramStart"/>
      <w:r w:rsidRPr="002B632B">
        <w:rPr>
          <w:rFonts w:ascii="Arial" w:eastAsia="Arial" w:hAnsi="Arial" w:cs="Arial"/>
          <w:color w:val="000000" w:themeColor="text1"/>
          <w:sz w:val="24"/>
          <w:szCs w:val="24"/>
        </w:rPr>
        <w:t>a  minimum</w:t>
      </w:r>
      <w:proofErr w:type="gramEnd"/>
      <w:r w:rsidRPr="002B632B">
        <w:rPr>
          <w:rFonts w:ascii="Arial" w:eastAsia="Arial" w:hAnsi="Arial" w:cs="Arial"/>
          <w:color w:val="000000" w:themeColor="text1"/>
          <w:sz w:val="24"/>
          <w:szCs w:val="24"/>
        </w:rPr>
        <w:t xml:space="preserve"> </w:t>
      </w:r>
      <w:r w:rsidR="00C6315A" w:rsidRPr="002B632B">
        <w:rPr>
          <w:rFonts w:ascii="Arial" w:eastAsia="Arial" w:hAnsi="Arial" w:cs="Arial"/>
          <w:color w:val="000000" w:themeColor="text1"/>
          <w:sz w:val="24"/>
          <w:szCs w:val="24"/>
        </w:rPr>
        <w:t xml:space="preserve">period </w:t>
      </w:r>
      <w:r w:rsidRPr="002B632B">
        <w:rPr>
          <w:rFonts w:ascii="Arial" w:eastAsia="Arial" w:hAnsi="Arial" w:cs="Arial"/>
          <w:color w:val="000000" w:themeColor="text1"/>
          <w:sz w:val="24"/>
          <w:szCs w:val="24"/>
        </w:rPr>
        <w:t xml:space="preserve">of </w:t>
      </w:r>
      <w:r w:rsidR="00DB137B" w:rsidRPr="002B632B">
        <w:rPr>
          <w:rFonts w:ascii="Arial" w:eastAsia="Arial" w:hAnsi="Arial" w:cs="Arial"/>
          <w:color w:val="000000" w:themeColor="text1"/>
          <w:sz w:val="24"/>
          <w:szCs w:val="24"/>
        </w:rPr>
        <w:t>12 months</w:t>
      </w:r>
      <w:r w:rsidRPr="002B632B">
        <w:rPr>
          <w:rFonts w:ascii="Arial" w:eastAsia="Arial" w:hAnsi="Arial" w:cs="Arial"/>
          <w:color w:val="000000" w:themeColor="text1"/>
          <w:sz w:val="24"/>
          <w:szCs w:val="24"/>
        </w:rPr>
        <w:t xml:space="preserve"> in accordance with terms in FAR 52.212-4. Warranty shall commence upon acceptance of the system by the Government and at a minimum shall include the following:  </w:t>
      </w:r>
    </w:p>
    <w:p w14:paraId="7B323AC5" w14:textId="77777777" w:rsidR="002D6325" w:rsidRPr="002B632B" w:rsidRDefault="002D6325" w:rsidP="00B61CD7">
      <w:pPr>
        <w:spacing w:after="0" w:line="240" w:lineRule="auto"/>
        <w:textAlignment w:val="baseline"/>
        <w:rPr>
          <w:rFonts w:ascii="Arial" w:eastAsia="Arial" w:hAnsi="Arial" w:cs="Arial"/>
          <w:color w:val="000000" w:themeColor="text1"/>
          <w:sz w:val="24"/>
          <w:szCs w:val="24"/>
        </w:rPr>
      </w:pPr>
    </w:p>
    <w:p w14:paraId="36198337" w14:textId="19C9A186" w:rsidR="0050536E" w:rsidRPr="002B632B" w:rsidRDefault="0050536E" w:rsidP="0050536E">
      <w:pPr>
        <w:spacing w:after="0" w:line="240" w:lineRule="auto"/>
        <w:textAlignment w:val="baseline"/>
        <w:rPr>
          <w:rFonts w:ascii="Arial" w:eastAsia="Arial" w:hAnsi="Arial" w:cs="Arial"/>
          <w:b/>
          <w:bCs/>
          <w:color w:val="000000" w:themeColor="text1"/>
          <w:sz w:val="24"/>
          <w:szCs w:val="24"/>
        </w:rPr>
      </w:pPr>
      <w:r w:rsidRPr="002B632B">
        <w:rPr>
          <w:rFonts w:ascii="Arial" w:eastAsia="Arial" w:hAnsi="Arial" w:cs="Arial"/>
          <w:b/>
          <w:bCs/>
          <w:color w:val="000000" w:themeColor="text1"/>
          <w:sz w:val="24"/>
          <w:szCs w:val="24"/>
        </w:rPr>
        <w:t>Major defects in materials or workmanship including structural, operational, or functional issues that compromise product performance under normal use.</w:t>
      </w:r>
      <w:r w:rsidR="00915293" w:rsidRPr="002B632B">
        <w:rPr>
          <w:rFonts w:ascii="Arial" w:eastAsia="Arial" w:hAnsi="Arial" w:cs="Arial"/>
          <w:b/>
          <w:bCs/>
          <w:color w:val="000000" w:themeColor="text1"/>
          <w:sz w:val="24"/>
          <w:szCs w:val="24"/>
        </w:rPr>
        <w:t xml:space="preserve"> </w:t>
      </w:r>
    </w:p>
    <w:p w14:paraId="476D9BC9" w14:textId="77777777" w:rsidR="00B61CD7" w:rsidRPr="002B632B" w:rsidRDefault="00B61CD7" w:rsidP="00B61CD7">
      <w:pPr>
        <w:spacing w:after="0" w:line="240" w:lineRule="auto"/>
        <w:textAlignment w:val="baseline"/>
        <w:rPr>
          <w:rFonts w:ascii="Arial" w:eastAsia="Arial" w:hAnsi="Arial" w:cs="Arial"/>
          <w:b/>
          <w:bCs/>
          <w:color w:val="000000" w:themeColor="text1"/>
          <w:sz w:val="24"/>
          <w:szCs w:val="24"/>
        </w:rPr>
      </w:pPr>
    </w:p>
    <w:p w14:paraId="274C0555" w14:textId="40395D69" w:rsidR="00960FB1" w:rsidRPr="002B632B" w:rsidRDefault="00960FB1" w:rsidP="005F6F5D">
      <w:pPr>
        <w:pStyle w:val="paragraph"/>
        <w:numPr>
          <w:ilvl w:val="0"/>
          <w:numId w:val="28"/>
        </w:numPr>
        <w:spacing w:before="0" w:beforeAutospacing="0" w:after="0" w:afterAutospacing="0"/>
        <w:textAlignment w:val="baseline"/>
        <w:rPr>
          <w:rStyle w:val="eop"/>
          <w:rFonts w:ascii="Arial" w:eastAsia="Arial" w:hAnsi="Arial" w:cs="Arial"/>
          <w:b/>
          <w:bCs/>
          <w:color w:val="000000" w:themeColor="text1"/>
          <w:kern w:val="2"/>
          <w:sz w:val="22"/>
          <w:szCs w:val="22"/>
          <w:u w:val="single"/>
          <w14:ligatures w14:val="standardContextual"/>
        </w:rPr>
      </w:pPr>
      <w:r w:rsidRPr="002B632B">
        <w:rPr>
          <w:rStyle w:val="normaltextrun"/>
          <w:rFonts w:ascii="Arial" w:eastAsia="Arial" w:hAnsi="Arial" w:cs="Arial"/>
          <w:b/>
          <w:bCs/>
          <w:color w:val="000000" w:themeColor="text1"/>
        </w:rPr>
        <w:t>PAYMENT SCHEDULE</w:t>
      </w:r>
    </w:p>
    <w:p w14:paraId="0F79F182" w14:textId="77777777" w:rsidR="00960FB1" w:rsidRPr="002B632B" w:rsidRDefault="00960FB1" w:rsidP="797EED3C">
      <w:pPr>
        <w:pStyle w:val="paragraph"/>
        <w:spacing w:before="0" w:beforeAutospacing="0" w:after="0" w:afterAutospacing="0"/>
        <w:ind w:left="90"/>
        <w:textAlignment w:val="baseline"/>
        <w:rPr>
          <w:rFonts w:ascii="Arial" w:eastAsia="Arial" w:hAnsi="Arial" w:cs="Arial"/>
          <w:color w:val="000000" w:themeColor="text1"/>
        </w:rPr>
      </w:pPr>
      <w:r w:rsidRPr="002B632B">
        <w:rPr>
          <w:rStyle w:val="eop"/>
          <w:rFonts w:ascii="Arial" w:eastAsia="Arial" w:hAnsi="Arial" w:cs="Arial"/>
          <w:color w:val="000000" w:themeColor="text1"/>
        </w:rPr>
        <w:t> </w:t>
      </w:r>
    </w:p>
    <w:p w14:paraId="5432B868" w14:textId="5A9D9D30" w:rsidR="00960FB1" w:rsidRPr="002B632B" w:rsidRDefault="00960FB1" w:rsidP="797EED3C">
      <w:pPr>
        <w:pStyle w:val="paragraph"/>
        <w:spacing w:before="0" w:beforeAutospacing="0" w:after="0" w:afterAutospacing="0"/>
        <w:textAlignment w:val="baseline"/>
        <w:rPr>
          <w:rStyle w:val="eop"/>
          <w:rFonts w:ascii="Arial" w:eastAsia="Arial" w:hAnsi="Arial" w:cs="Arial"/>
          <w:color w:val="000000" w:themeColor="text1"/>
        </w:rPr>
      </w:pPr>
      <w:r w:rsidRPr="002B632B">
        <w:rPr>
          <w:rStyle w:val="normaltextrun"/>
          <w:rFonts w:ascii="Arial" w:eastAsia="Arial" w:hAnsi="Arial" w:cs="Arial"/>
          <w:color w:val="000000" w:themeColor="text1"/>
        </w:rPr>
        <w:t xml:space="preserve">The Contractor </w:t>
      </w:r>
      <w:r w:rsidR="71A30DDB" w:rsidRPr="002B632B">
        <w:rPr>
          <w:rStyle w:val="normaltextrun"/>
          <w:rFonts w:ascii="Arial" w:eastAsia="Arial" w:hAnsi="Arial" w:cs="Arial"/>
          <w:color w:val="000000" w:themeColor="text1"/>
        </w:rPr>
        <w:t>wi</w:t>
      </w:r>
      <w:r w:rsidRPr="002B632B">
        <w:rPr>
          <w:rStyle w:val="normaltextrun"/>
          <w:rFonts w:ascii="Arial" w:eastAsia="Arial" w:hAnsi="Arial" w:cs="Arial"/>
          <w:color w:val="000000" w:themeColor="text1"/>
        </w:rPr>
        <w:t xml:space="preserve">ll be paid, in accordance with </w:t>
      </w:r>
      <w:r w:rsidR="1B054566" w:rsidRPr="002B632B">
        <w:rPr>
          <w:rStyle w:val="normaltextrun"/>
          <w:rFonts w:ascii="Arial" w:eastAsia="Arial" w:hAnsi="Arial" w:cs="Arial"/>
          <w:color w:val="000000" w:themeColor="text1"/>
        </w:rPr>
        <w:t>the payments clause in the contract</w:t>
      </w:r>
      <w:r w:rsidR="3979C6EF" w:rsidRPr="002B632B">
        <w:rPr>
          <w:rStyle w:val="normaltextrun"/>
          <w:rFonts w:ascii="Arial" w:eastAsia="Arial" w:hAnsi="Arial" w:cs="Arial"/>
          <w:color w:val="000000" w:themeColor="text1"/>
        </w:rPr>
        <w:t xml:space="preserve"> and as otherwise noted </w:t>
      </w:r>
      <w:r w:rsidR="0CDE2BDF" w:rsidRPr="002B632B">
        <w:rPr>
          <w:rStyle w:val="normaltextrun"/>
          <w:rFonts w:ascii="Arial" w:eastAsia="Arial" w:hAnsi="Arial" w:cs="Arial"/>
          <w:color w:val="000000" w:themeColor="text1"/>
        </w:rPr>
        <w:t>in this document</w:t>
      </w:r>
      <w:r w:rsidR="1B054566" w:rsidRPr="002B632B">
        <w:rPr>
          <w:rStyle w:val="normaltextrun"/>
          <w:rFonts w:ascii="Arial" w:eastAsia="Arial" w:hAnsi="Arial" w:cs="Arial"/>
          <w:color w:val="000000" w:themeColor="text1"/>
        </w:rPr>
        <w:t xml:space="preserve">, </w:t>
      </w:r>
      <w:r w:rsidRPr="002B632B">
        <w:rPr>
          <w:rStyle w:val="normaltextrun"/>
          <w:rFonts w:ascii="Arial" w:eastAsia="Arial" w:hAnsi="Arial" w:cs="Arial"/>
          <w:color w:val="000000" w:themeColor="text1"/>
        </w:rPr>
        <w:t>upon receipt of a proper invoic</w:t>
      </w:r>
      <w:r w:rsidR="26C97CD8" w:rsidRPr="002B632B">
        <w:rPr>
          <w:rStyle w:val="normaltextrun"/>
          <w:rFonts w:ascii="Arial" w:eastAsia="Arial" w:hAnsi="Arial" w:cs="Arial"/>
          <w:color w:val="000000" w:themeColor="text1"/>
        </w:rPr>
        <w:t>e.</w:t>
      </w:r>
      <w:r w:rsidRPr="002B632B">
        <w:rPr>
          <w:rStyle w:val="eop"/>
          <w:rFonts w:ascii="Arial" w:eastAsia="Arial" w:hAnsi="Arial" w:cs="Arial"/>
          <w:color w:val="000000" w:themeColor="text1"/>
        </w:rPr>
        <w:t> </w:t>
      </w:r>
    </w:p>
    <w:p w14:paraId="0882958D" w14:textId="3369A568" w:rsidR="00F648AF" w:rsidRPr="002B632B" w:rsidRDefault="00F648AF" w:rsidP="00F648AF">
      <w:pPr>
        <w:pStyle w:val="paragraph"/>
        <w:numPr>
          <w:ilvl w:val="0"/>
          <w:numId w:val="14"/>
        </w:numPr>
        <w:spacing w:before="0" w:beforeAutospacing="0" w:after="0" w:afterAutospacing="0"/>
        <w:ind w:left="990" w:firstLine="0"/>
        <w:textAlignment w:val="baseline"/>
        <w:rPr>
          <w:rStyle w:val="normaltextrun"/>
          <w:rFonts w:ascii="Arial" w:hAnsi="Arial" w:cs="Arial"/>
          <w:b/>
          <w:snapToGrid w:val="0"/>
          <w:color w:val="000000" w:themeColor="text1"/>
        </w:rPr>
      </w:pPr>
      <w:r w:rsidRPr="002B632B">
        <w:rPr>
          <w:rStyle w:val="normaltextrun"/>
          <w:rFonts w:ascii="Arial" w:eastAsia="Arial" w:hAnsi="Arial" w:cs="Arial"/>
          <w:color w:val="000000" w:themeColor="text1"/>
        </w:rPr>
        <w:t xml:space="preserve">100% after installation and acceptance by the </w:t>
      </w:r>
      <w:r w:rsidR="00D013C1" w:rsidRPr="002B632B">
        <w:rPr>
          <w:rStyle w:val="normaltextrun"/>
          <w:rFonts w:ascii="Arial" w:eastAsia="Arial" w:hAnsi="Arial" w:cs="Arial"/>
          <w:color w:val="000000" w:themeColor="text1"/>
        </w:rPr>
        <w:t>T</w:t>
      </w:r>
      <w:r w:rsidRPr="002B632B">
        <w:rPr>
          <w:rStyle w:val="normaltextrun"/>
          <w:rFonts w:ascii="Arial" w:eastAsia="Arial" w:hAnsi="Arial" w:cs="Arial"/>
          <w:color w:val="000000" w:themeColor="text1"/>
        </w:rPr>
        <w:t>POC</w:t>
      </w:r>
    </w:p>
    <w:p w14:paraId="3E9036FA" w14:textId="14B00416" w:rsidR="00B61CD7" w:rsidRPr="002B632B" w:rsidRDefault="00B61CD7" w:rsidP="00F648AF">
      <w:pPr>
        <w:pStyle w:val="paragraph"/>
        <w:spacing w:before="0" w:beforeAutospacing="0" w:after="0" w:afterAutospacing="0"/>
        <w:rPr>
          <w:rFonts w:ascii="Arial" w:hAnsi="Arial" w:cs="Arial"/>
          <w:b/>
          <w:snapToGrid w:val="0"/>
          <w:color w:val="000000" w:themeColor="text1"/>
        </w:rPr>
      </w:pPr>
    </w:p>
    <w:p w14:paraId="1B80793E" w14:textId="03D286F6" w:rsidR="00B61CD7" w:rsidRPr="002B632B" w:rsidRDefault="00B61CD7" w:rsidP="00B61CD7">
      <w:pPr>
        <w:pStyle w:val="ListParagraph"/>
        <w:widowControl w:val="0"/>
        <w:ind w:left="0"/>
        <w:rPr>
          <w:rFonts w:ascii="Arial" w:hAnsi="Arial" w:cs="Arial"/>
          <w:color w:val="000000" w:themeColor="text1"/>
          <w:sz w:val="24"/>
          <w:szCs w:val="24"/>
        </w:rPr>
      </w:pPr>
      <w:r w:rsidRPr="002B632B">
        <w:rPr>
          <w:rFonts w:ascii="Arial" w:hAnsi="Arial" w:cs="Arial"/>
          <w:b/>
          <w:snapToGrid w:val="0"/>
          <w:color w:val="000000" w:themeColor="text1"/>
          <w:sz w:val="24"/>
          <w:szCs w:val="24"/>
        </w:rPr>
        <w:t>NOTE</w:t>
      </w:r>
      <w:proofErr w:type="gramStart"/>
      <w:r w:rsidRPr="002B632B">
        <w:rPr>
          <w:rFonts w:ascii="Arial" w:hAnsi="Arial" w:cs="Arial"/>
          <w:b/>
          <w:snapToGrid w:val="0"/>
          <w:color w:val="000000" w:themeColor="text1"/>
          <w:sz w:val="24"/>
          <w:szCs w:val="24"/>
        </w:rPr>
        <w:t>:  Partial</w:t>
      </w:r>
      <w:proofErr w:type="gramEnd"/>
      <w:r w:rsidRPr="002B632B">
        <w:rPr>
          <w:rFonts w:ascii="Arial" w:hAnsi="Arial" w:cs="Arial"/>
          <w:b/>
          <w:snapToGrid w:val="0"/>
          <w:color w:val="000000" w:themeColor="text1"/>
          <w:sz w:val="24"/>
          <w:szCs w:val="24"/>
        </w:rPr>
        <w:t xml:space="preserve"> shipments and partial invoices will not be accepted, unless otherwise requested and accepted by the Contracting Officer prior to award offer. Proposed payment schedules shall be submitted with vendor’s response to the RFQ for consideration.  </w:t>
      </w:r>
    </w:p>
    <w:p w14:paraId="15633F4F" w14:textId="77777777" w:rsidR="00B61CD7" w:rsidRPr="002B632B" w:rsidRDefault="00B61CD7" w:rsidP="00B61CD7">
      <w:pPr>
        <w:pStyle w:val="paragraph"/>
        <w:spacing w:before="0" w:beforeAutospacing="0" w:after="0" w:afterAutospacing="0"/>
        <w:textAlignment w:val="baseline"/>
        <w:rPr>
          <w:rStyle w:val="normaltextrun"/>
          <w:rFonts w:ascii="Arial" w:eastAsia="Arial" w:hAnsi="Arial" w:cs="Arial"/>
          <w:color w:val="000000" w:themeColor="text1"/>
        </w:rPr>
      </w:pPr>
    </w:p>
    <w:p w14:paraId="0C70CB4A" w14:textId="77777777" w:rsidR="008A5F5D" w:rsidRPr="002B632B" w:rsidRDefault="008A5F5D" w:rsidP="005F6F5D">
      <w:pPr>
        <w:pStyle w:val="ListParagraph"/>
        <w:widowControl w:val="0"/>
        <w:numPr>
          <w:ilvl w:val="0"/>
          <w:numId w:val="2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themeColor="text1"/>
          <w:sz w:val="24"/>
          <w:szCs w:val="24"/>
        </w:rPr>
      </w:pPr>
      <w:r w:rsidRPr="002B632B">
        <w:rPr>
          <w:rFonts w:ascii="Arial" w:hAnsi="Arial" w:cs="Arial"/>
          <w:b/>
          <w:bCs/>
          <w:color w:val="000000" w:themeColor="text1"/>
          <w:sz w:val="24"/>
          <w:szCs w:val="24"/>
        </w:rPr>
        <w:t>CYBERSECURITY PRIVACY REQUIREMENTS</w:t>
      </w:r>
    </w:p>
    <w:p w14:paraId="5E3391C0" w14:textId="77777777" w:rsidR="008A5F5D" w:rsidRPr="002B632B" w:rsidRDefault="008A5F5D" w:rsidP="008A5F5D">
      <w:pPr>
        <w:rPr>
          <w:rFonts w:ascii="Arial" w:hAnsi="Arial" w:cs="Arial"/>
          <w:color w:val="000000" w:themeColor="text1"/>
          <w:sz w:val="24"/>
          <w:szCs w:val="24"/>
        </w:rPr>
      </w:pPr>
      <w:r w:rsidRPr="002B632B">
        <w:rPr>
          <w:rFonts w:ascii="Arial" w:hAnsi="Arial" w:cs="Arial"/>
          <w:color w:val="000000" w:themeColor="text1"/>
          <w:sz w:val="24"/>
          <w:szCs w:val="24"/>
        </w:rPr>
        <w:t>NIST seeks a solution that provides security and privacy protection consistent with requirements defined by applicable federal laws, regulations, policies, and standards (e.g., the Federal Information Security Management Act (FISMA), OMB Circular A-130, and FIPS Publication 200). The solution provider (including subcontractors) may meet these requirements through various means, including but not limited to FedRAMP authorization, current third-party assessments (e.g., SSAE, PCI), and/or responses to NIST special publication control set SP 800-171.  </w:t>
      </w:r>
    </w:p>
    <w:p w14:paraId="7B6B519B" w14:textId="77777777" w:rsidR="008A5F5D" w:rsidRPr="002B632B" w:rsidRDefault="008A5F5D" w:rsidP="008A5F5D">
      <w:pPr>
        <w:spacing w:after="0" w:line="240" w:lineRule="auto"/>
        <w:rPr>
          <w:rFonts w:ascii="Arial" w:hAnsi="Arial" w:cs="Arial"/>
          <w:i/>
          <w:iCs/>
          <w:color w:val="000000" w:themeColor="text1"/>
          <w:sz w:val="24"/>
          <w:szCs w:val="24"/>
        </w:rPr>
      </w:pPr>
    </w:p>
    <w:p w14:paraId="5F26A5DC" w14:textId="77777777" w:rsidR="008A5F5D" w:rsidRPr="002B632B" w:rsidRDefault="008A5F5D" w:rsidP="008A5F5D">
      <w:pPr>
        <w:spacing w:after="0" w:line="240" w:lineRule="auto"/>
        <w:rPr>
          <w:rFonts w:ascii="Arial" w:hAnsi="Arial" w:cs="Arial"/>
          <w:i/>
          <w:iCs/>
          <w:color w:val="000000" w:themeColor="text1"/>
          <w:sz w:val="24"/>
          <w:szCs w:val="24"/>
        </w:rPr>
      </w:pPr>
      <w:r w:rsidRPr="002B632B">
        <w:rPr>
          <w:rFonts w:ascii="Arial" w:hAnsi="Arial" w:cs="Arial"/>
          <w:i/>
          <w:iCs/>
          <w:color w:val="000000" w:themeColor="text1"/>
          <w:sz w:val="24"/>
          <w:szCs w:val="24"/>
        </w:rPr>
        <w:t>Minimally Acceptable Controls</w:t>
      </w:r>
    </w:p>
    <w:p w14:paraId="68B5E12E" w14:textId="77777777" w:rsidR="008A5F5D" w:rsidRPr="002B632B" w:rsidRDefault="008A5F5D" w:rsidP="008A5F5D">
      <w:pPr>
        <w:rPr>
          <w:rFonts w:ascii="Arial" w:hAnsi="Arial" w:cs="Arial"/>
          <w:color w:val="000000" w:themeColor="text1"/>
          <w:sz w:val="24"/>
          <w:szCs w:val="24"/>
        </w:rPr>
      </w:pPr>
    </w:p>
    <w:p w14:paraId="248C9002"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lastRenderedPageBreak/>
        <w:t>System security plan describing physical, technical, and administrative controls implemented to protect systems and sensitive personally identifiable information (SPII).</w:t>
      </w:r>
    </w:p>
    <w:p w14:paraId="3F7D5E97"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t>IT management processes to establish and manage secure configuration baselines including routine patching for all operating systems and applications.</w:t>
      </w:r>
    </w:p>
    <w:p w14:paraId="47A293BB"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t xml:space="preserve">Access to SPII is restricted to those with a need to know. Personnel with access to SPII have background investigations </w:t>
      </w:r>
      <w:proofErr w:type="gramStart"/>
      <w:r w:rsidRPr="002B632B">
        <w:rPr>
          <w:rFonts w:ascii="Arial" w:eastAsia="Times New Roman" w:hAnsi="Arial" w:cs="Arial"/>
          <w:color w:val="000000" w:themeColor="text1"/>
          <w:sz w:val="24"/>
          <w:szCs w:val="24"/>
        </w:rPr>
        <w:t>performed</w:t>
      </w:r>
      <w:proofErr w:type="gramEnd"/>
      <w:r w:rsidRPr="002B632B">
        <w:rPr>
          <w:rFonts w:ascii="Arial" w:eastAsia="Times New Roman" w:hAnsi="Arial" w:cs="Arial"/>
          <w:color w:val="000000" w:themeColor="text1"/>
          <w:sz w:val="24"/>
          <w:szCs w:val="24"/>
        </w:rPr>
        <w:t xml:space="preserve"> (e.g. criminal, financial etc.</w:t>
      </w:r>
      <w:proofErr w:type="gramStart"/>
      <w:r w:rsidRPr="002B632B">
        <w:rPr>
          <w:rFonts w:ascii="Arial" w:eastAsia="Times New Roman" w:hAnsi="Arial" w:cs="Arial"/>
          <w:color w:val="000000" w:themeColor="text1"/>
          <w:sz w:val="24"/>
          <w:szCs w:val="24"/>
        </w:rPr>
        <w:t>), and</w:t>
      </w:r>
      <w:proofErr w:type="gramEnd"/>
      <w:r w:rsidRPr="002B632B">
        <w:rPr>
          <w:rFonts w:ascii="Arial" w:eastAsia="Times New Roman" w:hAnsi="Arial" w:cs="Arial"/>
          <w:color w:val="000000" w:themeColor="text1"/>
          <w:sz w:val="24"/>
          <w:szCs w:val="24"/>
        </w:rPr>
        <w:t xml:space="preserve"> are trained on secure handling of SPII.</w:t>
      </w:r>
    </w:p>
    <w:p w14:paraId="430A54B6"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t>Access Controls for SPII meet or exceed industry best practices for access and identification control including, but not limited to, connectivity to servers and databases, multi-factor authentication for remote accesses for administration, secure configurations for any devices accessing the system, and strong physical security for any place where the data is accessed.</w:t>
      </w:r>
    </w:p>
    <w:p w14:paraId="7E60938B"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t>The solution supports multifactor authentication for users and/or supports integration with customer federation services for Single-Sign capability.</w:t>
      </w:r>
    </w:p>
    <w:p w14:paraId="5A093BFF"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t>Processes for scanning on a continual basis for vulnerabilities and proper configurations for all aspects of the system, as well as processes for timely mitigation of findings.</w:t>
      </w:r>
    </w:p>
    <w:p w14:paraId="2F4F9342"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t xml:space="preserve">Auditing and Incident Response processes </w:t>
      </w:r>
      <w:proofErr w:type="gramStart"/>
      <w:r w:rsidRPr="002B632B">
        <w:rPr>
          <w:rFonts w:ascii="Arial" w:eastAsia="Times New Roman" w:hAnsi="Arial" w:cs="Arial"/>
          <w:color w:val="000000" w:themeColor="text1"/>
          <w:sz w:val="24"/>
          <w:szCs w:val="24"/>
        </w:rPr>
        <w:t>including</w:t>
      </w:r>
      <w:proofErr w:type="gramEnd"/>
      <w:r w:rsidRPr="002B632B">
        <w:rPr>
          <w:rFonts w:ascii="Arial" w:eastAsia="Times New Roman" w:hAnsi="Arial" w:cs="Arial"/>
          <w:color w:val="000000" w:themeColor="text1"/>
          <w:sz w:val="24"/>
          <w:szCs w:val="24"/>
        </w:rPr>
        <w:t xml:space="preserve"> customer notification of suspected or actual incidents and logging with sufficient information to perform forensics on any incident. Processes for notifying and providing appropriate mitigations, including but not limited to credit monitoring services, for subsidy applicants in the event of suspected or actual incidents.</w:t>
      </w:r>
    </w:p>
    <w:p w14:paraId="1AD11ADA" w14:textId="77777777" w:rsidR="008A5F5D" w:rsidRPr="002B632B" w:rsidRDefault="008A5F5D" w:rsidP="008A5F5D">
      <w:pPr>
        <w:pStyle w:val="ListParagraph"/>
        <w:numPr>
          <w:ilvl w:val="0"/>
          <w:numId w:val="27"/>
        </w:numPr>
        <w:spacing w:after="0" w:line="240" w:lineRule="auto"/>
        <w:contextualSpacing w:val="0"/>
        <w:rPr>
          <w:rFonts w:ascii="Arial" w:eastAsia="Times New Roman" w:hAnsi="Arial" w:cs="Arial"/>
          <w:color w:val="000000" w:themeColor="text1"/>
          <w:sz w:val="24"/>
          <w:szCs w:val="24"/>
        </w:rPr>
      </w:pPr>
      <w:r w:rsidRPr="002B632B">
        <w:rPr>
          <w:rFonts w:ascii="Arial" w:eastAsia="Times New Roman" w:hAnsi="Arial" w:cs="Arial"/>
          <w:color w:val="000000" w:themeColor="text1"/>
          <w:sz w:val="24"/>
          <w:szCs w:val="24"/>
        </w:rPr>
        <w:t xml:space="preserve">SPII is encrypted in transit using TLS 1.2 or better and encrypted at rest in all </w:t>
      </w:r>
      <w:proofErr w:type="gramStart"/>
      <w:r w:rsidRPr="002B632B">
        <w:rPr>
          <w:rFonts w:ascii="Arial" w:eastAsia="Times New Roman" w:hAnsi="Arial" w:cs="Arial"/>
          <w:color w:val="000000" w:themeColor="text1"/>
          <w:sz w:val="24"/>
          <w:szCs w:val="24"/>
        </w:rPr>
        <w:t>places</w:t>
      </w:r>
      <w:proofErr w:type="gramEnd"/>
      <w:r w:rsidRPr="002B632B">
        <w:rPr>
          <w:rFonts w:ascii="Arial" w:eastAsia="Times New Roman" w:hAnsi="Arial" w:cs="Arial"/>
          <w:color w:val="000000" w:themeColor="text1"/>
          <w:sz w:val="24"/>
          <w:szCs w:val="24"/>
        </w:rPr>
        <w:t xml:space="preserve"> the SPII is stored.  All encryption algorithms and modules are FIPS 140-2/140-3 validated.</w:t>
      </w:r>
    </w:p>
    <w:p w14:paraId="62FFE8CC" w14:textId="77777777" w:rsidR="008A5F5D" w:rsidRPr="002B632B" w:rsidRDefault="008A5F5D" w:rsidP="008A5F5D">
      <w:pPr>
        <w:rPr>
          <w:rFonts w:ascii="Arial" w:hAnsi="Arial" w:cs="Arial"/>
          <w:color w:val="000000" w:themeColor="text1"/>
          <w:sz w:val="24"/>
          <w:szCs w:val="24"/>
        </w:rPr>
      </w:pPr>
    </w:p>
    <w:p w14:paraId="0E92BE84" w14:textId="77777777" w:rsidR="008A5F5D" w:rsidRPr="002B632B" w:rsidRDefault="008A5F5D" w:rsidP="008A5F5D">
      <w:pPr>
        <w:rPr>
          <w:rFonts w:ascii="Arial" w:hAnsi="Arial" w:cs="Arial"/>
          <w:color w:val="000000" w:themeColor="text1"/>
          <w:sz w:val="24"/>
          <w:szCs w:val="24"/>
        </w:rPr>
      </w:pPr>
      <w:r w:rsidRPr="002B632B">
        <w:rPr>
          <w:rFonts w:ascii="Arial" w:hAnsi="Arial" w:cs="Arial"/>
          <w:color w:val="000000" w:themeColor="text1"/>
          <w:sz w:val="24"/>
          <w:szCs w:val="24"/>
        </w:rPr>
        <w:t>If unable to meet any of the requirements listed above, the solution provider may provide details of mitigations or alternative protections in place to ensure the appropriate handling and protection of SPII.</w:t>
      </w:r>
    </w:p>
    <w:p w14:paraId="3B36B92E" w14:textId="48C3CBF0" w:rsidR="00B61CD7" w:rsidRPr="002B632B" w:rsidRDefault="008A5F5D" w:rsidP="002B632B">
      <w:pPr>
        <w:rPr>
          <w:rFonts w:ascii="Arial" w:hAnsi="Arial" w:cs="Arial"/>
          <w:color w:val="000000" w:themeColor="text1"/>
          <w:sz w:val="24"/>
          <w:szCs w:val="24"/>
        </w:rPr>
      </w:pPr>
      <w:r w:rsidRPr="002B632B">
        <w:rPr>
          <w:rFonts w:ascii="Arial" w:hAnsi="Arial" w:cs="Arial"/>
          <w:color w:val="000000" w:themeColor="text1"/>
          <w:sz w:val="24"/>
          <w:szCs w:val="24"/>
        </w:rPr>
        <w:t>If the solution provider provides services to other Federal agencies, provide a general description of the security risk management approach and client point of contact.</w:t>
      </w:r>
    </w:p>
    <w:sectPr w:rsidR="00B61CD7" w:rsidRPr="002B632B" w:rsidSect="00B61CD7">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3BB6" w14:textId="77777777" w:rsidR="00AA349A" w:rsidRDefault="00AA349A" w:rsidP="00CF06A4">
      <w:pPr>
        <w:spacing w:after="0" w:line="240" w:lineRule="auto"/>
      </w:pPr>
      <w:r>
        <w:separator/>
      </w:r>
    </w:p>
  </w:endnote>
  <w:endnote w:type="continuationSeparator" w:id="0">
    <w:p w14:paraId="76D63FC8" w14:textId="77777777" w:rsidR="00AA349A" w:rsidRDefault="00AA349A" w:rsidP="00CF06A4">
      <w:pPr>
        <w:spacing w:after="0" w:line="240" w:lineRule="auto"/>
      </w:pPr>
      <w:r>
        <w:continuationSeparator/>
      </w:r>
    </w:p>
  </w:endnote>
  <w:endnote w:type="continuationNotice" w:id="1">
    <w:p w14:paraId="53633A8D" w14:textId="77777777" w:rsidR="00AA349A" w:rsidRDefault="00AA34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CB24" w14:textId="77777777" w:rsidR="00AA349A" w:rsidRDefault="00AA349A" w:rsidP="00CF06A4">
      <w:pPr>
        <w:spacing w:after="0" w:line="240" w:lineRule="auto"/>
      </w:pPr>
      <w:r>
        <w:separator/>
      </w:r>
    </w:p>
  </w:footnote>
  <w:footnote w:type="continuationSeparator" w:id="0">
    <w:p w14:paraId="5F74D927" w14:textId="77777777" w:rsidR="00AA349A" w:rsidRDefault="00AA349A" w:rsidP="00CF06A4">
      <w:pPr>
        <w:spacing w:after="0" w:line="240" w:lineRule="auto"/>
      </w:pPr>
      <w:r>
        <w:continuationSeparator/>
      </w:r>
    </w:p>
  </w:footnote>
  <w:footnote w:type="continuationNotice" w:id="1">
    <w:p w14:paraId="5A5E8E09" w14:textId="77777777" w:rsidR="00AA349A" w:rsidRDefault="00AA34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AC8C" w14:textId="77777777" w:rsidR="00B61CD7" w:rsidRDefault="00B61CD7" w:rsidP="00B61CD7">
    <w:pPr>
      <w:pStyle w:val="Header"/>
      <w:jc w:val="right"/>
    </w:pPr>
    <w:r w:rsidRPr="00EE5B82">
      <w:rPr>
        <w:rFonts w:cs="Calibri"/>
        <w:b/>
        <w:bCs/>
        <w:noProof/>
        <w:sz w:val="24"/>
        <w:szCs w:val="24"/>
      </w:rPr>
      <w:drawing>
        <wp:anchor distT="0" distB="0" distL="114300" distR="114300" simplePos="0" relativeHeight="251659264" behindDoc="1" locked="0" layoutInCell="1" allowOverlap="1" wp14:anchorId="4EE154F8" wp14:editId="35858D54">
          <wp:simplePos x="0" y="0"/>
          <wp:positionH relativeFrom="margin">
            <wp:posOffset>5495925</wp:posOffset>
          </wp:positionH>
          <wp:positionV relativeFrom="paragraph">
            <wp:posOffset>-114300</wp:posOffset>
          </wp:positionV>
          <wp:extent cx="742950" cy="805912"/>
          <wp:effectExtent l="0" t="0" r="0" b="0"/>
          <wp:wrapNone/>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2950" cy="805912"/>
                  </a:xfrm>
                  <a:prstGeom prst="rect">
                    <a:avLst/>
                  </a:prstGeom>
                </pic:spPr>
              </pic:pic>
            </a:graphicData>
          </a:graphic>
          <wp14:sizeRelH relativeFrom="margin">
            <wp14:pctWidth>0</wp14:pctWidth>
          </wp14:sizeRelH>
          <wp14:sizeRelV relativeFrom="margin">
            <wp14:pctHeight>0</wp14:pctHeight>
          </wp14:sizeRelV>
        </wp:anchor>
      </w:drawing>
    </w:r>
  </w:p>
  <w:p w14:paraId="2FB0A275" w14:textId="77777777" w:rsidR="00B61CD7" w:rsidRDefault="00B61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AEF6D4E"/>
    <w:multiLevelType w:val="hybridMultilevel"/>
    <w:tmpl w:val="40ECEEF4"/>
    <w:lvl w:ilvl="0" w:tplc="49ACD446">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31D8E"/>
    <w:multiLevelType w:val="hybridMultilevel"/>
    <w:tmpl w:val="1D86F60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562C7"/>
    <w:multiLevelType w:val="hybridMultilevel"/>
    <w:tmpl w:val="95EC04C6"/>
    <w:lvl w:ilvl="0" w:tplc="18FE5262">
      <w:start w:val="1"/>
      <w:numFmt w:val="decimal"/>
      <w:lvlText w:val="%1."/>
      <w:lvlJc w:val="left"/>
      <w:pPr>
        <w:ind w:left="920" w:hanging="360"/>
      </w:pPr>
      <w:rPr>
        <w:rFonts w:ascii="Times New Roman" w:eastAsia="Calibri" w:hAnsi="Times New Roman" w:cs="Times New Roman"/>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19">
      <w:start w:val="1"/>
      <w:numFmt w:val="lowerLetter"/>
      <w:lvlText w:val="%4."/>
      <w:lvlJc w:val="left"/>
      <w:pPr>
        <w:ind w:left="11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7"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C9312C"/>
    <w:multiLevelType w:val="hybridMultilevel"/>
    <w:tmpl w:val="2522CD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328CA"/>
    <w:multiLevelType w:val="hybridMultilevel"/>
    <w:tmpl w:val="2D128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4"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5"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9" w15:restartNumberingAfterBreak="0">
    <w:nsid w:val="55A27BF7"/>
    <w:multiLevelType w:val="hybridMultilevel"/>
    <w:tmpl w:val="180CF0A0"/>
    <w:lvl w:ilvl="0" w:tplc="49ACD446">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2620DD"/>
    <w:multiLevelType w:val="hybridMultilevel"/>
    <w:tmpl w:val="DE70F6E0"/>
    <w:lvl w:ilvl="0" w:tplc="04090013">
      <w:start w:val="1"/>
      <w:numFmt w:val="upperRoman"/>
      <w:lvlText w:val="%1."/>
      <w:lvlJc w:val="righ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2"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6F2241EA"/>
    <w:multiLevelType w:val="hybridMultilevel"/>
    <w:tmpl w:val="8D4C0A56"/>
    <w:lvl w:ilvl="0" w:tplc="EDCC5586">
      <w:start w:val="1"/>
      <w:numFmt w:val="lowerLetter"/>
      <w:lvlText w:val="%1."/>
      <w:lvlJc w:val="right"/>
      <w:pPr>
        <w:ind w:left="900" w:hanging="180"/>
      </w:pPr>
      <w:rPr>
        <w:rFonts w:ascii="Calibri" w:eastAsia="Calibri" w:hAnsi="Calibri" w:cstheme="minorHAnsi"/>
        <w:b w:val="0"/>
        <w:bCs/>
        <w:i w:val="0"/>
        <w:iCs w:val="0"/>
        <w:sz w:val="24"/>
        <w:szCs w:val="24"/>
      </w:rPr>
    </w:lvl>
    <w:lvl w:ilvl="1" w:tplc="04090019" w:tentative="1">
      <w:start w:val="1"/>
      <w:numFmt w:val="lowerLetter"/>
      <w:lvlText w:val="%2."/>
      <w:lvlJc w:val="left"/>
      <w:pPr>
        <w:ind w:left="180" w:hanging="360"/>
      </w:pPr>
    </w:lvl>
    <w:lvl w:ilvl="2" w:tplc="0409001B">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26"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7"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B33670"/>
    <w:multiLevelType w:val="hybridMultilevel"/>
    <w:tmpl w:val="6862DC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058087072">
    <w:abstractNumId w:val="17"/>
  </w:num>
  <w:num w:numId="2" w16cid:durableId="1645626264">
    <w:abstractNumId w:val="12"/>
  </w:num>
  <w:num w:numId="3" w16cid:durableId="1910337027">
    <w:abstractNumId w:val="15"/>
  </w:num>
  <w:num w:numId="4" w16cid:durableId="701857267">
    <w:abstractNumId w:val="10"/>
  </w:num>
  <w:num w:numId="5" w16cid:durableId="766006196">
    <w:abstractNumId w:val="11"/>
  </w:num>
  <w:num w:numId="6" w16cid:durableId="2042824609">
    <w:abstractNumId w:val="2"/>
  </w:num>
  <w:num w:numId="7" w16cid:durableId="1753508168">
    <w:abstractNumId w:val="13"/>
  </w:num>
  <w:num w:numId="8" w16cid:durableId="1042360929">
    <w:abstractNumId w:val="27"/>
  </w:num>
  <w:num w:numId="9" w16cid:durableId="2123452030">
    <w:abstractNumId w:val="21"/>
  </w:num>
  <w:num w:numId="10" w16cid:durableId="2044592788">
    <w:abstractNumId w:val="26"/>
  </w:num>
  <w:num w:numId="11" w16cid:durableId="514151614">
    <w:abstractNumId w:val="16"/>
  </w:num>
  <w:num w:numId="12" w16cid:durableId="1345786100">
    <w:abstractNumId w:val="23"/>
  </w:num>
  <w:num w:numId="13" w16cid:durableId="892036635">
    <w:abstractNumId w:val="24"/>
  </w:num>
  <w:num w:numId="14" w16cid:durableId="1979071216">
    <w:abstractNumId w:val="14"/>
  </w:num>
  <w:num w:numId="15" w16cid:durableId="915045398">
    <w:abstractNumId w:val="1"/>
  </w:num>
  <w:num w:numId="16" w16cid:durableId="673460307">
    <w:abstractNumId w:val="18"/>
  </w:num>
  <w:num w:numId="17" w16cid:durableId="627661389">
    <w:abstractNumId w:val="22"/>
  </w:num>
  <w:num w:numId="18" w16cid:durableId="705835634">
    <w:abstractNumId w:val="7"/>
  </w:num>
  <w:num w:numId="19" w16cid:durableId="920530133">
    <w:abstractNumId w:val="3"/>
  </w:num>
  <w:num w:numId="20" w16cid:durableId="1014959251">
    <w:abstractNumId w:val="5"/>
  </w:num>
  <w:num w:numId="21" w16cid:durableId="942615476">
    <w:abstractNumId w:val="0"/>
  </w:num>
  <w:num w:numId="22" w16cid:durableId="954750645">
    <w:abstractNumId w:val="8"/>
  </w:num>
  <w:num w:numId="23" w16cid:durableId="222521897">
    <w:abstractNumId w:val="28"/>
  </w:num>
  <w:num w:numId="24" w16cid:durableId="252788838">
    <w:abstractNumId w:val="25"/>
  </w:num>
  <w:num w:numId="25" w16cid:durableId="2035839198">
    <w:abstractNumId w:val="6"/>
  </w:num>
  <w:num w:numId="26" w16cid:durableId="1874610153">
    <w:abstractNumId w:val="20"/>
  </w:num>
  <w:num w:numId="27" w16cid:durableId="1660113513">
    <w:abstractNumId w:val="9"/>
  </w:num>
  <w:num w:numId="28" w16cid:durableId="1681853165">
    <w:abstractNumId w:val="19"/>
  </w:num>
  <w:num w:numId="29" w16cid:durableId="1761753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01061"/>
    <w:rsid w:val="00003D28"/>
    <w:rsid w:val="000244D4"/>
    <w:rsid w:val="00057E5A"/>
    <w:rsid w:val="000650E0"/>
    <w:rsid w:val="00077EDD"/>
    <w:rsid w:val="001074A1"/>
    <w:rsid w:val="001240F6"/>
    <w:rsid w:val="00197E48"/>
    <w:rsid w:val="001A4A0E"/>
    <w:rsid w:val="001A6C96"/>
    <w:rsid w:val="001B645C"/>
    <w:rsid w:val="001C643D"/>
    <w:rsid w:val="00235F2D"/>
    <w:rsid w:val="00243DA1"/>
    <w:rsid w:val="00262DB7"/>
    <w:rsid w:val="00264F84"/>
    <w:rsid w:val="002734FA"/>
    <w:rsid w:val="00276BEF"/>
    <w:rsid w:val="0028353E"/>
    <w:rsid w:val="00287547"/>
    <w:rsid w:val="002B3BBC"/>
    <w:rsid w:val="002B3F7F"/>
    <w:rsid w:val="002B632B"/>
    <w:rsid w:val="002D002A"/>
    <w:rsid w:val="002D6325"/>
    <w:rsid w:val="002F0367"/>
    <w:rsid w:val="002F7830"/>
    <w:rsid w:val="0030556E"/>
    <w:rsid w:val="003065E2"/>
    <w:rsid w:val="003630FA"/>
    <w:rsid w:val="00365E5E"/>
    <w:rsid w:val="00370AAE"/>
    <w:rsid w:val="00387C1C"/>
    <w:rsid w:val="003A652C"/>
    <w:rsid w:val="003C3A29"/>
    <w:rsid w:val="003E170F"/>
    <w:rsid w:val="00444C63"/>
    <w:rsid w:val="00447520"/>
    <w:rsid w:val="0045798C"/>
    <w:rsid w:val="00463AE9"/>
    <w:rsid w:val="004B3863"/>
    <w:rsid w:val="0050536E"/>
    <w:rsid w:val="00540FCF"/>
    <w:rsid w:val="00563E4B"/>
    <w:rsid w:val="00571BC8"/>
    <w:rsid w:val="00575F46"/>
    <w:rsid w:val="0058505E"/>
    <w:rsid w:val="005A64DA"/>
    <w:rsid w:val="005B154B"/>
    <w:rsid w:val="005B3AF3"/>
    <w:rsid w:val="005B520B"/>
    <w:rsid w:val="005E3FC9"/>
    <w:rsid w:val="005F2717"/>
    <w:rsid w:val="005F6F5D"/>
    <w:rsid w:val="0061308A"/>
    <w:rsid w:val="0061547C"/>
    <w:rsid w:val="00630B13"/>
    <w:rsid w:val="00644E66"/>
    <w:rsid w:val="00650C80"/>
    <w:rsid w:val="00671C5C"/>
    <w:rsid w:val="00674906"/>
    <w:rsid w:val="006769D1"/>
    <w:rsid w:val="006A7E4A"/>
    <w:rsid w:val="00750C82"/>
    <w:rsid w:val="0077776D"/>
    <w:rsid w:val="007A6C77"/>
    <w:rsid w:val="007D4405"/>
    <w:rsid w:val="00807711"/>
    <w:rsid w:val="0081370F"/>
    <w:rsid w:val="00826534"/>
    <w:rsid w:val="00835F6C"/>
    <w:rsid w:val="00855836"/>
    <w:rsid w:val="00857CED"/>
    <w:rsid w:val="0086016F"/>
    <w:rsid w:val="00893CB7"/>
    <w:rsid w:val="0089621B"/>
    <w:rsid w:val="008A5F5D"/>
    <w:rsid w:val="008B0244"/>
    <w:rsid w:val="008E2181"/>
    <w:rsid w:val="008E38DB"/>
    <w:rsid w:val="00915293"/>
    <w:rsid w:val="00945A25"/>
    <w:rsid w:val="00957718"/>
    <w:rsid w:val="00960FB1"/>
    <w:rsid w:val="009759B2"/>
    <w:rsid w:val="009A581C"/>
    <w:rsid w:val="009B17F7"/>
    <w:rsid w:val="009C6E8F"/>
    <w:rsid w:val="009D6AD8"/>
    <w:rsid w:val="009E5C84"/>
    <w:rsid w:val="00A02E0E"/>
    <w:rsid w:val="00A27CE0"/>
    <w:rsid w:val="00A52348"/>
    <w:rsid w:val="00A655D9"/>
    <w:rsid w:val="00A90864"/>
    <w:rsid w:val="00AA349A"/>
    <w:rsid w:val="00AA49AB"/>
    <w:rsid w:val="00B61CD7"/>
    <w:rsid w:val="00B6301B"/>
    <w:rsid w:val="00B63EB7"/>
    <w:rsid w:val="00B923FB"/>
    <w:rsid w:val="00B96AF3"/>
    <w:rsid w:val="00BC4041"/>
    <w:rsid w:val="00BF3160"/>
    <w:rsid w:val="00C5164B"/>
    <w:rsid w:val="00C56C99"/>
    <w:rsid w:val="00C6315A"/>
    <w:rsid w:val="00C93D1E"/>
    <w:rsid w:val="00C941B5"/>
    <w:rsid w:val="00CC1202"/>
    <w:rsid w:val="00CC25F5"/>
    <w:rsid w:val="00CC60AD"/>
    <w:rsid w:val="00CF06A4"/>
    <w:rsid w:val="00D013C1"/>
    <w:rsid w:val="00D0593E"/>
    <w:rsid w:val="00D101CA"/>
    <w:rsid w:val="00D11B1A"/>
    <w:rsid w:val="00D2731F"/>
    <w:rsid w:val="00D32FEE"/>
    <w:rsid w:val="00D51B1F"/>
    <w:rsid w:val="00D72F34"/>
    <w:rsid w:val="00D824AE"/>
    <w:rsid w:val="00D87237"/>
    <w:rsid w:val="00DB137B"/>
    <w:rsid w:val="00DB4672"/>
    <w:rsid w:val="00DC0F4C"/>
    <w:rsid w:val="00DF0563"/>
    <w:rsid w:val="00E019B3"/>
    <w:rsid w:val="00E1568D"/>
    <w:rsid w:val="00E33BF1"/>
    <w:rsid w:val="00E33E3A"/>
    <w:rsid w:val="00E34750"/>
    <w:rsid w:val="00E3633D"/>
    <w:rsid w:val="00E45A00"/>
    <w:rsid w:val="00E56B5F"/>
    <w:rsid w:val="00E728C9"/>
    <w:rsid w:val="00EB2DDD"/>
    <w:rsid w:val="00EE66DD"/>
    <w:rsid w:val="00F113A0"/>
    <w:rsid w:val="00F3292C"/>
    <w:rsid w:val="00F43405"/>
    <w:rsid w:val="00F511C3"/>
    <w:rsid w:val="00F55265"/>
    <w:rsid w:val="00F61C59"/>
    <w:rsid w:val="00F648AF"/>
    <w:rsid w:val="00F67F3B"/>
    <w:rsid w:val="00F869D0"/>
    <w:rsid w:val="00F870DB"/>
    <w:rsid w:val="00FA540C"/>
    <w:rsid w:val="00FB23CC"/>
    <w:rsid w:val="00FC18CD"/>
    <w:rsid w:val="00FC6F25"/>
    <w:rsid w:val="00FD47F0"/>
    <w:rsid w:val="00FF1F40"/>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AC27C"/>
  <w15:chartTrackingRefBased/>
  <w15:docId w15:val="{E2D8F6D9-1B30-40DE-8394-97DCC25B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162086730">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103424957">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834904726">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2160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1745299557">
          <w:marLeft w:val="0"/>
          <w:marRight w:val="0"/>
          <w:marTop w:val="0"/>
          <w:marBottom w:val="0"/>
          <w:divBdr>
            <w:top w:val="none" w:sz="0" w:space="0" w:color="auto"/>
            <w:left w:val="none" w:sz="0" w:space="0" w:color="auto"/>
            <w:bottom w:val="none" w:sz="0" w:space="0" w:color="auto"/>
            <w:right w:val="none" w:sz="0" w:space="0" w:color="auto"/>
          </w:divBdr>
          <w:divsChild>
            <w:div w:id="307787966">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 w:id="225343290">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403988088">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31394017">
              <w:marLeft w:val="0"/>
              <w:marRight w:val="0"/>
              <w:marTop w:val="0"/>
              <w:marBottom w:val="0"/>
              <w:divBdr>
                <w:top w:val="none" w:sz="0" w:space="0" w:color="auto"/>
                <w:left w:val="none" w:sz="0" w:space="0" w:color="auto"/>
                <w:bottom w:val="none" w:sz="0" w:space="0" w:color="auto"/>
                <w:right w:val="none" w:sz="0" w:space="0" w:color="auto"/>
              </w:divBdr>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1508205710">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562445412">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69147">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2066905898">
          <w:marLeft w:val="0"/>
          <w:marRight w:val="0"/>
          <w:marTop w:val="0"/>
          <w:marBottom w:val="0"/>
          <w:divBdr>
            <w:top w:val="none" w:sz="0" w:space="0" w:color="auto"/>
            <w:left w:val="none" w:sz="0" w:space="0" w:color="auto"/>
            <w:bottom w:val="none" w:sz="0" w:space="0" w:color="auto"/>
            <w:right w:val="none" w:sz="0" w:space="0" w:color="auto"/>
          </w:divBdr>
        </w:div>
        <w:div w:id="354505479">
          <w:marLeft w:val="0"/>
          <w:marRight w:val="0"/>
          <w:marTop w:val="0"/>
          <w:marBottom w:val="0"/>
          <w:divBdr>
            <w:top w:val="none" w:sz="0" w:space="0" w:color="auto"/>
            <w:left w:val="none" w:sz="0" w:space="0" w:color="auto"/>
            <w:bottom w:val="none" w:sz="0" w:space="0" w:color="auto"/>
            <w:right w:val="none" w:sz="0" w:space="0" w:color="auto"/>
          </w:divBdr>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1948535784">
                      <w:marLeft w:val="0"/>
                      <w:marRight w:val="0"/>
                      <w:marTop w:val="0"/>
                      <w:marBottom w:val="0"/>
                      <w:divBdr>
                        <w:top w:val="none" w:sz="0" w:space="0" w:color="auto"/>
                        <w:left w:val="none" w:sz="0" w:space="0" w:color="auto"/>
                        <w:bottom w:val="none" w:sz="0" w:space="0" w:color="auto"/>
                        <w:right w:val="none" w:sz="0" w:space="0" w:color="auto"/>
                      </w:divBdr>
                    </w:div>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2112894898">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588123273">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136494056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31079269">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sChild>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605044798">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142238522">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sChild>
        </w:div>
        <w:div w:id="646589225">
          <w:marLeft w:val="0"/>
          <w:marRight w:val="0"/>
          <w:marTop w:val="0"/>
          <w:marBottom w:val="0"/>
          <w:divBdr>
            <w:top w:val="none" w:sz="0" w:space="0" w:color="auto"/>
            <w:left w:val="none" w:sz="0" w:space="0" w:color="auto"/>
            <w:bottom w:val="none" w:sz="0" w:space="0" w:color="auto"/>
            <w:right w:val="none" w:sz="0" w:space="0" w:color="auto"/>
          </w:divBdr>
          <w:divsChild>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43254898">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2.xml><?xml version="1.0" encoding="utf-8"?>
<ds:datastoreItem xmlns:ds="http://schemas.openxmlformats.org/officeDocument/2006/customXml" ds:itemID="{5455BE1A-09B9-492F-A99E-7B2F35D48F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1F492E-0392-4294-93C6-C275140918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1615</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Lin, Nina T. (Fed)</cp:lastModifiedBy>
  <cp:revision>5</cp:revision>
  <dcterms:created xsi:type="dcterms:W3CDTF">2026-04-10T17:17:00Z</dcterms:created>
  <dcterms:modified xsi:type="dcterms:W3CDTF">2026-04-10T21:28:00Z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