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IntelliSite Digital Pathology (Phillips) | New One Time Buy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| Start: 3/29/26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36C25026Q0398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03-25-2026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T.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009E3" w:rsidRPr="00E079EE" w:rsidP="006009E3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>The Department of Veteran Affairs, Veterans Health Administration, Network Contracting Office 10, Cincinnati OH 45219, intends to negotiate a sole source, Firm-Fixed Price Contract for a</w:t>
      </w:r>
      <w:r>
        <w:rPr>
          <w:color w:val="auto"/>
          <w:sz w:val="17"/>
          <w:szCs w:val="17"/>
        </w:rPr>
        <w:t xml:space="preserve"> Philips </w:t>
      </w:r>
      <w:r>
        <w:rPr>
          <w:color w:val="auto"/>
          <w:sz w:val="17"/>
          <w:szCs w:val="17"/>
        </w:rPr>
        <w:t>IntelliSite</w:t>
      </w:r>
      <w:r>
        <w:rPr>
          <w:color w:val="auto"/>
          <w:sz w:val="17"/>
          <w:szCs w:val="17"/>
        </w:rPr>
        <w:t xml:space="preserve"> Server Migration</w:t>
      </w:r>
      <w:r w:rsidRPr="00E079EE">
        <w:rPr>
          <w:color w:val="auto"/>
          <w:sz w:val="17"/>
          <w:szCs w:val="17"/>
        </w:rPr>
        <w:t xml:space="preserve"> to </w:t>
      </w:r>
      <w:r w:rsidR="00673295">
        <w:rPr>
          <w:color w:val="auto"/>
          <w:sz w:val="17"/>
          <w:szCs w:val="17"/>
        </w:rPr>
        <w:t>Philips North America</w:t>
      </w:r>
      <w:r>
        <w:rPr>
          <w:color w:val="auto"/>
          <w:sz w:val="17"/>
          <w:szCs w:val="17"/>
        </w:rPr>
        <w:t xml:space="preserve"> LLC</w:t>
      </w:r>
      <w:r w:rsidRPr="00E079EE">
        <w:rPr>
          <w:color w:val="auto"/>
          <w:sz w:val="17"/>
          <w:szCs w:val="17"/>
        </w:rPr>
        <w:t>,</w:t>
      </w:r>
      <w:r>
        <w:rPr>
          <w:color w:val="auto"/>
          <w:sz w:val="17"/>
          <w:szCs w:val="17"/>
        </w:rPr>
        <w:t xml:space="preserve"> </w:t>
      </w:r>
      <w:r w:rsidR="00673295">
        <w:rPr>
          <w:color w:val="auto"/>
          <w:sz w:val="17"/>
          <w:szCs w:val="17"/>
        </w:rPr>
        <w:t>22100 Bothell Everett Hwy Bothell, WA 98021</w:t>
      </w:r>
      <w:r w:rsidRPr="00E079EE">
        <w:rPr>
          <w:color w:val="auto"/>
          <w:sz w:val="17"/>
          <w:szCs w:val="17"/>
        </w:rPr>
        <w:t xml:space="preserve">, in accordance with FAR Subpart 13.2. This acquisition is for the </w:t>
      </w:r>
      <w:r>
        <w:rPr>
          <w:color w:val="auto"/>
          <w:sz w:val="17"/>
          <w:szCs w:val="17"/>
        </w:rPr>
        <w:t>Cincinnati</w:t>
      </w:r>
      <w:r w:rsidRPr="00E079EE">
        <w:rPr>
          <w:color w:val="auto"/>
          <w:sz w:val="17"/>
          <w:szCs w:val="17"/>
        </w:rPr>
        <w:t xml:space="preserve"> VA Medical Center, </w:t>
      </w:r>
      <w:r>
        <w:rPr>
          <w:color w:val="auto"/>
          <w:sz w:val="17"/>
          <w:szCs w:val="17"/>
        </w:rPr>
        <w:t>3200 Vine Street Cincinnati, OH 45220-2213</w:t>
      </w:r>
      <w:r w:rsidRPr="00E079EE">
        <w:rPr>
          <w:color w:val="auto"/>
          <w:sz w:val="17"/>
          <w:szCs w:val="17"/>
        </w:rPr>
        <w:t xml:space="preserve">. </w:t>
      </w:r>
    </w:p>
    <w:p w:rsidR="006009E3" w:rsidRPr="00E079EE" w:rsidP="006009E3">
      <w:pPr>
        <w:pStyle w:val="Default"/>
        <w:rPr>
          <w:color w:val="auto"/>
          <w:sz w:val="17"/>
          <w:szCs w:val="17"/>
        </w:rPr>
      </w:pPr>
    </w:p>
    <w:p w:rsidR="006009E3" w:rsidRPr="00E079EE" w:rsidP="006009E3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The Government intends to award the contract to </w:t>
      </w:r>
      <w:r w:rsidR="00673295">
        <w:rPr>
          <w:color w:val="auto"/>
          <w:sz w:val="17"/>
          <w:szCs w:val="17"/>
        </w:rPr>
        <w:t>Philips North America</w:t>
      </w:r>
      <w:r>
        <w:rPr>
          <w:color w:val="auto"/>
          <w:sz w:val="17"/>
          <w:szCs w:val="17"/>
        </w:rPr>
        <w:t xml:space="preserve"> LLC</w:t>
      </w:r>
      <w:r w:rsidRPr="00E079EE">
        <w:rPr>
          <w:color w:val="auto"/>
          <w:sz w:val="17"/>
          <w:szCs w:val="17"/>
        </w:rPr>
        <w:t xml:space="preserve">, </w:t>
      </w:r>
      <w:r w:rsidR="00673295">
        <w:rPr>
          <w:color w:val="auto"/>
          <w:sz w:val="17"/>
          <w:szCs w:val="17"/>
        </w:rPr>
        <w:t>22100 Bothell Everett Hwy Bothell, WA 98021</w:t>
      </w:r>
      <w:r w:rsidRPr="00E079EE">
        <w:rPr>
          <w:color w:val="auto"/>
          <w:sz w:val="17"/>
          <w:szCs w:val="17"/>
        </w:rPr>
        <w:t>. UEI:</w:t>
      </w:r>
      <w:r>
        <w:t xml:space="preserve"> </w:t>
      </w:r>
      <w:r w:rsidRPr="00673295" w:rsidR="00673295">
        <w:rPr>
          <w:color w:val="auto"/>
          <w:sz w:val="17"/>
          <w:szCs w:val="17"/>
        </w:rPr>
        <w:t>T41NB3MDAPZ6</w:t>
      </w:r>
      <w:r w:rsidRPr="00E079EE">
        <w:rPr>
          <w:color w:val="auto"/>
          <w:sz w:val="17"/>
          <w:szCs w:val="17"/>
        </w:rPr>
        <w:t>.</w:t>
      </w:r>
    </w:p>
    <w:p w:rsidR="006009E3" w:rsidRPr="00E079EE" w:rsidP="006009E3">
      <w:pPr>
        <w:pStyle w:val="Default"/>
        <w:rPr>
          <w:color w:val="auto"/>
          <w:sz w:val="17"/>
          <w:szCs w:val="17"/>
        </w:rPr>
      </w:pPr>
    </w:p>
    <w:p w:rsidR="006009E3" w:rsidRPr="00E079EE" w:rsidP="006009E3">
      <w:pPr>
        <w:pStyle w:val="Default"/>
        <w:rPr>
          <w:color w:val="auto"/>
          <w:sz w:val="17"/>
          <w:szCs w:val="17"/>
        </w:rPr>
      </w:pPr>
      <w:r w:rsidRPr="00E079EE">
        <w:rPr>
          <w:color w:val="auto"/>
          <w:sz w:val="17"/>
          <w:szCs w:val="17"/>
        </w:rPr>
        <w:t xml:space="preserve">This notice satisfies the requirement at FAR 5.201(b)(1), requiring publication of the proposed contract action. This notice of intent is not a request for </w:t>
      </w:r>
      <w:r w:rsidRPr="00E079EE">
        <w:rPr>
          <w:color w:val="auto"/>
          <w:sz w:val="17"/>
          <w:szCs w:val="17"/>
        </w:rPr>
        <w:t>quote</w:t>
      </w:r>
      <w:r w:rsidRPr="00E079EE">
        <w:rPr>
          <w:color w:val="auto"/>
          <w:sz w:val="17"/>
          <w:szCs w:val="17"/>
        </w:rPr>
        <w:t xml:space="preserve"> and no solicitation shall be made available. IAW FAR 5.207(c)(16)(ii) Contractors may submit a capabilities statement or quotation which shall be considered by the agency. The government shall not pay for any costs incurred by responses to this notice. </w:t>
      </w:r>
    </w:p>
    <w:p w:rsidR="006009E3" w:rsidRPr="00E079EE" w:rsidP="006009E3">
      <w:pPr>
        <w:pStyle w:val="Default"/>
        <w:rPr>
          <w:color w:val="auto"/>
          <w:sz w:val="17"/>
          <w:szCs w:val="17"/>
        </w:rPr>
      </w:pPr>
    </w:p>
    <w:p w:rsidR="006009E3" w:rsidP="006009E3">
      <w:pPr>
        <w:rPr>
          <w:rFonts w:ascii="Arial" w:hAnsi="Arial" w:cs="Arial"/>
          <w:sz w:val="17"/>
          <w:szCs w:val="17"/>
        </w:rPr>
      </w:pPr>
      <w:r w:rsidRPr="00E079EE">
        <w:rPr>
          <w:rFonts w:ascii="Arial" w:hAnsi="Arial" w:cs="Arial"/>
          <w:sz w:val="17"/>
          <w:szCs w:val="17"/>
        </w:rPr>
        <w:t xml:space="preserve">Responses to this notice are due on or before </w:t>
      </w:r>
      <w:r w:rsidR="00673295">
        <w:rPr>
          <w:rFonts w:ascii="Arial" w:hAnsi="Arial" w:cs="Arial"/>
          <w:sz w:val="17"/>
          <w:szCs w:val="17"/>
        </w:rPr>
        <w:t>Wednesday</w:t>
      </w:r>
      <w:r w:rsidRPr="00E079EE">
        <w:rPr>
          <w:rFonts w:ascii="Arial" w:hAnsi="Arial" w:cs="Arial"/>
          <w:sz w:val="17"/>
          <w:szCs w:val="17"/>
        </w:rPr>
        <w:t xml:space="preserve">, </w:t>
      </w:r>
      <w:r w:rsidR="00C83BCA">
        <w:rPr>
          <w:rFonts w:ascii="Arial" w:hAnsi="Arial" w:cs="Arial"/>
          <w:sz w:val="17"/>
          <w:szCs w:val="17"/>
        </w:rPr>
        <w:t>March</w:t>
      </w:r>
      <w:r>
        <w:rPr>
          <w:rFonts w:ascii="Arial" w:hAnsi="Arial" w:cs="Arial"/>
          <w:sz w:val="17"/>
          <w:szCs w:val="17"/>
        </w:rPr>
        <w:t xml:space="preserve"> </w:t>
      </w:r>
      <w:r w:rsidR="00C83BCA">
        <w:rPr>
          <w:rFonts w:ascii="Arial" w:hAnsi="Arial" w:cs="Arial"/>
          <w:sz w:val="17"/>
          <w:szCs w:val="17"/>
        </w:rPr>
        <w:t>2</w:t>
      </w:r>
      <w:r w:rsidR="00673295">
        <w:rPr>
          <w:rFonts w:ascii="Arial" w:hAnsi="Arial" w:cs="Arial"/>
          <w:sz w:val="17"/>
          <w:szCs w:val="17"/>
        </w:rPr>
        <w:t>5</w:t>
      </w:r>
      <w:r w:rsidR="00673295">
        <w:rPr>
          <w:rFonts w:ascii="Arial" w:hAnsi="Arial" w:cs="Arial"/>
          <w:sz w:val="17"/>
          <w:szCs w:val="17"/>
          <w:vertAlign w:val="superscript"/>
        </w:rPr>
        <w:t>th</w:t>
      </w:r>
      <w:r w:rsidRPr="00E079EE">
        <w:rPr>
          <w:rFonts w:ascii="Arial" w:hAnsi="Arial" w:cs="Arial"/>
          <w:sz w:val="17"/>
          <w:szCs w:val="17"/>
        </w:rPr>
        <w:t xml:space="preserve"> at 9:00 a.m. Eastern Time to Christopher Council,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29552B">
        <w:rPr>
          <w:rStyle w:val="Hyperlink"/>
          <w:rFonts w:ascii="Arial" w:hAnsi="Arial" w:cs="Arial"/>
          <w:sz w:val="17"/>
          <w:szCs w:val="17"/>
        </w:rPr>
        <w:t>Christopher.Council@va.gov</w:t>
      </w:r>
      <w:r>
        <w:fldChar w:fldCharType="end"/>
      </w:r>
      <w:r w:rsidRPr="00E079EE">
        <w:rPr>
          <w:rFonts w:ascii="Arial" w:hAnsi="Arial" w:cs="Arial"/>
          <w:sz w:val="17"/>
          <w:szCs w:val="17"/>
        </w:rPr>
        <w:t>.</w:t>
      </w:r>
    </w:p>
    <w:p w:rsidR="00A51EE8"/>
    <w:p w:rsidR="00EF5696">
      <w:r w:rsidRPr="00673295">
        <w:drawing>
          <wp:inline distT="0" distB="0" distL="0" distR="0">
            <wp:extent cx="5905500" cy="8465688"/>
            <wp:effectExtent l="0" t="0" r="0" b="0"/>
            <wp:docPr id="1930664138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4138" name="Picture 1" descr="Graphical user interface, text, application&#10;&#10;AI-generated content may be incorrect.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272" cy="84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95">
      <w:r w:rsidRPr="00673295">
        <w:drawing>
          <wp:inline distT="0" distB="0" distL="0" distR="0">
            <wp:extent cx="5991225" cy="2480655"/>
            <wp:effectExtent l="0" t="0" r="0" b="0"/>
            <wp:docPr id="625196678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6678" name="Picture 1" descr="Text&#10;&#10;AI-generated content may be incorrect.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20" cy="248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A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A33A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A33A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A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AE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6009E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009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2026-03-18T14:13:00Z</dcterms:created>
  <dcterms:modified xsi:type="dcterms:W3CDTF">2026-03-18T14:13:00Z</dcterms:modified>
</cp:coreProperties>
</file>