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823CD" w14:textId="77777777" w:rsidR="00A86A1E" w:rsidRPr="004C7C18" w:rsidRDefault="00A86A1E"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6059F" w14:paraId="2AF823D0" w14:textId="77777777" w:rsidTr="00917C3B">
        <w:tc>
          <w:tcPr>
            <w:tcW w:w="1098" w:type="dxa"/>
          </w:tcPr>
          <w:p w14:paraId="2AF823CE" w14:textId="77777777" w:rsidR="00A86A1E" w:rsidRPr="000762B6" w:rsidRDefault="00A86A1E" w:rsidP="00A86A1E">
            <w:pPr>
              <w:spacing w:after="0"/>
              <w:rPr>
                <w:rFonts w:cstheme="minorHAnsi"/>
                <w:b/>
                <w:szCs w:val="20"/>
              </w:rPr>
            </w:pPr>
            <w:r w:rsidRPr="000762B6">
              <w:rPr>
                <w:rFonts w:cstheme="minorHAnsi"/>
                <w:b/>
                <w:szCs w:val="20"/>
              </w:rPr>
              <w:t>SUBJECT*</w:t>
            </w:r>
          </w:p>
        </w:tc>
        <w:tc>
          <w:tcPr>
            <w:tcW w:w="8820" w:type="dxa"/>
          </w:tcPr>
          <w:p w14:paraId="2AF823CF" w14:textId="6F74486A" w:rsidR="00A86A1E" w:rsidRPr="000104D7" w:rsidRDefault="00A86A1E" w:rsidP="00A86A1E">
            <w:pPr>
              <w:spacing w:after="0"/>
              <w:rPr>
                <w:rStyle w:val="AAMSKBFill-InHighlight"/>
                <w:color w:val="auto"/>
              </w:rPr>
            </w:pPr>
            <w:r>
              <w:rPr>
                <w:rStyle w:val="AAMSKBFill-InHighlight"/>
                <w:color w:val="auto"/>
              </w:rPr>
              <w:t xml:space="preserve">NX EQ Safe Label Printers </w:t>
            </w:r>
            <w:r w:rsidRPr="00A86A1E">
              <w:rPr>
                <w:rStyle w:val="AAMSKBFill-InHighlight"/>
                <w:color w:val="auto"/>
              </w:rPr>
              <w:t>for Operating Room (</w:t>
            </w:r>
            <w:r w:rsidRPr="00A86A1E">
              <w:rPr>
                <w:rStyle w:val="AAMSKBFill-InHighlight"/>
                <w:color w:val="auto"/>
              </w:rPr>
              <w:t>OR)</w:t>
            </w:r>
            <w:r>
              <w:rPr>
                <w:rStyle w:val="AAMSKBFill-InHighlight"/>
                <w:color w:val="auto"/>
              </w:rPr>
              <w:t xml:space="preserve"> Medications</w:t>
            </w:r>
            <w:r w:rsidRPr="000104D7">
              <w:rPr>
                <w:rStyle w:val="AAMSKBFill-InHighlight"/>
                <w:color w:val="auto"/>
              </w:rPr>
              <w:t xml:space="preserve"> </w:t>
            </w:r>
            <w:r>
              <w:rPr>
                <w:rStyle w:val="AAMSKBFill-InHighlight"/>
                <w:color w:val="auto"/>
              </w:rPr>
              <w:t>(VA-26-00034633)</w:t>
            </w:r>
            <w:r w:rsidRPr="000104D7">
              <w:rPr>
                <w:rStyle w:val="AAMSKBFill-InHighlight"/>
                <w:color w:val="auto"/>
              </w:rPr>
              <w:t xml:space="preserve">  </w:t>
            </w:r>
          </w:p>
        </w:tc>
      </w:tr>
    </w:tbl>
    <w:p w14:paraId="2AF823D1" w14:textId="77777777" w:rsidR="00A86A1E" w:rsidRPr="004C7C18" w:rsidRDefault="00A86A1E" w:rsidP="00A86A1E">
      <w:pPr>
        <w:spacing w:after="0" w:line="254" w:lineRule="auto"/>
        <w:rPr>
          <w:rFonts w:eastAsia="Calibri" w:cstheme="minorHAnsi"/>
          <w:szCs w:val="20"/>
        </w:rPr>
      </w:pPr>
    </w:p>
    <w:p w14:paraId="2AF823D2" w14:textId="77777777" w:rsidR="00A86A1E" w:rsidRPr="004C7C18" w:rsidRDefault="00A86A1E" w:rsidP="00A86A1E">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6059F" w14:paraId="2AF823D5" w14:textId="77777777" w:rsidTr="006E6FE5">
        <w:tc>
          <w:tcPr>
            <w:tcW w:w="4698" w:type="dxa"/>
            <w:hideMark/>
          </w:tcPr>
          <w:p w14:paraId="2AF823D3" w14:textId="77777777" w:rsidR="00A86A1E" w:rsidRPr="000762B6" w:rsidRDefault="00A86A1E" w:rsidP="00A86A1E">
            <w:pPr>
              <w:spacing w:after="0"/>
              <w:rPr>
                <w:rFonts w:cstheme="minorHAnsi"/>
                <w:b/>
                <w:szCs w:val="20"/>
              </w:rPr>
            </w:pPr>
            <w:r w:rsidRPr="000762B6">
              <w:rPr>
                <w:rFonts w:cstheme="minorHAnsi"/>
                <w:b/>
                <w:szCs w:val="20"/>
              </w:rPr>
              <w:t>CONTRACTING OFFICE’S ZIP CODE*</w:t>
            </w:r>
          </w:p>
        </w:tc>
        <w:tc>
          <w:tcPr>
            <w:tcW w:w="5220" w:type="dxa"/>
            <w:hideMark/>
          </w:tcPr>
          <w:p w14:paraId="2AF823D4" w14:textId="77777777" w:rsidR="00A86A1E" w:rsidRPr="000762B6" w:rsidRDefault="00A86A1E" w:rsidP="00A86A1E">
            <w:pPr>
              <w:spacing w:after="0"/>
              <w:rPr>
                <w:rFonts w:cstheme="minorHAnsi"/>
              </w:rPr>
            </w:pPr>
            <w:r>
              <w:rPr>
                <w:rFonts w:cstheme="minorHAnsi"/>
              </w:rPr>
              <w:t>21703</w:t>
            </w:r>
          </w:p>
        </w:tc>
      </w:tr>
      <w:tr w:rsidR="0066059F" w14:paraId="2AF823D8" w14:textId="77777777" w:rsidTr="006E6FE5">
        <w:tc>
          <w:tcPr>
            <w:tcW w:w="4698" w:type="dxa"/>
            <w:hideMark/>
          </w:tcPr>
          <w:p w14:paraId="2AF823D6" w14:textId="77777777" w:rsidR="00A86A1E" w:rsidRPr="000762B6" w:rsidRDefault="00A86A1E" w:rsidP="00A86A1E">
            <w:pPr>
              <w:spacing w:after="0"/>
              <w:rPr>
                <w:rFonts w:cstheme="minorHAnsi"/>
                <w:b/>
                <w:szCs w:val="20"/>
              </w:rPr>
            </w:pPr>
            <w:r w:rsidRPr="000762B6">
              <w:rPr>
                <w:rFonts w:cstheme="minorHAnsi"/>
                <w:b/>
                <w:szCs w:val="20"/>
              </w:rPr>
              <w:t>SOLICITATION NUMBER*</w:t>
            </w:r>
          </w:p>
        </w:tc>
        <w:tc>
          <w:tcPr>
            <w:tcW w:w="5220" w:type="dxa"/>
            <w:hideMark/>
          </w:tcPr>
          <w:p w14:paraId="2AF823D7" w14:textId="77777777" w:rsidR="00A86A1E" w:rsidRPr="000762B6" w:rsidRDefault="00A86A1E" w:rsidP="00A86A1E">
            <w:pPr>
              <w:spacing w:after="0"/>
              <w:rPr>
                <w:rFonts w:cstheme="minorHAnsi"/>
              </w:rPr>
            </w:pPr>
            <w:r>
              <w:rPr>
                <w:rFonts w:cstheme="minorHAnsi"/>
              </w:rPr>
              <w:t>36C10X26Q0035</w:t>
            </w:r>
          </w:p>
        </w:tc>
      </w:tr>
      <w:tr w:rsidR="0066059F" w14:paraId="2AF823DB" w14:textId="77777777" w:rsidTr="006E6FE5">
        <w:tc>
          <w:tcPr>
            <w:tcW w:w="4698" w:type="dxa"/>
            <w:hideMark/>
          </w:tcPr>
          <w:p w14:paraId="2AF823D9" w14:textId="77777777" w:rsidR="00A86A1E" w:rsidRPr="000762B6" w:rsidRDefault="00A86A1E" w:rsidP="00A86A1E">
            <w:pPr>
              <w:spacing w:after="0"/>
              <w:rPr>
                <w:rFonts w:cstheme="minorHAnsi"/>
                <w:b/>
                <w:szCs w:val="20"/>
              </w:rPr>
            </w:pPr>
            <w:r w:rsidRPr="000762B6">
              <w:rPr>
                <w:rFonts w:cstheme="minorHAnsi"/>
                <w:b/>
                <w:szCs w:val="20"/>
              </w:rPr>
              <w:t>RESPONSE DATE/TIME/ZONE</w:t>
            </w:r>
          </w:p>
        </w:tc>
        <w:tc>
          <w:tcPr>
            <w:tcW w:w="5220" w:type="dxa"/>
            <w:hideMark/>
          </w:tcPr>
          <w:p w14:paraId="2AF823DA" w14:textId="77777777" w:rsidR="00A86A1E" w:rsidRPr="004C7C18" w:rsidRDefault="00A86A1E" w:rsidP="00A86A1E">
            <w:pPr>
              <w:spacing w:after="0"/>
              <w:rPr>
                <w:rFonts w:cstheme="minorHAnsi"/>
                <w:szCs w:val="20"/>
              </w:rPr>
            </w:pPr>
            <w:r>
              <w:rPr>
                <w:rFonts w:cstheme="minorHAnsi"/>
                <w:szCs w:val="20"/>
              </w:rPr>
              <w:t>04-06-2026</w:t>
            </w:r>
            <w:r w:rsidRPr="004C7C18">
              <w:rPr>
                <w:rStyle w:val="AAMSKBFill-InHighlight"/>
                <w:rFonts w:cstheme="minorHAnsi"/>
              </w:rPr>
              <w:t xml:space="preserve"> </w:t>
            </w:r>
            <w:r>
              <w:rPr>
                <w:rFonts w:cstheme="minorHAnsi"/>
                <w:szCs w:val="20"/>
              </w:rPr>
              <w:t>12:00 PM</w:t>
            </w:r>
            <w:r w:rsidRPr="004C7C18">
              <w:rPr>
                <w:rStyle w:val="AAMSKBFill-InHighlight"/>
                <w:rFonts w:cstheme="minorHAnsi"/>
              </w:rPr>
              <w:t xml:space="preserve"> </w:t>
            </w:r>
            <w:r>
              <w:rPr>
                <w:rFonts w:cstheme="minorHAnsi"/>
                <w:szCs w:val="20"/>
              </w:rPr>
              <w:t>EASTERN TIME, NEW YORK, USA</w:t>
            </w:r>
          </w:p>
        </w:tc>
      </w:tr>
      <w:tr w:rsidR="0066059F" w14:paraId="2AF823DE" w14:textId="77777777" w:rsidTr="006E6FE5">
        <w:tc>
          <w:tcPr>
            <w:tcW w:w="4698" w:type="dxa"/>
          </w:tcPr>
          <w:p w14:paraId="2AF823DC" w14:textId="77777777" w:rsidR="00A86A1E" w:rsidRPr="000762B6" w:rsidRDefault="00A86A1E" w:rsidP="00A86A1E">
            <w:pPr>
              <w:spacing w:after="0"/>
              <w:rPr>
                <w:rFonts w:cstheme="minorHAnsi"/>
                <w:b/>
                <w:szCs w:val="20"/>
              </w:rPr>
            </w:pPr>
            <w:r w:rsidRPr="000762B6">
              <w:rPr>
                <w:rFonts w:cstheme="minorHAnsi"/>
                <w:b/>
                <w:szCs w:val="20"/>
              </w:rPr>
              <w:t>ARCHIVE</w:t>
            </w:r>
          </w:p>
        </w:tc>
        <w:tc>
          <w:tcPr>
            <w:tcW w:w="5220" w:type="dxa"/>
            <w:hideMark/>
          </w:tcPr>
          <w:p w14:paraId="2AF823DD" w14:textId="77777777" w:rsidR="00A86A1E" w:rsidRPr="004C7C18" w:rsidRDefault="00A86A1E" w:rsidP="00A86A1E">
            <w:pPr>
              <w:spacing w:after="0"/>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66059F" w14:paraId="2AF823E1" w14:textId="77777777" w:rsidTr="006E6FE5">
        <w:tc>
          <w:tcPr>
            <w:tcW w:w="4698" w:type="dxa"/>
          </w:tcPr>
          <w:p w14:paraId="2AF823DF" w14:textId="77777777" w:rsidR="00A86A1E" w:rsidRPr="000762B6" w:rsidRDefault="00A86A1E" w:rsidP="00A86A1E">
            <w:pPr>
              <w:spacing w:after="0"/>
              <w:rPr>
                <w:rFonts w:cstheme="minorHAnsi"/>
                <w:b/>
                <w:szCs w:val="20"/>
              </w:rPr>
            </w:pPr>
            <w:r w:rsidRPr="000762B6">
              <w:rPr>
                <w:rFonts w:cstheme="minorHAnsi"/>
                <w:b/>
                <w:szCs w:val="20"/>
              </w:rPr>
              <w:t>RECOVERY ACT FUNDS</w:t>
            </w:r>
          </w:p>
        </w:tc>
        <w:tc>
          <w:tcPr>
            <w:tcW w:w="5220" w:type="dxa"/>
            <w:hideMark/>
          </w:tcPr>
          <w:p w14:paraId="2AF823E0" w14:textId="77777777" w:rsidR="00A86A1E" w:rsidRPr="004C7C18" w:rsidRDefault="00A86A1E" w:rsidP="00A86A1E">
            <w:pPr>
              <w:spacing w:after="0"/>
              <w:rPr>
                <w:rFonts w:cstheme="minorHAnsi"/>
                <w:szCs w:val="20"/>
              </w:rPr>
            </w:pPr>
            <w:r>
              <w:rPr>
                <w:rFonts w:cstheme="minorHAnsi"/>
                <w:szCs w:val="20"/>
              </w:rPr>
              <w:t>N</w:t>
            </w:r>
          </w:p>
        </w:tc>
      </w:tr>
      <w:tr w:rsidR="0066059F" w14:paraId="2AF823E4" w14:textId="77777777" w:rsidTr="006E6FE5">
        <w:tc>
          <w:tcPr>
            <w:tcW w:w="4698" w:type="dxa"/>
          </w:tcPr>
          <w:p w14:paraId="2AF823E2" w14:textId="77777777" w:rsidR="00A86A1E" w:rsidRPr="000762B6" w:rsidRDefault="00A86A1E" w:rsidP="00A86A1E">
            <w:pPr>
              <w:spacing w:after="0"/>
              <w:rPr>
                <w:rFonts w:cstheme="minorHAnsi"/>
                <w:b/>
                <w:szCs w:val="20"/>
              </w:rPr>
            </w:pPr>
            <w:r w:rsidRPr="000762B6">
              <w:rPr>
                <w:rFonts w:cstheme="minorHAnsi"/>
                <w:b/>
                <w:szCs w:val="20"/>
              </w:rPr>
              <w:t>SET-ASIDE</w:t>
            </w:r>
          </w:p>
        </w:tc>
        <w:tc>
          <w:tcPr>
            <w:tcW w:w="5220" w:type="dxa"/>
            <w:hideMark/>
          </w:tcPr>
          <w:p w14:paraId="2AF823E3" w14:textId="77777777" w:rsidR="00A86A1E" w:rsidRPr="00C838FE" w:rsidRDefault="00A86A1E" w:rsidP="00A86A1E">
            <w:pPr>
              <w:spacing w:after="0"/>
              <w:rPr>
                <w:rFonts w:cstheme="minorHAnsi"/>
                <w:szCs w:val="20"/>
              </w:rPr>
            </w:pPr>
          </w:p>
        </w:tc>
      </w:tr>
      <w:tr w:rsidR="0066059F" w14:paraId="2AF823E7" w14:textId="77777777" w:rsidTr="006E6FE5">
        <w:tc>
          <w:tcPr>
            <w:tcW w:w="4698" w:type="dxa"/>
          </w:tcPr>
          <w:p w14:paraId="2AF823E5" w14:textId="77777777" w:rsidR="00A86A1E" w:rsidRPr="000762B6" w:rsidRDefault="00A86A1E" w:rsidP="00A86A1E">
            <w:pPr>
              <w:spacing w:after="0"/>
              <w:rPr>
                <w:rFonts w:cstheme="minorHAnsi"/>
                <w:b/>
                <w:szCs w:val="20"/>
              </w:rPr>
            </w:pPr>
            <w:r w:rsidRPr="000762B6">
              <w:rPr>
                <w:rFonts w:cstheme="minorHAnsi"/>
                <w:b/>
                <w:szCs w:val="20"/>
              </w:rPr>
              <w:t>PRODUCT SERVICE CODE*</w:t>
            </w:r>
          </w:p>
        </w:tc>
        <w:tc>
          <w:tcPr>
            <w:tcW w:w="5220" w:type="dxa"/>
          </w:tcPr>
          <w:p w14:paraId="2AF823E6" w14:textId="77777777" w:rsidR="00A86A1E" w:rsidRPr="00C71F9E" w:rsidRDefault="00A86A1E" w:rsidP="00A86A1E">
            <w:pPr>
              <w:spacing w:after="0"/>
              <w:rPr>
                <w:rStyle w:val="AAMSKBFill-InHighlight"/>
                <w:color w:val="auto"/>
              </w:rPr>
            </w:pPr>
            <w:r>
              <w:rPr>
                <w:rStyle w:val="AAMSKBFill-InHighlight"/>
                <w:color w:val="auto"/>
              </w:rPr>
              <w:t>6515</w:t>
            </w:r>
          </w:p>
        </w:tc>
      </w:tr>
      <w:tr w:rsidR="0066059F" w14:paraId="2AF823EA" w14:textId="77777777" w:rsidTr="006E6FE5">
        <w:tc>
          <w:tcPr>
            <w:tcW w:w="4698" w:type="dxa"/>
          </w:tcPr>
          <w:p w14:paraId="2AF823E8" w14:textId="77777777" w:rsidR="00A86A1E" w:rsidRPr="000762B6" w:rsidRDefault="00A86A1E" w:rsidP="00A86A1E">
            <w:pPr>
              <w:spacing w:after="0"/>
              <w:rPr>
                <w:rFonts w:cstheme="minorHAnsi"/>
                <w:b/>
                <w:szCs w:val="20"/>
              </w:rPr>
            </w:pPr>
            <w:r w:rsidRPr="000762B6">
              <w:rPr>
                <w:rFonts w:cstheme="minorHAnsi"/>
                <w:b/>
                <w:szCs w:val="20"/>
              </w:rPr>
              <w:t>NAICS CODE*</w:t>
            </w:r>
          </w:p>
        </w:tc>
        <w:tc>
          <w:tcPr>
            <w:tcW w:w="5220" w:type="dxa"/>
            <w:hideMark/>
          </w:tcPr>
          <w:p w14:paraId="2AF823E9" w14:textId="77777777" w:rsidR="00A86A1E" w:rsidRPr="004C7C18" w:rsidRDefault="00A86A1E" w:rsidP="00A86A1E">
            <w:pPr>
              <w:spacing w:after="0"/>
              <w:rPr>
                <w:rFonts w:cstheme="minorHAnsi"/>
                <w:szCs w:val="20"/>
              </w:rPr>
            </w:pPr>
            <w:r>
              <w:rPr>
                <w:rFonts w:cstheme="minorHAnsi"/>
                <w:szCs w:val="20"/>
              </w:rPr>
              <w:t>339112</w:t>
            </w:r>
          </w:p>
        </w:tc>
      </w:tr>
      <w:tr w:rsidR="0066059F" w14:paraId="2AF823F2" w14:textId="77777777" w:rsidTr="006E6FE5">
        <w:tc>
          <w:tcPr>
            <w:tcW w:w="4698" w:type="dxa"/>
            <w:hideMark/>
          </w:tcPr>
          <w:p w14:paraId="2AF823EB" w14:textId="77777777" w:rsidR="00A86A1E" w:rsidRPr="000762B6" w:rsidRDefault="00A86A1E" w:rsidP="00A86A1E">
            <w:pPr>
              <w:spacing w:after="0"/>
              <w:rPr>
                <w:rFonts w:cstheme="minorHAnsi"/>
                <w:b/>
                <w:szCs w:val="20"/>
              </w:rPr>
            </w:pPr>
            <w:r w:rsidRPr="000762B6">
              <w:rPr>
                <w:rFonts w:cstheme="minorHAnsi"/>
                <w:b/>
                <w:szCs w:val="20"/>
              </w:rPr>
              <w:t>CONTRACTING OFFICE ADDRESS</w:t>
            </w:r>
          </w:p>
        </w:tc>
        <w:tc>
          <w:tcPr>
            <w:tcW w:w="5220" w:type="dxa"/>
          </w:tcPr>
          <w:p w14:paraId="2AF823EC" w14:textId="77777777" w:rsidR="00A86A1E" w:rsidRPr="004C7C18" w:rsidRDefault="00A86A1E" w:rsidP="00A86A1E">
            <w:pPr>
              <w:spacing w:after="0"/>
              <w:rPr>
                <w:rFonts w:eastAsiaTheme="minorHAnsi" w:cstheme="minorHAnsi"/>
                <w:szCs w:val="20"/>
                <w:bdr w:val="none" w:sz="0" w:space="0" w:color="auto" w:frame="1"/>
              </w:rPr>
            </w:pPr>
            <w:r>
              <w:rPr>
                <w:rFonts w:eastAsiaTheme="minorHAnsi" w:cstheme="minorHAnsi"/>
                <w:szCs w:val="20"/>
                <w:bdr w:val="none" w:sz="0" w:space="0" w:color="auto" w:frame="1"/>
              </w:rPr>
              <w:t>U.S. Department of Veterans Affairs</w:t>
            </w:r>
            <w:r w:rsidRPr="004C7C18">
              <w:rPr>
                <w:rStyle w:val="AAMSKBFill-InHighlight"/>
                <w:rFonts w:cstheme="minorHAnsi"/>
              </w:rPr>
              <w:t xml:space="preserve"> </w:t>
            </w:r>
          </w:p>
          <w:p w14:paraId="2AF823ED" w14:textId="77777777" w:rsidR="00A86A1E" w:rsidRPr="004C7C18" w:rsidRDefault="00A86A1E" w:rsidP="00A86A1E">
            <w:pPr>
              <w:spacing w:after="0"/>
              <w:rPr>
                <w:rFonts w:eastAsiaTheme="minorHAnsi" w:cstheme="minorHAnsi"/>
                <w:szCs w:val="20"/>
                <w:bdr w:val="none" w:sz="0" w:space="0" w:color="auto" w:frame="1"/>
              </w:rPr>
            </w:pPr>
            <w:r>
              <w:rPr>
                <w:rFonts w:eastAsiaTheme="minorHAnsi" w:cstheme="minorHAnsi"/>
                <w:szCs w:val="20"/>
                <w:bdr w:val="none" w:sz="0" w:space="0" w:color="auto" w:frame="1"/>
              </w:rPr>
              <w:t>OPAL | Strategic Acquisition Center</w:t>
            </w:r>
            <w:r w:rsidRPr="004C7C18">
              <w:rPr>
                <w:rStyle w:val="AAMSKBFill-InHighlight"/>
                <w:rFonts w:cstheme="minorHAnsi"/>
              </w:rPr>
              <w:t xml:space="preserve"> </w:t>
            </w:r>
          </w:p>
          <w:p w14:paraId="2AF823EE" w14:textId="77777777" w:rsidR="00A86A1E" w:rsidRPr="004C7C18" w:rsidRDefault="00A86A1E" w:rsidP="00A86A1E">
            <w:pPr>
              <w:spacing w:after="0"/>
              <w:rPr>
                <w:rFonts w:eastAsiaTheme="minorHAnsi" w:cstheme="minorHAnsi"/>
                <w:szCs w:val="20"/>
                <w:bdr w:val="none" w:sz="0" w:space="0" w:color="auto" w:frame="1"/>
              </w:rPr>
            </w:pPr>
            <w:r w:rsidRPr="004C7C18">
              <w:rPr>
                <w:rStyle w:val="AAMSKBFill-InHighlight"/>
                <w:rFonts w:cstheme="minorHAnsi"/>
              </w:rPr>
              <w:t xml:space="preserve"> </w:t>
            </w:r>
          </w:p>
          <w:p w14:paraId="2AF823EF" w14:textId="77777777" w:rsidR="00A86A1E" w:rsidRPr="004C7C18" w:rsidRDefault="00A86A1E" w:rsidP="00A86A1E">
            <w:pPr>
              <w:spacing w:after="0"/>
              <w:rPr>
                <w:rFonts w:eastAsiaTheme="minorHAnsi" w:cstheme="minorHAnsi"/>
                <w:szCs w:val="20"/>
                <w:bdr w:val="none" w:sz="0" w:space="0" w:color="auto" w:frame="1"/>
              </w:rPr>
            </w:pPr>
            <w:r>
              <w:rPr>
                <w:rFonts w:eastAsiaTheme="minorHAnsi" w:cstheme="minorHAnsi"/>
                <w:szCs w:val="20"/>
                <w:bdr w:val="none" w:sz="0" w:space="0" w:color="auto" w:frame="1"/>
              </w:rPr>
              <w:t>5202 Presidents Court, Suite 103</w:t>
            </w:r>
          </w:p>
          <w:p w14:paraId="2AF823F0" w14:textId="77777777" w:rsidR="00A86A1E" w:rsidRPr="004C7C18" w:rsidRDefault="00A86A1E" w:rsidP="00A86A1E">
            <w:pPr>
              <w:spacing w:after="0"/>
              <w:rPr>
                <w:rFonts w:eastAsiaTheme="minorHAnsi" w:cstheme="minorHAnsi"/>
                <w:szCs w:val="20"/>
                <w:bdr w:val="none" w:sz="0" w:space="0" w:color="auto" w:frame="1"/>
              </w:rPr>
            </w:pPr>
            <w:r>
              <w:rPr>
                <w:rFonts w:eastAsiaTheme="minorHAnsi" w:cstheme="minorHAnsi"/>
                <w:szCs w:val="20"/>
                <w:bdr w:val="none" w:sz="0" w:space="0" w:color="auto" w:frame="1"/>
              </w:rPr>
              <w:t>Fredericksburg VA  22408-2697</w:t>
            </w:r>
            <w:r w:rsidRPr="004C7C18">
              <w:rPr>
                <w:rStyle w:val="AAMSKBFill-InHighlight"/>
                <w:rFonts w:cstheme="minorHAnsi"/>
              </w:rPr>
              <w:t xml:space="preserve"> </w:t>
            </w:r>
          </w:p>
          <w:p w14:paraId="2AF823F1" w14:textId="77777777" w:rsidR="00A86A1E" w:rsidRPr="004C7C18" w:rsidRDefault="00A86A1E" w:rsidP="00A86A1E">
            <w:pPr>
              <w:spacing w:after="0"/>
              <w:rPr>
                <w:rFonts w:cstheme="minorHAnsi"/>
                <w:szCs w:val="20"/>
              </w:rPr>
            </w:pPr>
          </w:p>
        </w:tc>
      </w:tr>
      <w:tr w:rsidR="0066059F" w14:paraId="2AF823FC" w14:textId="77777777" w:rsidTr="006E6FE5">
        <w:tc>
          <w:tcPr>
            <w:tcW w:w="4698" w:type="dxa"/>
          </w:tcPr>
          <w:p w14:paraId="2AF823F3" w14:textId="77777777" w:rsidR="00A86A1E" w:rsidRPr="000762B6" w:rsidRDefault="00A86A1E" w:rsidP="00A86A1E">
            <w:pPr>
              <w:spacing w:after="0"/>
              <w:rPr>
                <w:rFonts w:cstheme="minorHAnsi"/>
                <w:b/>
                <w:szCs w:val="20"/>
              </w:rPr>
            </w:pPr>
            <w:r w:rsidRPr="000762B6">
              <w:rPr>
                <w:rFonts w:cstheme="minorHAnsi"/>
                <w:b/>
                <w:szCs w:val="20"/>
              </w:rPr>
              <w:t>POINT OF CONTACT*</w:t>
            </w:r>
          </w:p>
          <w:p w14:paraId="2AF823F4" w14:textId="77777777" w:rsidR="00A86A1E" w:rsidRPr="000762B6" w:rsidRDefault="00A86A1E" w:rsidP="00A86A1E">
            <w:pPr>
              <w:spacing w:after="0"/>
              <w:rPr>
                <w:rFonts w:cstheme="minorHAnsi"/>
                <w:b/>
                <w:szCs w:val="20"/>
              </w:rPr>
            </w:pPr>
          </w:p>
          <w:p w14:paraId="2AF823F5" w14:textId="77777777" w:rsidR="00A86A1E" w:rsidRPr="000762B6" w:rsidRDefault="00A86A1E" w:rsidP="00A86A1E">
            <w:pPr>
              <w:spacing w:after="0"/>
              <w:rPr>
                <w:rFonts w:cstheme="minorHAnsi"/>
                <w:b/>
                <w:szCs w:val="20"/>
              </w:rPr>
            </w:pPr>
          </w:p>
        </w:tc>
        <w:tc>
          <w:tcPr>
            <w:tcW w:w="5220" w:type="dxa"/>
            <w:hideMark/>
          </w:tcPr>
          <w:p w14:paraId="2AF823F6" w14:textId="77777777" w:rsidR="00A86A1E" w:rsidRPr="004C7C18" w:rsidRDefault="00A86A1E" w:rsidP="00A86A1E">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2AF823F7" w14:textId="77777777" w:rsidR="00A86A1E" w:rsidRPr="004C7C18" w:rsidRDefault="00A86A1E" w:rsidP="00A86A1E">
            <w:pPr>
              <w:spacing w:after="0"/>
              <w:rPr>
                <w:rFonts w:eastAsiaTheme="minorHAnsi" w:cstheme="minorHAnsi"/>
                <w:szCs w:val="20"/>
                <w:bdr w:val="none" w:sz="0" w:space="0" w:color="auto" w:frame="1"/>
              </w:rPr>
            </w:pPr>
            <w:r>
              <w:rPr>
                <w:rFonts w:eastAsiaTheme="minorHAnsi" w:cstheme="minorHAnsi"/>
                <w:szCs w:val="20"/>
                <w:bdr w:val="none" w:sz="0" w:space="0" w:color="auto" w:frame="1"/>
              </w:rPr>
              <w:t>Lisa Thompson</w:t>
            </w:r>
          </w:p>
          <w:p w14:paraId="2AF823F8" w14:textId="77777777" w:rsidR="00A86A1E" w:rsidRPr="004C7C18" w:rsidRDefault="00A86A1E" w:rsidP="00A86A1E">
            <w:pPr>
              <w:spacing w:after="0"/>
              <w:rPr>
                <w:rFonts w:eastAsiaTheme="minorHAnsi" w:cstheme="minorHAnsi"/>
                <w:szCs w:val="20"/>
                <w:bdr w:val="none" w:sz="0" w:space="0" w:color="auto" w:frame="1"/>
              </w:rPr>
            </w:pPr>
            <w:r>
              <w:rPr>
                <w:rFonts w:eastAsiaTheme="minorHAnsi" w:cstheme="minorHAnsi"/>
                <w:szCs w:val="20"/>
                <w:bdr w:val="none" w:sz="0" w:space="0" w:color="auto" w:frame="1"/>
              </w:rPr>
              <w:t>lisa.thompson10@va.gov</w:t>
            </w:r>
          </w:p>
          <w:p w14:paraId="2AF823F9" w14:textId="77777777" w:rsidR="00A86A1E" w:rsidRPr="004C7C18" w:rsidRDefault="00A86A1E" w:rsidP="00A86A1E">
            <w:pPr>
              <w:spacing w:after="0"/>
              <w:rPr>
                <w:rFonts w:eastAsiaTheme="minorHAnsi" w:cstheme="minorHAnsi"/>
                <w:szCs w:val="20"/>
                <w:bdr w:val="none" w:sz="0" w:space="0" w:color="auto" w:frame="1"/>
              </w:rPr>
            </w:pPr>
            <w:r>
              <w:rPr>
                <w:rFonts w:eastAsiaTheme="minorHAnsi" w:cstheme="minorHAnsi"/>
                <w:szCs w:val="20"/>
                <w:bdr w:val="none" w:sz="0" w:space="0" w:color="auto" w:frame="1"/>
              </w:rPr>
              <w:t>720-793-5907</w:t>
            </w:r>
          </w:p>
          <w:p w14:paraId="2AF823FA" w14:textId="77777777" w:rsidR="00A86A1E" w:rsidRPr="004C7C18" w:rsidRDefault="00A86A1E" w:rsidP="00A86A1E">
            <w:pPr>
              <w:spacing w:after="0"/>
              <w:rPr>
                <w:rFonts w:eastAsiaTheme="minorHAnsi" w:cstheme="minorHAnsi"/>
                <w:szCs w:val="20"/>
                <w:bdr w:val="none" w:sz="0" w:space="0" w:color="auto" w:frame="1"/>
              </w:rPr>
            </w:pPr>
          </w:p>
          <w:p w14:paraId="2AF823FB" w14:textId="77777777" w:rsidR="00A86A1E" w:rsidRPr="004C7C18" w:rsidRDefault="00A86A1E" w:rsidP="00A86A1E">
            <w:pPr>
              <w:spacing w:after="0"/>
              <w:rPr>
                <w:rFonts w:cstheme="minorHAnsi"/>
                <w:szCs w:val="20"/>
              </w:rPr>
            </w:pPr>
          </w:p>
        </w:tc>
      </w:tr>
    </w:tbl>
    <w:p w14:paraId="2AF823FD" w14:textId="77777777" w:rsidR="00A86A1E" w:rsidRPr="004C7C18" w:rsidRDefault="00A86A1E" w:rsidP="00A86A1E">
      <w:pPr>
        <w:spacing w:after="0"/>
        <w:rPr>
          <w:rFonts w:cstheme="minorHAnsi"/>
          <w:szCs w:val="20"/>
        </w:rPr>
      </w:pPr>
    </w:p>
    <w:p w14:paraId="2AF823FE" w14:textId="77777777" w:rsidR="00A86A1E" w:rsidRPr="004C7C18" w:rsidRDefault="00A86A1E" w:rsidP="00A86A1E">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6059F" w14:paraId="2AF82401" w14:textId="77777777" w:rsidTr="000E2EDD">
        <w:tc>
          <w:tcPr>
            <w:tcW w:w="4675" w:type="dxa"/>
          </w:tcPr>
          <w:p w14:paraId="2AF823FF" w14:textId="77777777" w:rsidR="00A86A1E" w:rsidRPr="000762B6" w:rsidRDefault="00A86A1E" w:rsidP="00A86A1E">
            <w:pPr>
              <w:spacing w:after="0"/>
              <w:rPr>
                <w:rFonts w:cstheme="minorHAnsi"/>
                <w:b/>
                <w:szCs w:val="20"/>
              </w:rPr>
            </w:pPr>
            <w:r w:rsidRPr="000762B6">
              <w:rPr>
                <w:rFonts w:cstheme="minorHAnsi"/>
                <w:b/>
                <w:szCs w:val="20"/>
              </w:rPr>
              <w:t>ADDRESS</w:t>
            </w:r>
          </w:p>
        </w:tc>
        <w:tc>
          <w:tcPr>
            <w:tcW w:w="5243" w:type="dxa"/>
          </w:tcPr>
          <w:p w14:paraId="2AF82400" w14:textId="77777777" w:rsidR="00A86A1E" w:rsidRPr="00CB2EE9" w:rsidRDefault="00A86A1E" w:rsidP="00A86A1E">
            <w:pPr>
              <w:spacing w:after="0"/>
              <w:rPr>
                <w:rStyle w:val="AAMSKBFill-InHighlight"/>
                <w:rFonts w:cstheme="minorHAnsi"/>
                <w:color w:val="auto"/>
              </w:rPr>
            </w:pPr>
            <w:r>
              <w:rPr>
                <w:rStyle w:val="AAMSKBFill-InHighlight"/>
                <w:rFonts w:cstheme="minorHAnsi"/>
                <w:color w:val="auto"/>
              </w:rPr>
              <w:t>Enterprise-wide</w:t>
            </w:r>
          </w:p>
        </w:tc>
      </w:tr>
      <w:tr w:rsidR="0066059F" w14:paraId="2AF82404" w14:textId="77777777" w:rsidTr="000E2EDD">
        <w:tc>
          <w:tcPr>
            <w:tcW w:w="4675" w:type="dxa"/>
          </w:tcPr>
          <w:p w14:paraId="2AF82402" w14:textId="77777777" w:rsidR="00A86A1E" w:rsidRPr="000762B6" w:rsidRDefault="00A86A1E" w:rsidP="00A86A1E">
            <w:pPr>
              <w:spacing w:after="0"/>
              <w:rPr>
                <w:rFonts w:cstheme="minorHAnsi"/>
                <w:b/>
                <w:szCs w:val="20"/>
              </w:rPr>
            </w:pPr>
          </w:p>
        </w:tc>
        <w:tc>
          <w:tcPr>
            <w:tcW w:w="5243" w:type="dxa"/>
          </w:tcPr>
          <w:p w14:paraId="2AF82403" w14:textId="77777777" w:rsidR="00A86A1E" w:rsidRPr="00CB2EE9" w:rsidRDefault="00A86A1E" w:rsidP="00A86A1E">
            <w:pPr>
              <w:spacing w:after="0"/>
              <w:rPr>
                <w:rStyle w:val="AAMSKBFill-InHighlight"/>
                <w:rFonts w:cstheme="minorHAnsi"/>
                <w:color w:val="auto"/>
              </w:rPr>
            </w:pPr>
          </w:p>
        </w:tc>
      </w:tr>
      <w:tr w:rsidR="0066059F" w14:paraId="2AF82407" w14:textId="77777777" w:rsidTr="000E2EDD">
        <w:tc>
          <w:tcPr>
            <w:tcW w:w="4675" w:type="dxa"/>
          </w:tcPr>
          <w:p w14:paraId="2AF82405" w14:textId="77777777" w:rsidR="00A86A1E" w:rsidRPr="000762B6" w:rsidRDefault="00A86A1E" w:rsidP="00A86A1E">
            <w:pPr>
              <w:spacing w:after="0"/>
              <w:rPr>
                <w:rFonts w:cstheme="minorHAnsi"/>
                <w:b/>
                <w:szCs w:val="20"/>
              </w:rPr>
            </w:pPr>
          </w:p>
        </w:tc>
        <w:tc>
          <w:tcPr>
            <w:tcW w:w="5243" w:type="dxa"/>
          </w:tcPr>
          <w:p w14:paraId="2AF82406" w14:textId="77777777" w:rsidR="00A86A1E" w:rsidRPr="00CB2EE9" w:rsidRDefault="00A86A1E" w:rsidP="00A86A1E">
            <w:pPr>
              <w:spacing w:after="0"/>
              <w:rPr>
                <w:rStyle w:val="AAMSKBFill-InHighlight"/>
                <w:rFonts w:cstheme="minorHAnsi"/>
                <w:color w:val="auto"/>
              </w:rPr>
            </w:pPr>
          </w:p>
        </w:tc>
      </w:tr>
      <w:tr w:rsidR="0066059F" w14:paraId="2AF8240A" w14:textId="77777777" w:rsidTr="000E2EDD">
        <w:tc>
          <w:tcPr>
            <w:tcW w:w="4675" w:type="dxa"/>
          </w:tcPr>
          <w:p w14:paraId="2AF82408" w14:textId="77777777" w:rsidR="00A86A1E" w:rsidRPr="000762B6" w:rsidRDefault="00A86A1E" w:rsidP="00A86A1E">
            <w:pPr>
              <w:spacing w:after="0"/>
              <w:rPr>
                <w:rFonts w:cstheme="minorHAnsi"/>
                <w:b/>
                <w:szCs w:val="20"/>
              </w:rPr>
            </w:pPr>
          </w:p>
        </w:tc>
        <w:tc>
          <w:tcPr>
            <w:tcW w:w="5243" w:type="dxa"/>
          </w:tcPr>
          <w:p w14:paraId="2AF82409" w14:textId="77777777" w:rsidR="00A86A1E" w:rsidRPr="00CB2EE9" w:rsidRDefault="00A86A1E" w:rsidP="00A86A1E">
            <w:pPr>
              <w:spacing w:after="0"/>
              <w:rPr>
                <w:rStyle w:val="AAMSKBFill-InHighlight"/>
                <w:rFonts w:cstheme="minorHAnsi"/>
                <w:color w:val="auto"/>
              </w:rPr>
            </w:pPr>
          </w:p>
        </w:tc>
      </w:tr>
      <w:tr w:rsidR="0066059F" w14:paraId="2AF8240D" w14:textId="77777777" w:rsidTr="000E2EDD">
        <w:tc>
          <w:tcPr>
            <w:tcW w:w="4675" w:type="dxa"/>
          </w:tcPr>
          <w:p w14:paraId="2AF8240B" w14:textId="77777777" w:rsidR="00A86A1E" w:rsidRPr="000762B6" w:rsidRDefault="00A86A1E" w:rsidP="00A86A1E">
            <w:pPr>
              <w:spacing w:after="0"/>
              <w:rPr>
                <w:rFonts w:cstheme="minorHAnsi"/>
                <w:b/>
                <w:szCs w:val="20"/>
              </w:rPr>
            </w:pPr>
          </w:p>
        </w:tc>
        <w:tc>
          <w:tcPr>
            <w:tcW w:w="5243" w:type="dxa"/>
          </w:tcPr>
          <w:p w14:paraId="2AF8240C" w14:textId="77777777" w:rsidR="00A86A1E" w:rsidRPr="00CB2EE9" w:rsidRDefault="00A86A1E" w:rsidP="00A86A1E">
            <w:pPr>
              <w:spacing w:after="0"/>
              <w:rPr>
                <w:rStyle w:val="AAMSKBFill-InHighlight"/>
                <w:rFonts w:cstheme="minorHAnsi"/>
                <w:color w:val="auto"/>
              </w:rPr>
            </w:pPr>
            <w:r w:rsidRPr="004C7C18">
              <w:rPr>
                <w:rFonts w:cstheme="minorHAnsi"/>
                <w:szCs w:val="20"/>
              </w:rPr>
              <w:t xml:space="preserve"> </w:t>
            </w:r>
          </w:p>
        </w:tc>
      </w:tr>
      <w:tr w:rsidR="0066059F" w14:paraId="2AF82410" w14:textId="77777777" w:rsidTr="000E2EDD">
        <w:tc>
          <w:tcPr>
            <w:tcW w:w="4675" w:type="dxa"/>
            <w:hideMark/>
          </w:tcPr>
          <w:p w14:paraId="2AF8240E" w14:textId="77777777" w:rsidR="00A86A1E" w:rsidRPr="000762B6" w:rsidRDefault="00A86A1E" w:rsidP="00A86A1E">
            <w:pPr>
              <w:spacing w:after="0"/>
              <w:rPr>
                <w:rFonts w:cstheme="minorHAnsi"/>
                <w:b/>
                <w:szCs w:val="20"/>
              </w:rPr>
            </w:pPr>
            <w:r w:rsidRPr="000762B6">
              <w:rPr>
                <w:rFonts w:cstheme="minorHAnsi"/>
                <w:b/>
                <w:szCs w:val="20"/>
              </w:rPr>
              <w:t>POSTAL CODE</w:t>
            </w:r>
          </w:p>
        </w:tc>
        <w:tc>
          <w:tcPr>
            <w:tcW w:w="5243" w:type="dxa"/>
            <w:hideMark/>
          </w:tcPr>
          <w:p w14:paraId="2AF8240F" w14:textId="77777777" w:rsidR="00A86A1E" w:rsidRPr="00CB2EE9" w:rsidRDefault="00A86A1E" w:rsidP="00A86A1E">
            <w:pPr>
              <w:spacing w:after="0"/>
              <w:rPr>
                <w:rFonts w:cstheme="minorHAnsi"/>
                <w:szCs w:val="20"/>
              </w:rPr>
            </w:pPr>
          </w:p>
        </w:tc>
      </w:tr>
      <w:tr w:rsidR="0066059F" w14:paraId="2AF82413" w14:textId="77777777" w:rsidTr="000E2EDD">
        <w:tc>
          <w:tcPr>
            <w:tcW w:w="4675" w:type="dxa"/>
            <w:hideMark/>
          </w:tcPr>
          <w:p w14:paraId="2AF82411" w14:textId="77777777" w:rsidR="00A86A1E" w:rsidRPr="000762B6" w:rsidRDefault="00A86A1E" w:rsidP="00A86A1E">
            <w:pPr>
              <w:spacing w:after="0"/>
              <w:rPr>
                <w:rFonts w:cstheme="minorHAnsi"/>
                <w:b/>
                <w:szCs w:val="20"/>
              </w:rPr>
            </w:pPr>
            <w:r w:rsidRPr="000762B6">
              <w:rPr>
                <w:rFonts w:cstheme="minorHAnsi"/>
                <w:b/>
                <w:szCs w:val="20"/>
              </w:rPr>
              <w:t>COUNTRY</w:t>
            </w:r>
          </w:p>
        </w:tc>
        <w:tc>
          <w:tcPr>
            <w:tcW w:w="5243" w:type="dxa"/>
            <w:hideMark/>
          </w:tcPr>
          <w:p w14:paraId="2AF82412" w14:textId="77777777" w:rsidR="00A86A1E" w:rsidRPr="00CB2EE9" w:rsidRDefault="00A86A1E" w:rsidP="00A86A1E">
            <w:pPr>
              <w:spacing w:after="0"/>
              <w:rPr>
                <w:rFonts w:cstheme="minorHAnsi"/>
                <w:szCs w:val="20"/>
              </w:rPr>
            </w:pPr>
            <w:r>
              <w:rPr>
                <w:rFonts w:cstheme="minorHAnsi"/>
                <w:szCs w:val="20"/>
              </w:rPr>
              <w:t>CONUS and OCONUS</w:t>
            </w:r>
          </w:p>
        </w:tc>
      </w:tr>
    </w:tbl>
    <w:p w14:paraId="2AF82414" w14:textId="77777777" w:rsidR="00A86A1E" w:rsidRPr="004C7C18" w:rsidRDefault="00A86A1E" w:rsidP="00A86A1E">
      <w:pPr>
        <w:spacing w:after="0" w:line="252" w:lineRule="auto"/>
        <w:jc w:val="center"/>
        <w:rPr>
          <w:rFonts w:eastAsia="Calibri" w:cstheme="minorHAnsi"/>
          <w:b/>
        </w:rPr>
      </w:pPr>
    </w:p>
    <w:p w14:paraId="2AF82415" w14:textId="77777777" w:rsidR="00A86A1E" w:rsidRPr="004C7C18" w:rsidRDefault="00A86A1E" w:rsidP="00A86A1E">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6059F" w14:paraId="2AF82418" w14:textId="77777777" w:rsidTr="009C37D0">
        <w:tc>
          <w:tcPr>
            <w:tcW w:w="4675" w:type="dxa"/>
            <w:hideMark/>
          </w:tcPr>
          <w:p w14:paraId="2AF82416" w14:textId="77777777" w:rsidR="00A86A1E" w:rsidRPr="000762B6" w:rsidRDefault="00A86A1E" w:rsidP="00A86A1E">
            <w:pPr>
              <w:spacing w:after="0"/>
              <w:rPr>
                <w:rFonts w:cstheme="minorHAnsi"/>
                <w:b/>
              </w:rPr>
            </w:pPr>
            <w:r w:rsidRPr="000762B6">
              <w:rPr>
                <w:rFonts w:cstheme="minorHAnsi"/>
                <w:b/>
              </w:rPr>
              <w:t>AGENCY’S URL</w:t>
            </w:r>
          </w:p>
        </w:tc>
        <w:tc>
          <w:tcPr>
            <w:tcW w:w="5243" w:type="dxa"/>
            <w:hideMark/>
          </w:tcPr>
          <w:p w14:paraId="2AF82417" w14:textId="77777777" w:rsidR="00A86A1E" w:rsidRPr="004C7C18" w:rsidRDefault="00A86A1E" w:rsidP="00A86A1E">
            <w:pPr>
              <w:spacing w:after="0"/>
              <w:rPr>
                <w:rFonts w:cstheme="minorHAnsi"/>
              </w:rPr>
            </w:pPr>
            <w:r>
              <w:rPr>
                <w:rFonts w:cstheme="minorHAnsi"/>
              </w:rPr>
              <w:t>https://www.va.gov/opal/sac/index.asp</w:t>
            </w:r>
          </w:p>
        </w:tc>
      </w:tr>
      <w:tr w:rsidR="0066059F" w14:paraId="2AF8241B" w14:textId="77777777" w:rsidTr="009C37D0">
        <w:tc>
          <w:tcPr>
            <w:tcW w:w="4675" w:type="dxa"/>
            <w:hideMark/>
          </w:tcPr>
          <w:p w14:paraId="2AF82419" w14:textId="77777777" w:rsidR="00A86A1E" w:rsidRPr="000762B6" w:rsidRDefault="00A86A1E" w:rsidP="00A86A1E">
            <w:pPr>
              <w:spacing w:after="0"/>
              <w:rPr>
                <w:rFonts w:cstheme="minorHAnsi"/>
                <w:b/>
              </w:rPr>
            </w:pPr>
            <w:r w:rsidRPr="000762B6">
              <w:rPr>
                <w:rFonts w:cstheme="minorHAnsi"/>
                <w:b/>
              </w:rPr>
              <w:t>URL DESCRIPTION</w:t>
            </w:r>
          </w:p>
        </w:tc>
        <w:tc>
          <w:tcPr>
            <w:tcW w:w="5243" w:type="dxa"/>
            <w:hideMark/>
          </w:tcPr>
          <w:p w14:paraId="2AF8241A" w14:textId="77777777" w:rsidR="00A86A1E" w:rsidRPr="004C7C18" w:rsidRDefault="00A86A1E" w:rsidP="00A86A1E">
            <w:pPr>
              <w:spacing w:after="0"/>
              <w:rPr>
                <w:rFonts w:cstheme="minorHAnsi"/>
                <w:szCs w:val="20"/>
              </w:rPr>
            </w:pPr>
            <w:r>
              <w:rPr>
                <w:rFonts w:cstheme="minorHAnsi"/>
                <w:szCs w:val="20"/>
              </w:rPr>
              <w:t>To learn more about SAC and its mission, please click here</w:t>
            </w:r>
          </w:p>
        </w:tc>
      </w:tr>
      <w:tr w:rsidR="0066059F" w14:paraId="2AF8241E" w14:textId="77777777" w:rsidTr="009C37D0">
        <w:tc>
          <w:tcPr>
            <w:tcW w:w="4675" w:type="dxa"/>
            <w:hideMark/>
          </w:tcPr>
          <w:p w14:paraId="2AF8241C" w14:textId="77777777" w:rsidR="00A86A1E" w:rsidRPr="000762B6" w:rsidRDefault="00A86A1E" w:rsidP="00A86A1E">
            <w:pPr>
              <w:spacing w:after="0"/>
              <w:rPr>
                <w:rFonts w:cstheme="minorHAnsi"/>
                <w:b/>
              </w:rPr>
            </w:pPr>
            <w:r w:rsidRPr="000762B6">
              <w:rPr>
                <w:rFonts w:cstheme="minorHAnsi"/>
                <w:b/>
              </w:rPr>
              <w:t>AGENCY CONTACT’S EMAIL ADDRESS</w:t>
            </w:r>
          </w:p>
        </w:tc>
        <w:tc>
          <w:tcPr>
            <w:tcW w:w="5243" w:type="dxa"/>
            <w:hideMark/>
          </w:tcPr>
          <w:p w14:paraId="2AF8241D" w14:textId="77777777" w:rsidR="00A86A1E" w:rsidRPr="004C7C18" w:rsidRDefault="00A86A1E" w:rsidP="00A86A1E">
            <w:pPr>
              <w:spacing w:after="0"/>
              <w:rPr>
                <w:rFonts w:cstheme="minorHAnsi"/>
                <w:szCs w:val="20"/>
              </w:rPr>
            </w:pPr>
          </w:p>
        </w:tc>
      </w:tr>
      <w:tr w:rsidR="0066059F" w14:paraId="2AF82421" w14:textId="77777777" w:rsidTr="009C37D0">
        <w:trPr>
          <w:trHeight w:val="233"/>
        </w:trPr>
        <w:tc>
          <w:tcPr>
            <w:tcW w:w="4675" w:type="dxa"/>
            <w:hideMark/>
          </w:tcPr>
          <w:p w14:paraId="2AF8241F" w14:textId="77777777" w:rsidR="00A86A1E" w:rsidRPr="000762B6" w:rsidRDefault="00A86A1E" w:rsidP="00A86A1E">
            <w:pPr>
              <w:spacing w:after="0"/>
              <w:rPr>
                <w:rFonts w:cstheme="minorHAnsi"/>
                <w:b/>
              </w:rPr>
            </w:pPr>
            <w:r w:rsidRPr="000762B6">
              <w:rPr>
                <w:rFonts w:cstheme="minorHAnsi"/>
                <w:b/>
              </w:rPr>
              <w:t>EMAIL DESCRIPTION</w:t>
            </w:r>
          </w:p>
        </w:tc>
        <w:tc>
          <w:tcPr>
            <w:tcW w:w="5243" w:type="dxa"/>
            <w:hideMark/>
          </w:tcPr>
          <w:p w14:paraId="2AF82420" w14:textId="77777777" w:rsidR="00A86A1E" w:rsidRPr="004C7C18" w:rsidRDefault="00A86A1E" w:rsidP="00A86A1E">
            <w:pPr>
              <w:spacing w:after="0"/>
              <w:rPr>
                <w:rFonts w:cstheme="minorHAnsi"/>
                <w:szCs w:val="20"/>
              </w:rPr>
            </w:pPr>
          </w:p>
        </w:tc>
      </w:tr>
    </w:tbl>
    <w:p w14:paraId="2AF82422" w14:textId="77777777" w:rsidR="00A86A1E" w:rsidRDefault="00A86A1E" w:rsidP="00A86A1E">
      <w:pPr>
        <w:spacing w:after="0"/>
      </w:pPr>
      <w:r>
        <w:br w:type="page"/>
      </w:r>
    </w:p>
    <w:p w14:paraId="2AF82424" w14:textId="77777777" w:rsidR="00A86A1E" w:rsidRPr="00917C3B" w:rsidRDefault="00A86A1E" w:rsidP="0060147C">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REQUEST FOR INFORMATION</w:t>
      </w:r>
    </w:p>
    <w:p w14:paraId="2AF82425" w14:textId="77777777" w:rsidR="00A86A1E" w:rsidRPr="00A70327" w:rsidRDefault="00A86A1E" w:rsidP="0060147C">
      <w:pPr>
        <w:rPr>
          <w:rFonts w:ascii="Arial" w:eastAsia="Times New Roman" w:hAnsi="Arial" w:cs="Arial"/>
          <w:b/>
          <w:bCs/>
          <w:sz w:val="24"/>
          <w:szCs w:val="24"/>
        </w:rPr>
      </w:pPr>
      <w:r w:rsidRPr="00A70327">
        <w:rPr>
          <w:rFonts w:ascii="Arial" w:eastAsia="Times New Roman" w:hAnsi="Arial" w:cs="Arial"/>
          <w:b/>
          <w:bCs/>
          <w:sz w:val="24"/>
          <w:szCs w:val="24"/>
        </w:rPr>
        <w:t>1.0 DESCRIPTION</w:t>
      </w:r>
    </w:p>
    <w:p w14:paraId="2AF82426" w14:textId="77777777" w:rsidR="00A86A1E" w:rsidRPr="00A70327" w:rsidRDefault="00A86A1E" w:rsidP="0060147C">
      <w:pPr>
        <w:rPr>
          <w:rFonts w:ascii="Arial" w:eastAsia="Times New Roman" w:hAnsi="Arial" w:cs="Arial"/>
          <w:sz w:val="24"/>
          <w:szCs w:val="24"/>
        </w:rPr>
      </w:pPr>
      <w:r w:rsidRPr="00A70327">
        <w:rPr>
          <w:rFonts w:ascii="Arial" w:eastAsia="Times New Roman" w:hAnsi="Arial" w:cs="Arial"/>
          <w:sz w:val="24"/>
          <w:szCs w:val="24"/>
        </w:rPr>
        <w:t xml:space="preserve">The Veterans Health Administration (VHA) Non-Expendable Equipment National Program has identified the </w:t>
      </w:r>
      <w:r w:rsidRPr="00D11561">
        <w:rPr>
          <w:rFonts w:ascii="Arial" w:eastAsia="Times New Roman" w:hAnsi="Arial" w:cs="Arial"/>
          <w:b/>
          <w:bCs/>
          <w:sz w:val="24"/>
          <w:szCs w:val="24"/>
        </w:rPr>
        <w:t>Codonics Safe Label System® (SLS</w:t>
      </w:r>
      <w:r>
        <w:rPr>
          <w:rFonts w:ascii="Arial" w:eastAsia="Times New Roman" w:hAnsi="Arial" w:cs="Arial"/>
          <w:b/>
          <w:bCs/>
          <w:sz w:val="24"/>
          <w:szCs w:val="24"/>
        </w:rPr>
        <w:t>)</w:t>
      </w:r>
      <w:r w:rsidRPr="00D11561">
        <w:rPr>
          <w:rFonts w:ascii="Arial" w:eastAsia="Times New Roman" w:hAnsi="Arial" w:cs="Arial"/>
          <w:b/>
          <w:bCs/>
          <w:sz w:val="24"/>
          <w:szCs w:val="24"/>
        </w:rPr>
        <w:t xml:space="preserve"> </w:t>
      </w:r>
      <w:r w:rsidRPr="00A70327">
        <w:rPr>
          <w:rFonts w:ascii="Arial" w:eastAsia="Times New Roman" w:hAnsi="Arial" w:cs="Arial"/>
          <w:sz w:val="24"/>
          <w:szCs w:val="24"/>
        </w:rPr>
        <w:t xml:space="preserve">product line as a candidate for the </w:t>
      </w:r>
      <w:r w:rsidRPr="00A70327">
        <w:rPr>
          <w:rFonts w:ascii="Arial" w:hAnsi="Arial" w:cs="Arial"/>
          <w:sz w:val="24"/>
          <w:szCs w:val="24"/>
        </w:rPr>
        <w:t>Department of Veterans Affairs Enterprise</w:t>
      </w:r>
      <w:r w:rsidRPr="00A70327">
        <w:rPr>
          <w:rFonts w:ascii="Arial" w:eastAsia="Times New Roman" w:hAnsi="Arial" w:cs="Arial"/>
          <w:sz w:val="24"/>
          <w:szCs w:val="24"/>
        </w:rPr>
        <w:t xml:space="preserve">-wide (otherwise referred to as “national”) </w:t>
      </w:r>
      <w:r w:rsidRPr="00A70327">
        <w:rPr>
          <w:rFonts w:ascii="Arial" w:hAnsi="Arial" w:cs="Arial"/>
          <w:sz w:val="24"/>
          <w:szCs w:val="24"/>
        </w:rPr>
        <w:t>Non-Expendable (NX) Equipment (EQ)</w:t>
      </w:r>
      <w:r w:rsidRPr="00A70327">
        <w:rPr>
          <w:rFonts w:ascii="Arial" w:eastAsia="Times New Roman" w:hAnsi="Arial" w:cs="Arial"/>
          <w:sz w:val="24"/>
          <w:szCs w:val="24"/>
        </w:rPr>
        <w:t xml:space="preserve"> Requirements contract award.</w:t>
      </w:r>
    </w:p>
    <w:p w14:paraId="2AF82427" w14:textId="77777777" w:rsidR="00A86A1E" w:rsidRPr="00A70327" w:rsidRDefault="00A86A1E" w:rsidP="0060147C">
      <w:pPr>
        <w:rPr>
          <w:rFonts w:ascii="Arial" w:eastAsia="Times New Roman" w:hAnsi="Arial" w:cs="Arial"/>
          <w:sz w:val="24"/>
          <w:szCs w:val="24"/>
        </w:rPr>
      </w:pPr>
      <w:r w:rsidRPr="00A70327">
        <w:rPr>
          <w:rFonts w:ascii="Arial" w:eastAsia="Times New Roman" w:hAnsi="Arial" w:cs="Arial"/>
          <w:sz w:val="24"/>
          <w:szCs w:val="24"/>
        </w:rPr>
        <w:t xml:space="preserve">The Department of Veterans Affairs’ (VA) Office of Procurement, Acquisition and Logistics (OPAL) Strategic Acquisition Center (SAC) on behalf of VHA is issuing </w:t>
      </w:r>
      <w:proofErr w:type="gramStart"/>
      <w:r w:rsidRPr="00A70327">
        <w:rPr>
          <w:rFonts w:ascii="Arial" w:eastAsia="Times New Roman" w:hAnsi="Arial" w:cs="Arial"/>
          <w:sz w:val="24"/>
          <w:szCs w:val="24"/>
        </w:rPr>
        <w:t>this</w:t>
      </w:r>
      <w:proofErr w:type="gramEnd"/>
      <w:r w:rsidRPr="00A70327">
        <w:rPr>
          <w:rFonts w:ascii="Arial" w:eastAsia="Times New Roman" w:hAnsi="Arial" w:cs="Arial"/>
          <w:sz w:val="24"/>
          <w:szCs w:val="24"/>
        </w:rPr>
        <w:t xml:space="preserve"> Sources Sought in accordance with the FAR </w:t>
      </w:r>
      <w:r w:rsidRPr="00C36555">
        <w:rPr>
          <w:rFonts w:ascii="Arial" w:eastAsia="Times New Roman" w:hAnsi="Arial" w:cs="Arial"/>
          <w:sz w:val="24"/>
          <w:szCs w:val="24"/>
        </w:rPr>
        <w:t>10.001(b)</w:t>
      </w:r>
      <w:r w:rsidRPr="00A70327">
        <w:rPr>
          <w:rFonts w:ascii="Arial" w:eastAsia="Times New Roman" w:hAnsi="Arial" w:cs="Arial"/>
          <w:sz w:val="24"/>
          <w:szCs w:val="24"/>
        </w:rPr>
        <w:t xml:space="preserve"> to determine the availability and technical capabilities of qualified sources. </w:t>
      </w:r>
    </w:p>
    <w:p w14:paraId="2AF82428" w14:textId="77777777" w:rsidR="00A86A1E" w:rsidRPr="00A70327" w:rsidRDefault="00A86A1E" w:rsidP="0060147C">
      <w:pPr>
        <w:rPr>
          <w:rFonts w:ascii="Arial" w:eastAsia="Times New Roman" w:hAnsi="Arial" w:cs="Arial"/>
          <w:sz w:val="24"/>
          <w:szCs w:val="24"/>
        </w:rPr>
      </w:pPr>
      <w:r w:rsidRPr="00A70327">
        <w:rPr>
          <w:rFonts w:ascii="Arial" w:eastAsia="Times New Roman" w:hAnsi="Arial" w:cs="Arial"/>
          <w:sz w:val="24"/>
          <w:szCs w:val="24"/>
        </w:rPr>
        <w:t xml:space="preserve">The </w:t>
      </w:r>
      <w:proofErr w:type="gramStart"/>
      <w:r w:rsidRPr="00A70327">
        <w:rPr>
          <w:rFonts w:ascii="Arial" w:eastAsia="Times New Roman" w:hAnsi="Arial" w:cs="Arial"/>
          <w:sz w:val="24"/>
          <w:szCs w:val="24"/>
        </w:rPr>
        <w:t>SAC</w:t>
      </w:r>
      <w:proofErr w:type="gramEnd"/>
      <w:r w:rsidRPr="00A70327">
        <w:rPr>
          <w:rFonts w:ascii="Arial" w:eastAsia="Times New Roman" w:hAnsi="Arial" w:cs="Arial"/>
          <w:sz w:val="24"/>
          <w:szCs w:val="24"/>
        </w:rPr>
        <w:t xml:space="preserve"> in conjunction with </w:t>
      </w:r>
      <w:proofErr w:type="gramStart"/>
      <w:r w:rsidRPr="00A70327">
        <w:rPr>
          <w:rFonts w:ascii="Arial" w:eastAsia="Times New Roman" w:hAnsi="Arial" w:cs="Arial"/>
          <w:sz w:val="24"/>
          <w:szCs w:val="24"/>
        </w:rPr>
        <w:t>VHA</w:t>
      </w:r>
      <w:proofErr w:type="gramEnd"/>
      <w:r w:rsidRPr="00A70327">
        <w:rPr>
          <w:rFonts w:ascii="Arial" w:eastAsia="Times New Roman" w:hAnsi="Arial" w:cs="Arial"/>
          <w:sz w:val="24"/>
          <w:szCs w:val="24"/>
        </w:rPr>
        <w:t xml:space="preserve"> is seeking a qualified source to </w:t>
      </w:r>
      <w:r>
        <w:rPr>
          <w:rFonts w:ascii="Arial" w:eastAsia="Times New Roman" w:hAnsi="Arial" w:cs="Arial"/>
          <w:sz w:val="24"/>
          <w:szCs w:val="24"/>
        </w:rPr>
        <w:t xml:space="preserve">provide </w:t>
      </w:r>
      <w:r w:rsidRPr="00A70327">
        <w:rPr>
          <w:rFonts w:ascii="Arial" w:eastAsia="Times New Roman" w:hAnsi="Arial" w:cs="Arial"/>
          <w:sz w:val="24"/>
          <w:szCs w:val="24"/>
        </w:rPr>
        <w:t xml:space="preserve">brand name or equal </w:t>
      </w:r>
      <w:r w:rsidRPr="00D11561">
        <w:rPr>
          <w:rFonts w:ascii="Arial" w:hAnsi="Arial" w:cs="Arial"/>
          <w:b/>
          <w:bCs/>
          <w:sz w:val="24"/>
          <w:szCs w:val="24"/>
        </w:rPr>
        <w:t>Codonics SLS</w:t>
      </w:r>
      <w:r w:rsidRPr="00A70327">
        <w:rPr>
          <w:rFonts w:ascii="Arial" w:hAnsi="Arial" w:cs="Arial"/>
          <w:sz w:val="24"/>
          <w:szCs w:val="24"/>
        </w:rPr>
        <w:t xml:space="preserve"> </w:t>
      </w:r>
      <w:r w:rsidRPr="00A70327">
        <w:rPr>
          <w:rFonts w:ascii="Arial" w:eastAsia="Times New Roman" w:hAnsi="Arial" w:cs="Arial"/>
          <w:sz w:val="24"/>
          <w:szCs w:val="24"/>
        </w:rPr>
        <w:t xml:space="preserve">on an Enterprise-wide basis. VA intends to award a Requirements Contract with Firm-Fixed Price (FFP) orders IAW FAR 16.503, Requirements Contract to a supplier of this equipment. Vendors will be required to deliver </w:t>
      </w:r>
      <w:r>
        <w:rPr>
          <w:rFonts w:ascii="Arial" w:eastAsia="Times New Roman" w:hAnsi="Arial" w:cs="Arial"/>
          <w:sz w:val="24"/>
          <w:szCs w:val="24"/>
        </w:rPr>
        <w:t xml:space="preserve">Codonics SLS </w:t>
      </w:r>
      <w:r w:rsidRPr="00A70327">
        <w:rPr>
          <w:rFonts w:ascii="Arial" w:eastAsia="Times New Roman" w:hAnsi="Arial" w:cs="Arial"/>
          <w:sz w:val="24"/>
          <w:szCs w:val="24"/>
        </w:rPr>
        <w:t xml:space="preserve">to VA medical centers and facilities throughout the United States, CONUS and OCONUS. </w:t>
      </w:r>
    </w:p>
    <w:p w14:paraId="2AF82429" w14:textId="77777777" w:rsidR="00A86A1E" w:rsidRPr="00A70327" w:rsidRDefault="00A86A1E" w:rsidP="0060147C">
      <w:pPr>
        <w:rPr>
          <w:rFonts w:ascii="Arial" w:eastAsia="Times New Roman" w:hAnsi="Arial" w:cs="Arial"/>
          <w:sz w:val="24"/>
          <w:szCs w:val="24"/>
        </w:rPr>
      </w:pPr>
      <w:r w:rsidRPr="00A70327">
        <w:rPr>
          <w:rFonts w:ascii="Arial" w:eastAsia="Times New Roman" w:hAnsi="Arial" w:cs="Arial"/>
          <w:sz w:val="24"/>
          <w:szCs w:val="24"/>
        </w:rPr>
        <w:t xml:space="preserve">The anticipated period of performance is for one (1) 12-month base period with four (4) 12-month option periods from the date of award. However, the Government's decision as to </w:t>
      </w:r>
      <w:proofErr w:type="gramStart"/>
      <w:r w:rsidRPr="00A70327">
        <w:rPr>
          <w:rFonts w:ascii="Arial" w:eastAsia="Times New Roman" w:hAnsi="Arial" w:cs="Arial"/>
          <w:sz w:val="24"/>
          <w:szCs w:val="24"/>
        </w:rPr>
        <w:t>whether or not</w:t>
      </w:r>
      <w:proofErr w:type="gramEnd"/>
      <w:r w:rsidRPr="00A70327">
        <w:rPr>
          <w:rFonts w:ascii="Arial" w:eastAsia="Times New Roman" w:hAnsi="Arial" w:cs="Arial"/>
          <w:sz w:val="24"/>
          <w:szCs w:val="24"/>
        </w:rPr>
        <w:t xml:space="preserve"> to continue with the contract, upon annual review, will be based upon successful performance during each previous year and continued need.</w:t>
      </w:r>
    </w:p>
    <w:p w14:paraId="2AF8242A" w14:textId="77777777" w:rsidR="00A86A1E" w:rsidRPr="00A70327" w:rsidRDefault="00A86A1E" w:rsidP="0060147C">
      <w:pPr>
        <w:rPr>
          <w:rFonts w:ascii="Arial" w:eastAsia="Times New Roman" w:hAnsi="Arial" w:cs="Arial"/>
          <w:sz w:val="24"/>
          <w:szCs w:val="24"/>
        </w:rPr>
      </w:pPr>
      <w:r w:rsidRPr="00A70327">
        <w:rPr>
          <w:rFonts w:ascii="Arial" w:eastAsia="Times New Roman" w:hAnsi="Arial" w:cs="Arial"/>
          <w:sz w:val="24"/>
          <w:szCs w:val="24"/>
        </w:rPr>
        <w:t xml:space="preserve">The associated North American Industrial Classification System (NAICS) code for this procurement is </w:t>
      </w:r>
      <w:r w:rsidRPr="00A70327">
        <w:rPr>
          <w:rFonts w:ascii="Arial" w:eastAsia="Times New Roman" w:hAnsi="Arial" w:cs="Arial"/>
          <w:b/>
          <w:bCs/>
          <w:sz w:val="24"/>
          <w:szCs w:val="24"/>
        </w:rPr>
        <w:t xml:space="preserve">339112 – Surgical and Medical Instrument Manufacturing </w:t>
      </w:r>
      <w:r w:rsidRPr="00A70327">
        <w:rPr>
          <w:rFonts w:ascii="Arial" w:eastAsia="Times New Roman" w:hAnsi="Arial" w:cs="Arial"/>
          <w:sz w:val="24"/>
          <w:szCs w:val="24"/>
        </w:rPr>
        <w:t>and the associated size standard is 1,000 employees. The FAR Provision found at 52.204-7 requires that “</w:t>
      </w:r>
      <w:r w:rsidRPr="00C46F81">
        <w:rPr>
          <w:rFonts w:ascii="Arial" w:eastAsia="Times New Roman" w:hAnsi="Arial" w:cs="Arial"/>
          <w:sz w:val="24"/>
          <w:szCs w:val="24"/>
        </w:rPr>
        <w:t>The Offeror shall have an active Federal Government contracts registration in the System for Award Management (SAM) when submitting an offer or quotation in response to this solicitation and at the time of award</w:t>
      </w:r>
      <w:proofErr w:type="gramStart"/>
      <w:r w:rsidRPr="00C46F81">
        <w:rPr>
          <w:rFonts w:ascii="Arial" w:eastAsia="Times New Roman" w:hAnsi="Arial" w:cs="Arial"/>
          <w:sz w:val="24"/>
          <w:szCs w:val="24"/>
        </w:rPr>
        <w:t>. </w:t>
      </w:r>
      <w:r w:rsidRPr="00A70327">
        <w:rPr>
          <w:rFonts w:ascii="Arial" w:eastAsia="Times New Roman" w:hAnsi="Arial" w:cs="Arial"/>
          <w:sz w:val="24"/>
          <w:szCs w:val="24"/>
        </w:rPr>
        <w:t>”</w:t>
      </w:r>
      <w:proofErr w:type="gramEnd"/>
      <w:r w:rsidRPr="00A70327">
        <w:rPr>
          <w:rFonts w:ascii="Arial" w:eastAsia="Times New Roman" w:hAnsi="Arial" w:cs="Arial"/>
          <w:sz w:val="24"/>
          <w:szCs w:val="24"/>
        </w:rPr>
        <w:t xml:space="preserve"> You may access the SAM website at </w:t>
      </w:r>
      <w:hyperlink r:id="rId7" w:history="1">
        <w:r w:rsidRPr="00A70327">
          <w:rPr>
            <w:rFonts w:ascii="Arial" w:eastAsia="Times New Roman" w:hAnsi="Arial" w:cs="Arial"/>
            <w:color w:val="0000FF"/>
            <w:sz w:val="24"/>
            <w:szCs w:val="24"/>
            <w:u w:val="single"/>
          </w:rPr>
          <w:t>Home | SAM.gov</w:t>
        </w:r>
      </w:hyperlink>
      <w:r w:rsidRPr="00A70327">
        <w:rPr>
          <w:rFonts w:ascii="Arial" w:eastAsia="Times New Roman" w:hAnsi="Arial" w:cs="Arial"/>
          <w:sz w:val="24"/>
          <w:szCs w:val="24"/>
        </w:rPr>
        <w:t xml:space="preserve">. All offerors must be certified with the appropriate NAICS code on the SAM website. All SDVOSB/VOSB offerors must be verified in the Small Business Administration (SBA) database at Veteran Small Business Certification (VetCert) database at: </w:t>
      </w:r>
      <w:hyperlink r:id="rId8" w:history="1">
        <w:r w:rsidRPr="00A70327">
          <w:rPr>
            <w:rFonts w:ascii="Arial" w:eastAsia="Times New Roman" w:hAnsi="Arial" w:cs="Arial"/>
            <w:color w:val="0000FF"/>
            <w:sz w:val="24"/>
            <w:szCs w:val="24"/>
            <w:u w:val="single"/>
          </w:rPr>
          <w:t>Veteran Small Business Certification (sba.gov)</w:t>
        </w:r>
      </w:hyperlink>
      <w:r w:rsidRPr="00A70327">
        <w:rPr>
          <w:rFonts w:ascii="Arial" w:eastAsia="Times New Roman" w:hAnsi="Arial" w:cs="Arial"/>
          <w:sz w:val="24"/>
          <w:szCs w:val="24"/>
        </w:rPr>
        <w:t xml:space="preserve"> at the time of proposal submission.</w:t>
      </w:r>
    </w:p>
    <w:p w14:paraId="2AF8242B" w14:textId="77777777" w:rsidR="00A86A1E" w:rsidRPr="00A70327" w:rsidRDefault="00A86A1E" w:rsidP="0060147C">
      <w:pPr>
        <w:rPr>
          <w:rFonts w:ascii="Arial" w:eastAsia="Times New Roman" w:hAnsi="Arial" w:cs="Arial"/>
          <w:sz w:val="24"/>
          <w:szCs w:val="24"/>
        </w:rPr>
      </w:pPr>
      <w:r w:rsidRPr="00A70327">
        <w:rPr>
          <w:rFonts w:ascii="Arial" w:eastAsia="Times New Roman" w:hAnsi="Arial" w:cs="Arial"/>
          <w:b/>
          <w:bCs/>
          <w:sz w:val="24"/>
          <w:szCs w:val="24"/>
        </w:rPr>
        <w:t xml:space="preserve">This notice is for planning purposes only and does not constitute a commitment on the part of the Government to award a contract, nor does the Government intend to pay for any information submitted </w:t>
      </w:r>
      <w:proofErr w:type="gramStart"/>
      <w:r w:rsidRPr="00A70327">
        <w:rPr>
          <w:rFonts w:ascii="Arial" w:eastAsia="Times New Roman" w:hAnsi="Arial" w:cs="Arial"/>
          <w:b/>
          <w:bCs/>
          <w:sz w:val="24"/>
          <w:szCs w:val="24"/>
        </w:rPr>
        <w:t>as a result of</w:t>
      </w:r>
      <w:proofErr w:type="gramEnd"/>
      <w:r w:rsidRPr="00A70327">
        <w:rPr>
          <w:rFonts w:ascii="Arial" w:eastAsia="Times New Roman" w:hAnsi="Arial" w:cs="Arial"/>
          <w:b/>
          <w:bCs/>
          <w:sz w:val="24"/>
          <w:szCs w:val="24"/>
        </w:rPr>
        <w:t xml:space="preserve"> this notice.</w:t>
      </w:r>
      <w:r w:rsidRPr="00A70327">
        <w:rPr>
          <w:rFonts w:ascii="Arial" w:eastAsia="Times New Roman" w:hAnsi="Arial" w:cs="Arial"/>
          <w:sz w:val="24"/>
          <w:szCs w:val="24"/>
        </w:rPr>
        <w:t xml:space="preserve"> This Sources Sought is part of a continuous process </w:t>
      </w:r>
      <w:proofErr w:type="gramStart"/>
      <w:r w:rsidRPr="00A70327">
        <w:rPr>
          <w:rFonts w:ascii="Arial" w:eastAsia="Times New Roman" w:hAnsi="Arial" w:cs="Arial"/>
          <w:sz w:val="24"/>
          <w:szCs w:val="24"/>
        </w:rPr>
        <w:t>for</w:t>
      </w:r>
      <w:proofErr w:type="gramEnd"/>
      <w:r w:rsidRPr="00A70327">
        <w:rPr>
          <w:rFonts w:ascii="Arial" w:eastAsia="Times New Roman" w:hAnsi="Arial" w:cs="Arial"/>
          <w:sz w:val="24"/>
          <w:szCs w:val="24"/>
        </w:rPr>
        <w:t xml:space="preserve"> obtaining the latest information on the commercial status of the industry with respect to their current and near-term abilities. The information provided herein is subject to change and in no way binds the </w:t>
      </w:r>
      <w:r w:rsidRPr="00A70327">
        <w:rPr>
          <w:rFonts w:ascii="Arial" w:eastAsia="Times New Roman" w:hAnsi="Arial" w:cs="Arial"/>
          <w:sz w:val="24"/>
          <w:szCs w:val="24"/>
        </w:rPr>
        <w:lastRenderedPageBreak/>
        <w:t>Government to solicit for, or award, a competitive contract. It is emphasized that this is a notice solely for planning and informational purposes.</w:t>
      </w:r>
    </w:p>
    <w:p w14:paraId="2AF8242C" w14:textId="77777777" w:rsidR="00A86A1E" w:rsidRPr="00A70327" w:rsidRDefault="00A86A1E" w:rsidP="0060147C">
      <w:pPr>
        <w:rPr>
          <w:rFonts w:ascii="Arial" w:eastAsia="Times New Roman" w:hAnsi="Arial" w:cs="Arial"/>
          <w:b/>
          <w:bCs/>
          <w:sz w:val="24"/>
          <w:szCs w:val="24"/>
        </w:rPr>
      </w:pPr>
      <w:r w:rsidRPr="00A70327">
        <w:rPr>
          <w:rFonts w:ascii="Arial" w:eastAsia="Times New Roman" w:hAnsi="Arial" w:cs="Arial"/>
          <w:b/>
          <w:bCs/>
          <w:sz w:val="24"/>
          <w:szCs w:val="24"/>
        </w:rPr>
        <w:t>2.0 SCOPE</w:t>
      </w:r>
    </w:p>
    <w:p w14:paraId="2AF8242D" w14:textId="77777777" w:rsidR="00A86A1E" w:rsidRPr="00A70327" w:rsidRDefault="00A86A1E" w:rsidP="0060147C">
      <w:pPr>
        <w:rPr>
          <w:rFonts w:ascii="Arial" w:eastAsia="Times New Roman" w:hAnsi="Arial" w:cs="Arial"/>
          <w:sz w:val="24"/>
          <w:szCs w:val="24"/>
          <w:highlight w:val="yellow"/>
        </w:rPr>
      </w:pPr>
      <w:r w:rsidRPr="00A70327">
        <w:rPr>
          <w:rFonts w:ascii="Arial" w:eastAsia="Arial" w:hAnsi="Arial" w:cs="Arial"/>
          <w:color w:val="000000" w:themeColor="text1"/>
          <w:sz w:val="24"/>
          <w:szCs w:val="24"/>
        </w:rPr>
        <w:t>Safe Label Printers are the standard of care in hospital settings. The safe label systems are FDA Class II medical devices that improve the safety and accuracy of medication management and labeling compliance. Safe Label Printers are utilized in ORs with anesthesia drug carts to electronically identify the drugs. The printers use visual and audible confirmation based on the NEC2 of the vial/ampoule provides the clinicians with real-time safety checks to eliminate medication errors. The Safe label System pro</w:t>
      </w:r>
      <w:r w:rsidRPr="00A70327">
        <w:rPr>
          <w:rFonts w:ascii="Arial" w:eastAsia="Arial" w:hAnsi="Arial" w:cs="Arial"/>
          <w:color w:val="000000" w:themeColor="text1"/>
          <w:sz w:val="24"/>
          <w:szCs w:val="24"/>
        </w:rPr>
        <w:t>vides the Join Commission compliant labels. The main purpose of the system is to eliminate common drug errors and meet the ISMP Guidelines for Safe Medication Use.</w:t>
      </w:r>
    </w:p>
    <w:p w14:paraId="2AF8242E" w14:textId="77777777" w:rsidR="00A86A1E" w:rsidRPr="00A70327" w:rsidRDefault="00A86A1E" w:rsidP="0060147C">
      <w:pPr>
        <w:rPr>
          <w:rFonts w:ascii="Arial" w:eastAsia="Times New Roman" w:hAnsi="Arial" w:cs="Arial"/>
          <w:sz w:val="24"/>
          <w:szCs w:val="24"/>
        </w:rPr>
      </w:pPr>
      <w:r w:rsidRPr="00A70327">
        <w:rPr>
          <w:rFonts w:ascii="Arial" w:eastAsia="Times New Roman" w:hAnsi="Arial" w:cs="Arial"/>
          <w:sz w:val="24"/>
          <w:szCs w:val="24"/>
        </w:rPr>
        <w:t>The following Contract Line Items are being considered:</w:t>
      </w:r>
    </w:p>
    <w:tbl>
      <w:tblPr>
        <w:tblW w:w="111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5"/>
        <w:gridCol w:w="900"/>
        <w:gridCol w:w="1710"/>
        <w:gridCol w:w="2880"/>
        <w:gridCol w:w="900"/>
        <w:gridCol w:w="990"/>
        <w:gridCol w:w="990"/>
        <w:gridCol w:w="990"/>
        <w:gridCol w:w="990"/>
      </w:tblGrid>
      <w:tr w:rsidR="0066059F" w14:paraId="2AF82438" w14:textId="77777777" w:rsidTr="00CF5723">
        <w:trPr>
          <w:trHeight w:val="930"/>
          <w:jc w:val="center"/>
        </w:trPr>
        <w:tc>
          <w:tcPr>
            <w:tcW w:w="805" w:type="dxa"/>
            <w:shd w:val="clear" w:color="auto" w:fill="D9D9D9"/>
            <w:vAlign w:val="center"/>
            <w:hideMark/>
          </w:tcPr>
          <w:p w14:paraId="2AF8242F" w14:textId="77777777" w:rsidR="00A86A1E" w:rsidRPr="00A70327" w:rsidRDefault="00A86A1E" w:rsidP="00CF5723">
            <w:pPr>
              <w:jc w:val="center"/>
              <w:rPr>
                <w:rFonts w:ascii="Arial" w:eastAsia="Times New Roman" w:hAnsi="Arial" w:cs="Arial"/>
                <w:b/>
                <w:bCs/>
              </w:rPr>
            </w:pPr>
            <w:r w:rsidRPr="00A70327">
              <w:rPr>
                <w:rFonts w:ascii="Arial" w:eastAsia="Times New Roman" w:hAnsi="Arial" w:cs="Arial"/>
                <w:b/>
                <w:bCs/>
              </w:rPr>
              <w:t>Line Item#</w:t>
            </w:r>
          </w:p>
        </w:tc>
        <w:tc>
          <w:tcPr>
            <w:tcW w:w="900" w:type="dxa"/>
            <w:shd w:val="clear" w:color="auto" w:fill="D9D9D9"/>
            <w:vAlign w:val="center"/>
            <w:hideMark/>
          </w:tcPr>
          <w:p w14:paraId="2AF82430" w14:textId="77777777" w:rsidR="00A86A1E" w:rsidRPr="00A70327" w:rsidRDefault="00A86A1E" w:rsidP="00CF5723">
            <w:pPr>
              <w:jc w:val="center"/>
              <w:rPr>
                <w:rFonts w:ascii="Arial" w:eastAsia="Times New Roman" w:hAnsi="Arial" w:cs="Arial"/>
                <w:b/>
                <w:bCs/>
              </w:rPr>
            </w:pPr>
            <w:r w:rsidRPr="00A70327">
              <w:rPr>
                <w:rFonts w:ascii="Arial" w:eastAsia="Times New Roman" w:hAnsi="Arial" w:cs="Arial"/>
                <w:b/>
                <w:bCs/>
              </w:rPr>
              <w:t>Brand</w:t>
            </w:r>
          </w:p>
        </w:tc>
        <w:tc>
          <w:tcPr>
            <w:tcW w:w="1710" w:type="dxa"/>
            <w:shd w:val="clear" w:color="auto" w:fill="D9D9D9"/>
            <w:vAlign w:val="center"/>
            <w:hideMark/>
          </w:tcPr>
          <w:p w14:paraId="2AF82431" w14:textId="77777777" w:rsidR="00A86A1E" w:rsidRPr="00A70327" w:rsidRDefault="00A86A1E" w:rsidP="00CF5723">
            <w:pPr>
              <w:jc w:val="center"/>
              <w:rPr>
                <w:rFonts w:ascii="Arial" w:eastAsia="Times New Roman" w:hAnsi="Arial" w:cs="Arial"/>
                <w:b/>
                <w:bCs/>
              </w:rPr>
            </w:pPr>
            <w:r w:rsidRPr="00A70327">
              <w:rPr>
                <w:rFonts w:ascii="Arial" w:eastAsia="Times New Roman" w:hAnsi="Arial" w:cs="Arial"/>
                <w:b/>
                <w:bCs/>
              </w:rPr>
              <w:t>Part Number</w:t>
            </w:r>
          </w:p>
        </w:tc>
        <w:tc>
          <w:tcPr>
            <w:tcW w:w="2880" w:type="dxa"/>
            <w:shd w:val="clear" w:color="auto" w:fill="D9D9D9"/>
            <w:vAlign w:val="center"/>
            <w:hideMark/>
          </w:tcPr>
          <w:p w14:paraId="2AF82432" w14:textId="77777777" w:rsidR="00A86A1E" w:rsidRPr="00A70327" w:rsidRDefault="00A86A1E" w:rsidP="00CF5723">
            <w:pPr>
              <w:jc w:val="center"/>
              <w:rPr>
                <w:rFonts w:ascii="Arial" w:eastAsia="Times New Roman" w:hAnsi="Arial" w:cs="Arial"/>
                <w:b/>
                <w:bCs/>
              </w:rPr>
            </w:pPr>
            <w:r w:rsidRPr="00A70327">
              <w:rPr>
                <w:rFonts w:ascii="Arial" w:eastAsia="Times New Roman" w:hAnsi="Arial" w:cs="Arial"/>
                <w:b/>
                <w:bCs/>
              </w:rPr>
              <w:t>Description</w:t>
            </w:r>
          </w:p>
        </w:tc>
        <w:tc>
          <w:tcPr>
            <w:tcW w:w="900" w:type="dxa"/>
            <w:shd w:val="clear" w:color="auto" w:fill="D9D9D9"/>
            <w:vAlign w:val="center"/>
          </w:tcPr>
          <w:p w14:paraId="2AF82433" w14:textId="77777777" w:rsidR="00A86A1E" w:rsidRPr="00A70327" w:rsidRDefault="00A86A1E" w:rsidP="00CF5723">
            <w:pPr>
              <w:jc w:val="center"/>
              <w:rPr>
                <w:rFonts w:ascii="Arial" w:eastAsia="Times New Roman" w:hAnsi="Arial" w:cs="Arial"/>
                <w:b/>
                <w:bCs/>
              </w:rPr>
            </w:pPr>
            <w:r w:rsidRPr="00A70327">
              <w:rPr>
                <w:rFonts w:ascii="Arial" w:eastAsia="Times New Roman" w:hAnsi="Arial" w:cs="Arial"/>
                <w:b/>
                <w:bCs/>
              </w:rPr>
              <w:t>Base Year</w:t>
            </w:r>
          </w:p>
        </w:tc>
        <w:tc>
          <w:tcPr>
            <w:tcW w:w="990" w:type="dxa"/>
            <w:shd w:val="clear" w:color="auto" w:fill="D9D9D9"/>
            <w:vAlign w:val="center"/>
          </w:tcPr>
          <w:p w14:paraId="2AF82434" w14:textId="77777777" w:rsidR="00A86A1E" w:rsidRPr="00A70327" w:rsidRDefault="00A86A1E" w:rsidP="00CF5723">
            <w:pPr>
              <w:jc w:val="center"/>
              <w:rPr>
                <w:rFonts w:ascii="Arial" w:eastAsia="Times New Roman" w:hAnsi="Arial" w:cs="Arial"/>
                <w:b/>
                <w:bCs/>
              </w:rPr>
            </w:pPr>
            <w:r w:rsidRPr="00A70327">
              <w:rPr>
                <w:rFonts w:ascii="Arial" w:eastAsia="Times New Roman" w:hAnsi="Arial" w:cs="Arial"/>
                <w:b/>
                <w:bCs/>
              </w:rPr>
              <w:t>Option Year 1</w:t>
            </w:r>
          </w:p>
        </w:tc>
        <w:tc>
          <w:tcPr>
            <w:tcW w:w="990" w:type="dxa"/>
            <w:shd w:val="clear" w:color="auto" w:fill="D9D9D9"/>
            <w:vAlign w:val="center"/>
          </w:tcPr>
          <w:p w14:paraId="2AF82435" w14:textId="77777777" w:rsidR="00A86A1E" w:rsidRPr="00A70327" w:rsidRDefault="00A86A1E" w:rsidP="00CF5723">
            <w:pPr>
              <w:jc w:val="center"/>
              <w:rPr>
                <w:rFonts w:ascii="Arial" w:eastAsia="Times New Roman" w:hAnsi="Arial" w:cs="Arial"/>
                <w:b/>
                <w:bCs/>
              </w:rPr>
            </w:pPr>
            <w:r w:rsidRPr="00A70327">
              <w:rPr>
                <w:rFonts w:ascii="Arial" w:eastAsia="Times New Roman" w:hAnsi="Arial" w:cs="Arial"/>
                <w:b/>
                <w:bCs/>
              </w:rPr>
              <w:t>Option Year 2</w:t>
            </w:r>
          </w:p>
        </w:tc>
        <w:tc>
          <w:tcPr>
            <w:tcW w:w="990" w:type="dxa"/>
            <w:shd w:val="clear" w:color="auto" w:fill="D9D9D9"/>
            <w:vAlign w:val="center"/>
          </w:tcPr>
          <w:p w14:paraId="2AF82436" w14:textId="77777777" w:rsidR="00A86A1E" w:rsidRPr="00A70327" w:rsidRDefault="00A86A1E" w:rsidP="00CF5723">
            <w:pPr>
              <w:jc w:val="center"/>
              <w:rPr>
                <w:rFonts w:ascii="Arial" w:eastAsia="Times New Roman" w:hAnsi="Arial" w:cs="Arial"/>
                <w:b/>
                <w:bCs/>
              </w:rPr>
            </w:pPr>
            <w:r w:rsidRPr="00A70327">
              <w:rPr>
                <w:rFonts w:ascii="Arial" w:eastAsia="Times New Roman" w:hAnsi="Arial" w:cs="Arial"/>
                <w:b/>
                <w:bCs/>
              </w:rPr>
              <w:t>Option Year 3</w:t>
            </w:r>
          </w:p>
        </w:tc>
        <w:tc>
          <w:tcPr>
            <w:tcW w:w="990" w:type="dxa"/>
            <w:shd w:val="clear" w:color="auto" w:fill="D9D9D9"/>
            <w:vAlign w:val="center"/>
          </w:tcPr>
          <w:p w14:paraId="2AF82437" w14:textId="77777777" w:rsidR="00A86A1E" w:rsidRPr="00A70327" w:rsidRDefault="00A86A1E" w:rsidP="00CF5723">
            <w:pPr>
              <w:jc w:val="center"/>
              <w:rPr>
                <w:rFonts w:ascii="Arial" w:eastAsia="Times New Roman" w:hAnsi="Arial" w:cs="Arial"/>
                <w:b/>
                <w:bCs/>
              </w:rPr>
            </w:pPr>
            <w:r w:rsidRPr="00A70327">
              <w:rPr>
                <w:rFonts w:ascii="Arial" w:eastAsia="Times New Roman" w:hAnsi="Arial" w:cs="Arial"/>
                <w:b/>
                <w:bCs/>
              </w:rPr>
              <w:t xml:space="preserve">Option Year 4 </w:t>
            </w:r>
          </w:p>
        </w:tc>
      </w:tr>
      <w:tr w:rsidR="0066059F" w14:paraId="2AF82442" w14:textId="77777777" w:rsidTr="00CF5723">
        <w:trPr>
          <w:trHeight w:val="280"/>
          <w:jc w:val="center"/>
        </w:trPr>
        <w:tc>
          <w:tcPr>
            <w:tcW w:w="805" w:type="dxa"/>
            <w:noWrap/>
            <w:hideMark/>
          </w:tcPr>
          <w:p w14:paraId="2AF82439" w14:textId="77777777" w:rsidR="00A86A1E" w:rsidRPr="00A70327" w:rsidRDefault="00A86A1E" w:rsidP="00CF5723">
            <w:pPr>
              <w:jc w:val="center"/>
              <w:rPr>
                <w:rFonts w:ascii="Arial" w:eastAsia="Times New Roman" w:hAnsi="Arial" w:cs="Arial"/>
                <w:sz w:val="16"/>
                <w:szCs w:val="16"/>
              </w:rPr>
            </w:pPr>
            <w:r w:rsidRPr="00A70327">
              <w:rPr>
                <w:rFonts w:ascii="Arial" w:hAnsi="Arial" w:cs="Arial"/>
                <w:sz w:val="16"/>
                <w:szCs w:val="16"/>
              </w:rPr>
              <w:t>0001</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hideMark/>
          </w:tcPr>
          <w:p w14:paraId="2AF8243A" w14:textId="77777777" w:rsidR="00A86A1E" w:rsidRPr="00A70327" w:rsidRDefault="00A86A1E" w:rsidP="00CF5723">
            <w:pPr>
              <w:jc w:val="center"/>
              <w:rPr>
                <w:rFonts w:ascii="Arial" w:eastAsia="Times New Roman"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hideMark/>
          </w:tcPr>
          <w:p w14:paraId="2AF8243B" w14:textId="77777777" w:rsidR="00A86A1E" w:rsidRPr="00A70327" w:rsidRDefault="00A86A1E" w:rsidP="00CF5723">
            <w:pPr>
              <w:jc w:val="center"/>
              <w:rPr>
                <w:rFonts w:ascii="Arial" w:eastAsia="Times New Roman" w:hAnsi="Arial" w:cs="Arial"/>
                <w:sz w:val="16"/>
                <w:szCs w:val="16"/>
              </w:rPr>
            </w:pPr>
            <w:r w:rsidRPr="00A70327">
              <w:rPr>
                <w:rFonts w:ascii="Arial" w:hAnsi="Arial" w:cs="Arial"/>
                <w:color w:val="000000"/>
                <w:sz w:val="16"/>
                <w:szCs w:val="16"/>
              </w:rPr>
              <w:t>SLS600</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hideMark/>
          </w:tcPr>
          <w:p w14:paraId="2AF8243C" w14:textId="77777777" w:rsidR="00A86A1E" w:rsidRPr="00A70327" w:rsidRDefault="00A86A1E" w:rsidP="00CF5723">
            <w:pPr>
              <w:jc w:val="center"/>
              <w:rPr>
                <w:rFonts w:ascii="Arial" w:eastAsia="Times New Roman" w:hAnsi="Arial" w:cs="Arial"/>
                <w:color w:val="000000"/>
                <w:sz w:val="16"/>
                <w:szCs w:val="16"/>
              </w:rPr>
            </w:pPr>
            <w:r w:rsidRPr="00A70327">
              <w:rPr>
                <w:rFonts w:ascii="Arial" w:hAnsi="Arial" w:cs="Arial"/>
                <w:color w:val="000000"/>
                <w:sz w:val="16"/>
                <w:szCs w:val="16"/>
              </w:rPr>
              <w:t>The SLS 600i is an FDA Class 2 integrated solution for safe, fast,</w:t>
            </w:r>
            <w:r w:rsidRPr="00A70327">
              <w:rPr>
                <w:rFonts w:ascii="Arial" w:hAnsi="Arial" w:cs="Arial"/>
                <w:color w:val="000000"/>
                <w:sz w:val="16"/>
                <w:szCs w:val="16"/>
              </w:rPr>
              <w:br/>
              <w:t>compliant labeling of medication with all existing SLS550i capabilities as well as prewired with circuitry making it upgradable to support RFID. When equipped with a future upgrade kit, the SLS 600i will be able to scan RFID enabled</w:t>
            </w:r>
            <w:r w:rsidRPr="00A70327">
              <w:rPr>
                <w:rFonts w:ascii="Arial" w:hAnsi="Arial" w:cs="Arial"/>
                <w:color w:val="000000"/>
                <w:sz w:val="16"/>
                <w:szCs w:val="16"/>
              </w:rPr>
              <w:br/>
              <w:t>vials or syringes and/or print RFID-enabled syringe labels.</w:t>
            </w:r>
            <w:r w:rsidRPr="00A70327">
              <w:rPr>
                <w:rFonts w:ascii="Arial" w:hAnsi="Arial" w:cs="Arial"/>
                <w:color w:val="000000"/>
                <w:sz w:val="16"/>
                <w:szCs w:val="16"/>
              </w:rPr>
              <w:br/>
              <w:t>Syringes carrying RFID labels will be able to communicate with third-party RFID enabled systems. The SLS 600i incorporates a touch screen, barcode scanner and a full-color label printer into a compact easy-to-use syste</w:t>
            </w:r>
            <w:r w:rsidRPr="00A70327">
              <w:rPr>
                <w:rFonts w:ascii="Arial" w:hAnsi="Arial" w:cs="Arial"/>
                <w:color w:val="000000"/>
                <w:sz w:val="16"/>
                <w:szCs w:val="16"/>
              </w:rPr>
              <w:t>m. Includes User's Manual, US power cord and one-year RTF warranty.</w:t>
            </w:r>
          </w:p>
        </w:tc>
        <w:tc>
          <w:tcPr>
            <w:tcW w:w="900" w:type="dxa"/>
            <w:shd w:val="clear" w:color="000000" w:fill="FFFFFF"/>
          </w:tcPr>
          <w:p w14:paraId="2AF8243D" w14:textId="77777777" w:rsidR="00A86A1E" w:rsidRPr="00A70327" w:rsidRDefault="00A86A1E" w:rsidP="00CF5723">
            <w:pPr>
              <w:jc w:val="center"/>
              <w:rPr>
                <w:rFonts w:ascii="Arial" w:eastAsia="Times New Roman" w:hAnsi="Arial" w:cs="Arial"/>
                <w:sz w:val="16"/>
                <w:szCs w:val="16"/>
              </w:rPr>
            </w:pPr>
            <w:r w:rsidRPr="00A70327">
              <w:rPr>
                <w:rFonts w:ascii="Arial" w:eastAsia="Times New Roman" w:hAnsi="Arial" w:cs="Arial"/>
                <w:sz w:val="16"/>
                <w:szCs w:val="16"/>
              </w:rPr>
              <w:t>16</w:t>
            </w:r>
          </w:p>
        </w:tc>
        <w:tc>
          <w:tcPr>
            <w:tcW w:w="990" w:type="dxa"/>
            <w:shd w:val="clear" w:color="000000" w:fill="FFFFFF"/>
          </w:tcPr>
          <w:p w14:paraId="2AF8243E" w14:textId="77777777" w:rsidR="00A86A1E" w:rsidRPr="00A70327" w:rsidRDefault="00A86A1E" w:rsidP="00CF5723">
            <w:pPr>
              <w:jc w:val="center"/>
              <w:rPr>
                <w:rFonts w:ascii="Arial" w:eastAsia="Times New Roman" w:hAnsi="Arial" w:cs="Arial"/>
                <w:sz w:val="16"/>
                <w:szCs w:val="16"/>
              </w:rPr>
            </w:pPr>
            <w:r w:rsidRPr="00A70327">
              <w:rPr>
                <w:rFonts w:ascii="Arial" w:eastAsia="Times New Roman" w:hAnsi="Arial" w:cs="Arial"/>
                <w:sz w:val="16"/>
                <w:szCs w:val="16"/>
              </w:rPr>
              <w:t>31</w:t>
            </w:r>
          </w:p>
        </w:tc>
        <w:tc>
          <w:tcPr>
            <w:tcW w:w="990" w:type="dxa"/>
            <w:shd w:val="clear" w:color="000000" w:fill="FFFFFF"/>
          </w:tcPr>
          <w:p w14:paraId="2AF8243F" w14:textId="77777777" w:rsidR="00A86A1E" w:rsidRPr="00A70327" w:rsidRDefault="00A86A1E" w:rsidP="00CF5723">
            <w:pPr>
              <w:jc w:val="center"/>
              <w:rPr>
                <w:rFonts w:ascii="Arial" w:eastAsia="Times New Roman" w:hAnsi="Arial" w:cs="Arial"/>
                <w:sz w:val="16"/>
                <w:szCs w:val="16"/>
              </w:rPr>
            </w:pPr>
            <w:r w:rsidRPr="00A70327">
              <w:rPr>
                <w:rFonts w:ascii="Arial" w:eastAsia="Times New Roman" w:hAnsi="Arial" w:cs="Arial"/>
                <w:sz w:val="16"/>
                <w:szCs w:val="16"/>
              </w:rPr>
              <w:t>28</w:t>
            </w:r>
          </w:p>
        </w:tc>
        <w:tc>
          <w:tcPr>
            <w:tcW w:w="990" w:type="dxa"/>
            <w:shd w:val="clear" w:color="000000" w:fill="FFFFFF"/>
          </w:tcPr>
          <w:p w14:paraId="2AF82440" w14:textId="77777777" w:rsidR="00A86A1E" w:rsidRPr="00A70327" w:rsidRDefault="00A86A1E" w:rsidP="00CF5723">
            <w:pPr>
              <w:jc w:val="center"/>
              <w:rPr>
                <w:rFonts w:ascii="Arial" w:eastAsia="Times New Roman" w:hAnsi="Arial" w:cs="Arial"/>
                <w:sz w:val="16"/>
                <w:szCs w:val="16"/>
              </w:rPr>
            </w:pPr>
            <w:r w:rsidRPr="00A70327">
              <w:rPr>
                <w:rFonts w:ascii="Arial" w:eastAsia="Times New Roman" w:hAnsi="Arial" w:cs="Arial"/>
                <w:sz w:val="16"/>
                <w:szCs w:val="16"/>
              </w:rPr>
              <w:t>1</w:t>
            </w:r>
          </w:p>
        </w:tc>
        <w:tc>
          <w:tcPr>
            <w:tcW w:w="990" w:type="dxa"/>
            <w:shd w:val="clear" w:color="000000" w:fill="FFFFFF"/>
          </w:tcPr>
          <w:p w14:paraId="2AF82441" w14:textId="77777777" w:rsidR="00A86A1E" w:rsidRPr="00A70327" w:rsidRDefault="00A86A1E" w:rsidP="00CF5723">
            <w:pPr>
              <w:jc w:val="center"/>
              <w:rPr>
                <w:rFonts w:ascii="Arial" w:eastAsia="Times New Roman" w:hAnsi="Arial" w:cs="Arial"/>
                <w:sz w:val="16"/>
                <w:szCs w:val="16"/>
              </w:rPr>
            </w:pPr>
            <w:r w:rsidRPr="00A70327">
              <w:rPr>
                <w:rFonts w:ascii="Arial" w:eastAsia="Times New Roman" w:hAnsi="Arial" w:cs="Arial"/>
                <w:sz w:val="16"/>
                <w:szCs w:val="16"/>
              </w:rPr>
              <w:t>6</w:t>
            </w:r>
          </w:p>
        </w:tc>
      </w:tr>
      <w:tr w:rsidR="0066059F" w14:paraId="2AF8244C" w14:textId="77777777" w:rsidTr="00CF5723">
        <w:trPr>
          <w:trHeight w:val="310"/>
          <w:jc w:val="center"/>
        </w:trPr>
        <w:tc>
          <w:tcPr>
            <w:tcW w:w="805" w:type="dxa"/>
            <w:noWrap/>
            <w:hideMark/>
          </w:tcPr>
          <w:p w14:paraId="2AF82443" w14:textId="77777777" w:rsidR="00A86A1E" w:rsidRPr="00A70327" w:rsidRDefault="00A86A1E" w:rsidP="00CF5723">
            <w:pPr>
              <w:jc w:val="center"/>
              <w:rPr>
                <w:rFonts w:ascii="Arial" w:eastAsia="Times New Roman" w:hAnsi="Arial" w:cs="Arial"/>
                <w:sz w:val="16"/>
                <w:szCs w:val="16"/>
              </w:rPr>
            </w:pPr>
            <w:r w:rsidRPr="00A70327">
              <w:rPr>
                <w:rFonts w:ascii="Arial" w:hAnsi="Arial" w:cs="Arial"/>
                <w:sz w:val="16"/>
                <w:szCs w:val="16"/>
              </w:rPr>
              <w:t>0002</w:t>
            </w:r>
          </w:p>
        </w:tc>
        <w:tc>
          <w:tcPr>
            <w:tcW w:w="900" w:type="dxa"/>
            <w:tcBorders>
              <w:top w:val="single" w:sz="4" w:space="0" w:color="000000"/>
              <w:left w:val="single" w:sz="4" w:space="0" w:color="000000"/>
              <w:bottom w:val="single" w:sz="4" w:space="0" w:color="000000"/>
              <w:right w:val="single" w:sz="4" w:space="0" w:color="000000"/>
            </w:tcBorders>
            <w:noWrap/>
            <w:hideMark/>
          </w:tcPr>
          <w:p w14:paraId="2AF82444" w14:textId="77777777" w:rsidR="00A86A1E" w:rsidRPr="00A70327" w:rsidRDefault="00A86A1E" w:rsidP="00CF5723">
            <w:pPr>
              <w:jc w:val="center"/>
              <w:rPr>
                <w:rFonts w:ascii="Arial" w:eastAsia="Times New Roman"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hideMark/>
          </w:tcPr>
          <w:p w14:paraId="2AF82445" w14:textId="77777777" w:rsidR="00A86A1E" w:rsidRPr="00A70327" w:rsidRDefault="00A86A1E" w:rsidP="00CF5723">
            <w:pPr>
              <w:jc w:val="center"/>
              <w:rPr>
                <w:rFonts w:ascii="Arial" w:eastAsia="Times New Roman" w:hAnsi="Arial" w:cs="Arial"/>
                <w:sz w:val="16"/>
                <w:szCs w:val="16"/>
              </w:rPr>
            </w:pPr>
            <w:r w:rsidRPr="00A70327">
              <w:rPr>
                <w:rFonts w:ascii="Arial" w:hAnsi="Arial" w:cs="Arial"/>
                <w:color w:val="000000"/>
                <w:sz w:val="16"/>
                <w:szCs w:val="16"/>
              </w:rPr>
              <w:t>SLS550</w:t>
            </w:r>
          </w:p>
        </w:tc>
        <w:tc>
          <w:tcPr>
            <w:tcW w:w="2880" w:type="dxa"/>
            <w:tcBorders>
              <w:top w:val="single" w:sz="4" w:space="0" w:color="000000"/>
              <w:left w:val="single" w:sz="4" w:space="0" w:color="000000"/>
              <w:bottom w:val="single" w:sz="4" w:space="0" w:color="000000"/>
              <w:right w:val="single" w:sz="4" w:space="0" w:color="000000"/>
            </w:tcBorders>
            <w:hideMark/>
          </w:tcPr>
          <w:p w14:paraId="2AF82446" w14:textId="77777777" w:rsidR="00A86A1E" w:rsidRPr="00A70327" w:rsidRDefault="00A86A1E" w:rsidP="00CF5723">
            <w:pPr>
              <w:jc w:val="center"/>
              <w:rPr>
                <w:rFonts w:ascii="Arial" w:eastAsia="Times New Roman" w:hAnsi="Arial" w:cs="Arial"/>
                <w:sz w:val="16"/>
                <w:szCs w:val="16"/>
              </w:rPr>
            </w:pPr>
            <w:r w:rsidRPr="00A70327">
              <w:rPr>
                <w:rFonts w:ascii="Arial" w:hAnsi="Arial" w:cs="Arial"/>
                <w:color w:val="000000"/>
                <w:sz w:val="16"/>
                <w:szCs w:val="16"/>
              </w:rPr>
              <w:t>Safe Label System® SLS 550i™ - The SLS 550i is an FDA Class 2</w:t>
            </w:r>
            <w:r w:rsidRPr="00A70327">
              <w:rPr>
                <w:rFonts w:ascii="Arial" w:hAnsi="Arial" w:cs="Arial"/>
                <w:color w:val="000000"/>
                <w:sz w:val="16"/>
                <w:szCs w:val="16"/>
              </w:rPr>
              <w:br/>
              <w:t>integrated solution for safe, fast, compliant labeling of medication. It incorporates a touch screen, barcode scanner and a full-color label printer into a compact easy-to-use system. Includes User's Manual, US power cord and one-year RTF warranty.</w:t>
            </w:r>
          </w:p>
        </w:tc>
        <w:tc>
          <w:tcPr>
            <w:tcW w:w="900" w:type="dxa"/>
          </w:tcPr>
          <w:p w14:paraId="2AF82447" w14:textId="77777777" w:rsidR="00A86A1E" w:rsidRPr="00A70327" w:rsidRDefault="00A86A1E" w:rsidP="00CF5723">
            <w:pPr>
              <w:jc w:val="center"/>
              <w:rPr>
                <w:rFonts w:ascii="Arial" w:eastAsia="Times New Roman" w:hAnsi="Arial" w:cs="Arial"/>
                <w:sz w:val="16"/>
                <w:szCs w:val="16"/>
              </w:rPr>
            </w:pPr>
            <w:r w:rsidRPr="00A70327">
              <w:rPr>
                <w:rFonts w:ascii="Arial" w:eastAsia="Times New Roman" w:hAnsi="Arial" w:cs="Arial"/>
                <w:sz w:val="16"/>
                <w:szCs w:val="16"/>
              </w:rPr>
              <w:t>16</w:t>
            </w:r>
          </w:p>
        </w:tc>
        <w:tc>
          <w:tcPr>
            <w:tcW w:w="990" w:type="dxa"/>
          </w:tcPr>
          <w:p w14:paraId="2AF82448" w14:textId="77777777" w:rsidR="00A86A1E" w:rsidRPr="00A70327" w:rsidRDefault="00A86A1E" w:rsidP="00CF5723">
            <w:pPr>
              <w:jc w:val="center"/>
              <w:rPr>
                <w:rFonts w:ascii="Arial" w:eastAsia="Times New Roman" w:hAnsi="Arial" w:cs="Arial"/>
                <w:sz w:val="16"/>
                <w:szCs w:val="16"/>
              </w:rPr>
            </w:pPr>
            <w:r w:rsidRPr="00A70327">
              <w:rPr>
                <w:rFonts w:ascii="Arial" w:eastAsia="Times New Roman" w:hAnsi="Arial" w:cs="Arial"/>
                <w:sz w:val="16"/>
                <w:szCs w:val="16"/>
              </w:rPr>
              <w:t>31</w:t>
            </w:r>
          </w:p>
        </w:tc>
        <w:tc>
          <w:tcPr>
            <w:tcW w:w="990" w:type="dxa"/>
          </w:tcPr>
          <w:p w14:paraId="2AF82449" w14:textId="77777777" w:rsidR="00A86A1E" w:rsidRPr="00A70327" w:rsidRDefault="00A86A1E" w:rsidP="00CF5723">
            <w:pPr>
              <w:jc w:val="center"/>
              <w:rPr>
                <w:rFonts w:ascii="Arial" w:eastAsia="Times New Roman" w:hAnsi="Arial" w:cs="Arial"/>
                <w:sz w:val="16"/>
                <w:szCs w:val="16"/>
              </w:rPr>
            </w:pPr>
            <w:r w:rsidRPr="00A70327">
              <w:rPr>
                <w:rFonts w:ascii="Arial" w:eastAsia="Times New Roman" w:hAnsi="Arial" w:cs="Arial"/>
                <w:sz w:val="16"/>
                <w:szCs w:val="16"/>
              </w:rPr>
              <w:t>28</w:t>
            </w:r>
          </w:p>
        </w:tc>
        <w:tc>
          <w:tcPr>
            <w:tcW w:w="990" w:type="dxa"/>
          </w:tcPr>
          <w:p w14:paraId="2AF8244A" w14:textId="77777777" w:rsidR="00A86A1E" w:rsidRPr="00A70327" w:rsidRDefault="00A86A1E" w:rsidP="00CF5723">
            <w:pPr>
              <w:jc w:val="center"/>
              <w:rPr>
                <w:rFonts w:ascii="Arial" w:eastAsia="Times New Roman" w:hAnsi="Arial" w:cs="Arial"/>
                <w:sz w:val="16"/>
                <w:szCs w:val="16"/>
              </w:rPr>
            </w:pPr>
            <w:r w:rsidRPr="00A70327">
              <w:rPr>
                <w:rFonts w:ascii="Arial" w:eastAsia="Times New Roman" w:hAnsi="Arial" w:cs="Arial"/>
                <w:sz w:val="16"/>
                <w:szCs w:val="16"/>
              </w:rPr>
              <w:t>1</w:t>
            </w:r>
          </w:p>
        </w:tc>
        <w:tc>
          <w:tcPr>
            <w:tcW w:w="990" w:type="dxa"/>
          </w:tcPr>
          <w:p w14:paraId="2AF8244B" w14:textId="77777777" w:rsidR="00A86A1E" w:rsidRPr="00A70327" w:rsidRDefault="00A86A1E" w:rsidP="00CF5723">
            <w:pPr>
              <w:jc w:val="center"/>
              <w:rPr>
                <w:rFonts w:ascii="Arial" w:eastAsia="Times New Roman" w:hAnsi="Arial" w:cs="Arial"/>
                <w:sz w:val="16"/>
                <w:szCs w:val="16"/>
              </w:rPr>
            </w:pPr>
            <w:r w:rsidRPr="00A70327">
              <w:rPr>
                <w:rFonts w:ascii="Arial" w:eastAsia="Times New Roman" w:hAnsi="Arial" w:cs="Arial"/>
                <w:sz w:val="16"/>
                <w:szCs w:val="16"/>
              </w:rPr>
              <w:t>6</w:t>
            </w:r>
          </w:p>
        </w:tc>
      </w:tr>
      <w:tr w:rsidR="0066059F" w14:paraId="2AF82456" w14:textId="77777777" w:rsidTr="00CF5723">
        <w:trPr>
          <w:trHeight w:val="310"/>
          <w:jc w:val="center"/>
        </w:trPr>
        <w:tc>
          <w:tcPr>
            <w:tcW w:w="805" w:type="dxa"/>
            <w:noWrap/>
            <w:hideMark/>
          </w:tcPr>
          <w:p w14:paraId="2AF8244D" w14:textId="77777777" w:rsidR="00A86A1E" w:rsidRPr="00A70327" w:rsidRDefault="00A86A1E" w:rsidP="00CF5723">
            <w:pPr>
              <w:jc w:val="center"/>
              <w:rPr>
                <w:rFonts w:ascii="Arial" w:eastAsia="Times New Roman" w:hAnsi="Arial" w:cs="Arial"/>
                <w:sz w:val="16"/>
                <w:szCs w:val="16"/>
              </w:rPr>
            </w:pPr>
            <w:r w:rsidRPr="00A70327">
              <w:rPr>
                <w:rFonts w:ascii="Arial" w:hAnsi="Arial" w:cs="Arial"/>
                <w:sz w:val="16"/>
                <w:szCs w:val="16"/>
              </w:rPr>
              <w:t>0003</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hideMark/>
          </w:tcPr>
          <w:p w14:paraId="2AF8244E" w14:textId="77777777" w:rsidR="00A86A1E" w:rsidRPr="00A70327" w:rsidRDefault="00A86A1E" w:rsidP="00CF5723">
            <w:pPr>
              <w:jc w:val="center"/>
              <w:rPr>
                <w:rFonts w:ascii="Arial" w:eastAsia="Times New Roman"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hideMark/>
          </w:tcPr>
          <w:p w14:paraId="2AF8244F" w14:textId="77777777" w:rsidR="00A86A1E" w:rsidRPr="00A70327" w:rsidRDefault="00A86A1E" w:rsidP="00CF5723">
            <w:pPr>
              <w:jc w:val="center"/>
              <w:rPr>
                <w:rFonts w:ascii="Arial" w:eastAsia="Times New Roman" w:hAnsi="Arial" w:cs="Arial"/>
                <w:sz w:val="16"/>
                <w:szCs w:val="16"/>
              </w:rPr>
            </w:pPr>
            <w:r w:rsidRPr="00A70327">
              <w:rPr>
                <w:rFonts w:ascii="Arial" w:hAnsi="Arial" w:cs="Arial"/>
                <w:color w:val="000000"/>
                <w:sz w:val="16"/>
                <w:szCs w:val="16"/>
              </w:rPr>
              <w:t>AT-ACC-KIT-2</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hideMark/>
          </w:tcPr>
          <w:p w14:paraId="2AF82450" w14:textId="77777777" w:rsidR="00A86A1E" w:rsidRPr="00A70327" w:rsidRDefault="00A86A1E" w:rsidP="00CF5723">
            <w:pPr>
              <w:jc w:val="center"/>
              <w:rPr>
                <w:rFonts w:ascii="Arial" w:eastAsia="Times New Roman" w:hAnsi="Arial" w:cs="Arial"/>
                <w:sz w:val="16"/>
                <w:szCs w:val="16"/>
              </w:rPr>
            </w:pPr>
            <w:r w:rsidRPr="00A70327">
              <w:rPr>
                <w:rFonts w:ascii="Arial" w:hAnsi="Arial" w:cs="Arial"/>
                <w:color w:val="000000"/>
                <w:sz w:val="16"/>
                <w:szCs w:val="16"/>
              </w:rPr>
              <w:t>SLS Administration Tool Accessory Kit. Includes Zebra DS series</w:t>
            </w:r>
            <w:r w:rsidRPr="00A70327">
              <w:rPr>
                <w:rFonts w:ascii="Arial" w:hAnsi="Arial" w:cs="Arial"/>
                <w:color w:val="000000"/>
                <w:sz w:val="16"/>
                <w:szCs w:val="16"/>
              </w:rPr>
              <w:br/>
            </w:r>
            <w:r w:rsidRPr="00A70327">
              <w:rPr>
                <w:rFonts w:ascii="Arial" w:hAnsi="Arial" w:cs="Arial"/>
                <w:color w:val="000000"/>
                <w:sz w:val="16"/>
                <w:szCs w:val="16"/>
              </w:rPr>
              <w:t xml:space="preserve">Healthcare handheld barcode scanner with USB connection, adjustable Intellistand, one-year warranty and custom firmware improving drug vial scanning </w:t>
            </w:r>
            <w:r w:rsidRPr="00A70327">
              <w:rPr>
                <w:rFonts w:ascii="Arial" w:hAnsi="Arial" w:cs="Arial"/>
                <w:color w:val="000000"/>
                <w:sz w:val="16"/>
                <w:szCs w:val="16"/>
              </w:rPr>
              <w:lastRenderedPageBreak/>
              <w:t>performance.</w:t>
            </w:r>
          </w:p>
        </w:tc>
        <w:tc>
          <w:tcPr>
            <w:tcW w:w="900" w:type="dxa"/>
          </w:tcPr>
          <w:p w14:paraId="2AF82451" w14:textId="77777777" w:rsidR="00A86A1E" w:rsidRPr="00A70327" w:rsidRDefault="00A86A1E" w:rsidP="00CF5723">
            <w:pPr>
              <w:jc w:val="center"/>
              <w:rPr>
                <w:rFonts w:ascii="Arial" w:eastAsia="Times New Roman" w:hAnsi="Arial" w:cs="Arial"/>
                <w:sz w:val="16"/>
                <w:szCs w:val="16"/>
              </w:rPr>
            </w:pPr>
            <w:r w:rsidRPr="00A70327">
              <w:rPr>
                <w:rFonts w:ascii="Arial" w:hAnsi="Arial" w:cs="Arial"/>
                <w:sz w:val="16"/>
                <w:szCs w:val="16"/>
              </w:rPr>
              <w:lastRenderedPageBreak/>
              <w:t>1</w:t>
            </w:r>
          </w:p>
        </w:tc>
        <w:tc>
          <w:tcPr>
            <w:tcW w:w="990" w:type="dxa"/>
          </w:tcPr>
          <w:p w14:paraId="2AF82452" w14:textId="77777777" w:rsidR="00A86A1E" w:rsidRPr="00A70327" w:rsidRDefault="00A86A1E" w:rsidP="00CF5723">
            <w:pPr>
              <w:jc w:val="center"/>
              <w:rPr>
                <w:rFonts w:ascii="Arial" w:eastAsia="Times New Roman" w:hAnsi="Arial" w:cs="Arial"/>
                <w:sz w:val="16"/>
                <w:szCs w:val="16"/>
              </w:rPr>
            </w:pPr>
            <w:r w:rsidRPr="00A70327">
              <w:rPr>
                <w:rFonts w:ascii="Arial" w:hAnsi="Arial" w:cs="Arial"/>
                <w:sz w:val="16"/>
                <w:szCs w:val="16"/>
              </w:rPr>
              <w:t>1</w:t>
            </w:r>
          </w:p>
        </w:tc>
        <w:tc>
          <w:tcPr>
            <w:tcW w:w="990" w:type="dxa"/>
          </w:tcPr>
          <w:p w14:paraId="2AF82453" w14:textId="77777777" w:rsidR="00A86A1E" w:rsidRPr="00A70327" w:rsidRDefault="00A86A1E" w:rsidP="00CF5723">
            <w:pPr>
              <w:jc w:val="center"/>
              <w:rPr>
                <w:rFonts w:ascii="Arial" w:eastAsia="Times New Roman" w:hAnsi="Arial" w:cs="Arial"/>
                <w:sz w:val="16"/>
                <w:szCs w:val="16"/>
              </w:rPr>
            </w:pPr>
            <w:r w:rsidRPr="00A70327">
              <w:rPr>
                <w:rFonts w:ascii="Arial" w:hAnsi="Arial" w:cs="Arial"/>
                <w:sz w:val="16"/>
                <w:szCs w:val="16"/>
              </w:rPr>
              <w:t>1</w:t>
            </w:r>
          </w:p>
        </w:tc>
        <w:tc>
          <w:tcPr>
            <w:tcW w:w="990" w:type="dxa"/>
          </w:tcPr>
          <w:p w14:paraId="2AF82454" w14:textId="77777777" w:rsidR="00A86A1E" w:rsidRPr="00A70327" w:rsidRDefault="00A86A1E" w:rsidP="00CF5723">
            <w:pPr>
              <w:jc w:val="center"/>
              <w:rPr>
                <w:rFonts w:ascii="Arial" w:eastAsia="Times New Roman" w:hAnsi="Arial" w:cs="Arial"/>
                <w:sz w:val="16"/>
                <w:szCs w:val="16"/>
              </w:rPr>
            </w:pPr>
            <w:r w:rsidRPr="00A70327">
              <w:rPr>
                <w:rFonts w:ascii="Arial" w:hAnsi="Arial" w:cs="Arial"/>
                <w:sz w:val="16"/>
                <w:szCs w:val="16"/>
              </w:rPr>
              <w:t>1</w:t>
            </w:r>
          </w:p>
        </w:tc>
        <w:tc>
          <w:tcPr>
            <w:tcW w:w="990" w:type="dxa"/>
          </w:tcPr>
          <w:p w14:paraId="2AF82455" w14:textId="77777777" w:rsidR="00A86A1E" w:rsidRPr="00A70327" w:rsidRDefault="00A86A1E" w:rsidP="00CF5723">
            <w:pPr>
              <w:jc w:val="center"/>
              <w:rPr>
                <w:rFonts w:ascii="Arial" w:eastAsia="Times New Roman" w:hAnsi="Arial" w:cs="Arial"/>
                <w:sz w:val="16"/>
                <w:szCs w:val="16"/>
              </w:rPr>
            </w:pPr>
            <w:r w:rsidRPr="00A70327">
              <w:rPr>
                <w:rFonts w:ascii="Arial" w:hAnsi="Arial" w:cs="Arial"/>
                <w:sz w:val="16"/>
                <w:szCs w:val="16"/>
              </w:rPr>
              <w:t>1</w:t>
            </w:r>
          </w:p>
        </w:tc>
      </w:tr>
      <w:tr w:rsidR="0066059F" w14:paraId="2AF82460" w14:textId="77777777" w:rsidTr="00CF5723">
        <w:trPr>
          <w:trHeight w:val="310"/>
          <w:jc w:val="center"/>
        </w:trPr>
        <w:tc>
          <w:tcPr>
            <w:tcW w:w="805" w:type="dxa"/>
            <w:noWrap/>
            <w:hideMark/>
          </w:tcPr>
          <w:p w14:paraId="2AF82457" w14:textId="77777777" w:rsidR="00A86A1E" w:rsidRPr="00A70327" w:rsidRDefault="00A86A1E" w:rsidP="00CF5723">
            <w:pPr>
              <w:jc w:val="center"/>
              <w:rPr>
                <w:rFonts w:ascii="Arial" w:eastAsia="Times New Roman" w:hAnsi="Arial" w:cs="Arial"/>
                <w:sz w:val="16"/>
                <w:szCs w:val="16"/>
              </w:rPr>
            </w:pPr>
            <w:r w:rsidRPr="00A70327">
              <w:rPr>
                <w:rFonts w:ascii="Arial" w:hAnsi="Arial" w:cs="Arial"/>
                <w:sz w:val="16"/>
                <w:szCs w:val="16"/>
              </w:rPr>
              <w:t>0004</w:t>
            </w:r>
          </w:p>
        </w:tc>
        <w:tc>
          <w:tcPr>
            <w:tcW w:w="900" w:type="dxa"/>
            <w:tcBorders>
              <w:top w:val="single" w:sz="4" w:space="0" w:color="000000"/>
              <w:left w:val="single" w:sz="4" w:space="0" w:color="000000"/>
              <w:bottom w:val="single" w:sz="4" w:space="0" w:color="000000"/>
              <w:right w:val="single" w:sz="4" w:space="0" w:color="000000"/>
            </w:tcBorders>
            <w:noWrap/>
            <w:hideMark/>
          </w:tcPr>
          <w:p w14:paraId="2AF82458" w14:textId="77777777" w:rsidR="00A86A1E" w:rsidRPr="00A70327" w:rsidRDefault="00A86A1E" w:rsidP="00CF5723">
            <w:pPr>
              <w:jc w:val="center"/>
              <w:rPr>
                <w:rFonts w:ascii="Arial" w:eastAsia="Times New Roman"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hideMark/>
          </w:tcPr>
          <w:p w14:paraId="2AF82459" w14:textId="77777777" w:rsidR="00A86A1E" w:rsidRPr="00A70327" w:rsidRDefault="00A86A1E" w:rsidP="00CF5723">
            <w:pPr>
              <w:jc w:val="center"/>
              <w:rPr>
                <w:rFonts w:ascii="Arial" w:eastAsia="Times New Roman" w:hAnsi="Arial" w:cs="Arial"/>
                <w:sz w:val="16"/>
                <w:szCs w:val="16"/>
              </w:rPr>
            </w:pPr>
            <w:r w:rsidRPr="00A70327">
              <w:rPr>
                <w:rFonts w:ascii="Arial" w:hAnsi="Arial" w:cs="Arial"/>
                <w:color w:val="000000"/>
                <w:sz w:val="16"/>
                <w:szCs w:val="16"/>
              </w:rPr>
              <w:t>SLS-MICROPHONE</w:t>
            </w:r>
          </w:p>
        </w:tc>
        <w:tc>
          <w:tcPr>
            <w:tcW w:w="2880" w:type="dxa"/>
            <w:tcBorders>
              <w:top w:val="single" w:sz="4" w:space="0" w:color="000000"/>
              <w:left w:val="single" w:sz="4" w:space="0" w:color="000000"/>
              <w:bottom w:val="single" w:sz="4" w:space="0" w:color="000000"/>
              <w:right w:val="single" w:sz="4" w:space="0" w:color="000000"/>
            </w:tcBorders>
            <w:noWrap/>
            <w:hideMark/>
          </w:tcPr>
          <w:p w14:paraId="2AF8245A" w14:textId="77777777" w:rsidR="00A86A1E" w:rsidRPr="00A70327" w:rsidRDefault="00A86A1E" w:rsidP="00CF5723">
            <w:pPr>
              <w:jc w:val="center"/>
              <w:rPr>
                <w:rFonts w:ascii="Arial" w:eastAsia="Times New Roman" w:hAnsi="Arial" w:cs="Arial"/>
                <w:sz w:val="16"/>
                <w:szCs w:val="16"/>
              </w:rPr>
            </w:pPr>
            <w:r w:rsidRPr="00A70327">
              <w:rPr>
                <w:rFonts w:ascii="Arial" w:hAnsi="Arial" w:cs="Arial"/>
                <w:color w:val="000000"/>
                <w:sz w:val="16"/>
                <w:szCs w:val="16"/>
              </w:rPr>
              <w:t>USB Microphone for use with the Administration Tool.</w:t>
            </w:r>
          </w:p>
        </w:tc>
        <w:tc>
          <w:tcPr>
            <w:tcW w:w="900" w:type="dxa"/>
          </w:tcPr>
          <w:p w14:paraId="2AF8245B" w14:textId="77777777" w:rsidR="00A86A1E" w:rsidRPr="00A70327" w:rsidRDefault="00A86A1E" w:rsidP="00CF5723">
            <w:pPr>
              <w:jc w:val="center"/>
              <w:rPr>
                <w:rFonts w:ascii="Arial" w:eastAsia="Times New Roman" w:hAnsi="Arial" w:cs="Arial"/>
                <w:sz w:val="16"/>
                <w:szCs w:val="16"/>
              </w:rPr>
            </w:pPr>
            <w:r w:rsidRPr="00A70327">
              <w:rPr>
                <w:rFonts w:ascii="Arial" w:hAnsi="Arial" w:cs="Arial"/>
                <w:sz w:val="16"/>
                <w:szCs w:val="16"/>
              </w:rPr>
              <w:t>1</w:t>
            </w:r>
          </w:p>
        </w:tc>
        <w:tc>
          <w:tcPr>
            <w:tcW w:w="990" w:type="dxa"/>
          </w:tcPr>
          <w:p w14:paraId="2AF8245C" w14:textId="77777777" w:rsidR="00A86A1E" w:rsidRPr="00A70327" w:rsidRDefault="00A86A1E" w:rsidP="00CF5723">
            <w:pPr>
              <w:jc w:val="center"/>
              <w:rPr>
                <w:rFonts w:ascii="Arial" w:eastAsia="Times New Roman" w:hAnsi="Arial" w:cs="Arial"/>
                <w:sz w:val="16"/>
                <w:szCs w:val="16"/>
              </w:rPr>
            </w:pPr>
            <w:r w:rsidRPr="00A70327">
              <w:rPr>
                <w:rFonts w:ascii="Arial" w:hAnsi="Arial" w:cs="Arial"/>
                <w:sz w:val="16"/>
                <w:szCs w:val="16"/>
              </w:rPr>
              <w:t>1</w:t>
            </w:r>
          </w:p>
        </w:tc>
        <w:tc>
          <w:tcPr>
            <w:tcW w:w="990" w:type="dxa"/>
          </w:tcPr>
          <w:p w14:paraId="2AF8245D" w14:textId="77777777" w:rsidR="00A86A1E" w:rsidRPr="00A70327" w:rsidRDefault="00A86A1E" w:rsidP="00CF5723">
            <w:pPr>
              <w:jc w:val="center"/>
              <w:rPr>
                <w:rFonts w:ascii="Arial" w:eastAsia="Times New Roman" w:hAnsi="Arial" w:cs="Arial"/>
                <w:sz w:val="16"/>
                <w:szCs w:val="16"/>
              </w:rPr>
            </w:pPr>
            <w:r w:rsidRPr="00A70327">
              <w:rPr>
                <w:rFonts w:ascii="Arial" w:hAnsi="Arial" w:cs="Arial"/>
                <w:sz w:val="16"/>
                <w:szCs w:val="16"/>
              </w:rPr>
              <w:t>1</w:t>
            </w:r>
          </w:p>
        </w:tc>
        <w:tc>
          <w:tcPr>
            <w:tcW w:w="990" w:type="dxa"/>
          </w:tcPr>
          <w:p w14:paraId="2AF8245E" w14:textId="77777777" w:rsidR="00A86A1E" w:rsidRPr="00A70327" w:rsidRDefault="00A86A1E" w:rsidP="00CF5723">
            <w:pPr>
              <w:jc w:val="center"/>
              <w:rPr>
                <w:rFonts w:ascii="Arial" w:eastAsia="Times New Roman" w:hAnsi="Arial" w:cs="Arial"/>
                <w:sz w:val="16"/>
                <w:szCs w:val="16"/>
              </w:rPr>
            </w:pPr>
            <w:r w:rsidRPr="00A70327">
              <w:rPr>
                <w:rFonts w:ascii="Arial" w:hAnsi="Arial" w:cs="Arial"/>
                <w:sz w:val="16"/>
                <w:szCs w:val="16"/>
              </w:rPr>
              <w:t>1</w:t>
            </w:r>
          </w:p>
        </w:tc>
        <w:tc>
          <w:tcPr>
            <w:tcW w:w="990" w:type="dxa"/>
          </w:tcPr>
          <w:p w14:paraId="2AF8245F" w14:textId="77777777" w:rsidR="00A86A1E" w:rsidRPr="00A70327" w:rsidRDefault="00A86A1E" w:rsidP="00CF5723">
            <w:pPr>
              <w:jc w:val="center"/>
              <w:rPr>
                <w:rFonts w:ascii="Arial" w:eastAsia="Times New Roman" w:hAnsi="Arial" w:cs="Arial"/>
                <w:sz w:val="16"/>
                <w:szCs w:val="16"/>
              </w:rPr>
            </w:pPr>
            <w:r w:rsidRPr="00A70327">
              <w:rPr>
                <w:rFonts w:ascii="Arial" w:hAnsi="Arial" w:cs="Arial"/>
                <w:sz w:val="16"/>
                <w:szCs w:val="16"/>
              </w:rPr>
              <w:t>1</w:t>
            </w:r>
          </w:p>
        </w:tc>
      </w:tr>
      <w:tr w:rsidR="0066059F" w14:paraId="2AF8246A" w14:textId="77777777" w:rsidTr="00CF5723">
        <w:trPr>
          <w:trHeight w:val="310"/>
          <w:jc w:val="center"/>
        </w:trPr>
        <w:tc>
          <w:tcPr>
            <w:tcW w:w="805" w:type="dxa"/>
            <w:noWrap/>
          </w:tcPr>
          <w:p w14:paraId="2AF8246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0005</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462"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463"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SLS-WAVE</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464"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SLS-WAVE hands-free scanner integrates with Anesthesia Information Management Systems (AIMS) to extend BCMA to the operating room. A mounting bracket and a five-year Depot Swap Warranty are included.</w:t>
            </w:r>
          </w:p>
        </w:tc>
        <w:tc>
          <w:tcPr>
            <w:tcW w:w="900" w:type="dxa"/>
          </w:tcPr>
          <w:p w14:paraId="2AF8246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66"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6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68"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6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474"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46B"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0006</w:t>
            </w:r>
          </w:p>
        </w:tc>
        <w:tc>
          <w:tcPr>
            <w:tcW w:w="900" w:type="dxa"/>
            <w:tcBorders>
              <w:top w:val="single" w:sz="4" w:space="0" w:color="000000"/>
              <w:left w:val="single" w:sz="4" w:space="0" w:color="000000"/>
              <w:bottom w:val="single" w:sz="4" w:space="0" w:color="000000"/>
              <w:right w:val="single" w:sz="4" w:space="0" w:color="000000"/>
            </w:tcBorders>
            <w:noWrap/>
          </w:tcPr>
          <w:p w14:paraId="2AF8246C"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46D"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SLS-WAVE-USB-EXT</w:t>
            </w:r>
          </w:p>
        </w:tc>
        <w:tc>
          <w:tcPr>
            <w:tcW w:w="2880" w:type="dxa"/>
            <w:tcBorders>
              <w:top w:val="single" w:sz="4" w:space="0" w:color="000000"/>
              <w:left w:val="single" w:sz="4" w:space="0" w:color="000000"/>
              <w:bottom w:val="single" w:sz="4" w:space="0" w:color="000000"/>
              <w:right w:val="single" w:sz="4" w:space="0" w:color="000000"/>
            </w:tcBorders>
            <w:noWrap/>
          </w:tcPr>
          <w:p w14:paraId="2AF8246E"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SLS-WAVE USB Extension cables. Includes a 3 ft, 6 ft and 10 ft cable which may be combined to extend the SLS-WAVE cable up to 19 ft.</w:t>
            </w:r>
          </w:p>
        </w:tc>
        <w:tc>
          <w:tcPr>
            <w:tcW w:w="900" w:type="dxa"/>
          </w:tcPr>
          <w:p w14:paraId="2AF8246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70"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7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72"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7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47E"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475"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0007</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476"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477"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SLS500-HSCN</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478"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Zebra DS series Healthcare Handheld Barcode Scanner with USB connection, includes SLS500KY-HSCN feature key, holster, one-year warranty and custom firmware improving drug vial scanning performance (requires key).</w:t>
            </w:r>
          </w:p>
        </w:tc>
        <w:tc>
          <w:tcPr>
            <w:tcW w:w="900" w:type="dxa"/>
          </w:tcPr>
          <w:p w14:paraId="2AF8247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7A"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7B"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7C"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7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488"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47F"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0008</w:t>
            </w:r>
          </w:p>
        </w:tc>
        <w:tc>
          <w:tcPr>
            <w:tcW w:w="900" w:type="dxa"/>
            <w:tcBorders>
              <w:top w:val="single" w:sz="4" w:space="0" w:color="000000"/>
              <w:left w:val="single" w:sz="4" w:space="0" w:color="000000"/>
              <w:bottom w:val="single" w:sz="4" w:space="0" w:color="000000"/>
              <w:right w:val="single" w:sz="4" w:space="0" w:color="000000"/>
            </w:tcBorders>
            <w:noWrap/>
          </w:tcPr>
          <w:p w14:paraId="2AF82480"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481"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SLS500-SHELF</w:t>
            </w:r>
          </w:p>
        </w:tc>
        <w:tc>
          <w:tcPr>
            <w:tcW w:w="2880" w:type="dxa"/>
            <w:tcBorders>
              <w:top w:val="single" w:sz="4" w:space="0" w:color="000000"/>
              <w:left w:val="single" w:sz="4" w:space="0" w:color="000000"/>
              <w:bottom w:val="single" w:sz="4" w:space="0" w:color="000000"/>
              <w:right w:val="single" w:sz="4" w:space="0" w:color="000000"/>
            </w:tcBorders>
            <w:noWrap/>
          </w:tcPr>
          <w:p w14:paraId="2AF82482"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500i shelf with drawer, for mounting on an anesthesia cart, including mounting kit compatible with the Armstrong A-Smart Premier Medical Cart and Metro® STARSYS™ and Basix Plus™ Medical Carts (rail mount).</w:t>
            </w:r>
          </w:p>
        </w:tc>
        <w:tc>
          <w:tcPr>
            <w:tcW w:w="900" w:type="dxa"/>
          </w:tcPr>
          <w:p w14:paraId="2AF8248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84"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8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86"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8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492"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489"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0009</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48A"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48B"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SLS500-SHELF-3</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48C"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500i shelf with drawer for mounting on an anesthesia cart, including mounting kit compatible with the Armstrong A-Series Standard Medical Cart, Blue Bell™ Bio-Medical Cart, Metro® Flexline™ Medical Cart and Waterloo Healthcare Medication Cart (blind mount).</w:t>
            </w:r>
          </w:p>
        </w:tc>
        <w:tc>
          <w:tcPr>
            <w:tcW w:w="900" w:type="dxa"/>
          </w:tcPr>
          <w:p w14:paraId="2AF8248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8E"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8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90"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9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49C"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493"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0010</w:t>
            </w:r>
          </w:p>
        </w:tc>
        <w:tc>
          <w:tcPr>
            <w:tcW w:w="900" w:type="dxa"/>
            <w:tcBorders>
              <w:top w:val="single" w:sz="4" w:space="0" w:color="000000"/>
              <w:left w:val="single" w:sz="4" w:space="0" w:color="000000"/>
              <w:bottom w:val="single" w:sz="4" w:space="0" w:color="000000"/>
              <w:right w:val="single" w:sz="4" w:space="0" w:color="000000"/>
            </w:tcBorders>
            <w:noWrap/>
          </w:tcPr>
          <w:p w14:paraId="2AF82494"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495"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SLS500-SHELF-4</w:t>
            </w:r>
          </w:p>
        </w:tc>
        <w:tc>
          <w:tcPr>
            <w:tcW w:w="2880" w:type="dxa"/>
            <w:tcBorders>
              <w:top w:val="single" w:sz="4" w:space="0" w:color="000000"/>
              <w:left w:val="single" w:sz="4" w:space="0" w:color="000000"/>
              <w:bottom w:val="single" w:sz="4" w:space="0" w:color="000000"/>
              <w:right w:val="single" w:sz="4" w:space="0" w:color="000000"/>
            </w:tcBorders>
            <w:noWrap/>
          </w:tcPr>
          <w:p w14:paraId="2AF82496"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500i shelf with drawer for mounting on an anesthesia cart, including mounting kit compatible with the CAPSA LTC and AC Series Cart, McKesson Anesthesia-Rx and AmeriSource Bergen MedSelect® Anesthesia.</w:t>
            </w:r>
          </w:p>
        </w:tc>
        <w:tc>
          <w:tcPr>
            <w:tcW w:w="900" w:type="dxa"/>
          </w:tcPr>
          <w:p w14:paraId="2AF8249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98"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9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9A"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9B"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4A6"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49D"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0011</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49E"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49F"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SLS500-SHELF-08</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4A0"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 xml:space="preserve">SLS 500i shelf with drawer for mounting on an anesthesia cart including mounting kit compatible with the Omnicell AWS G4 and XT Cabinets. Not compatible when optional side </w:t>
            </w:r>
            <w:proofErr w:type="gramStart"/>
            <w:r w:rsidRPr="00A70327">
              <w:rPr>
                <w:rFonts w:ascii="Arial" w:hAnsi="Arial" w:cs="Arial"/>
                <w:color w:val="000000"/>
                <w:sz w:val="16"/>
                <w:szCs w:val="16"/>
              </w:rPr>
              <w:t>work table</w:t>
            </w:r>
            <w:proofErr w:type="gramEnd"/>
            <w:r w:rsidRPr="00A70327">
              <w:rPr>
                <w:rFonts w:ascii="Arial" w:hAnsi="Arial" w:cs="Arial"/>
                <w:color w:val="000000"/>
                <w:sz w:val="16"/>
                <w:szCs w:val="16"/>
              </w:rPr>
              <w:t xml:space="preserve"> is installed.</w:t>
            </w:r>
          </w:p>
        </w:tc>
        <w:tc>
          <w:tcPr>
            <w:tcW w:w="900" w:type="dxa"/>
          </w:tcPr>
          <w:p w14:paraId="2AF824A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A2"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A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A4"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A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4B0"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4A7"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0012</w:t>
            </w:r>
          </w:p>
        </w:tc>
        <w:tc>
          <w:tcPr>
            <w:tcW w:w="900" w:type="dxa"/>
            <w:tcBorders>
              <w:top w:val="single" w:sz="4" w:space="0" w:color="000000"/>
              <w:left w:val="single" w:sz="4" w:space="0" w:color="000000"/>
              <w:bottom w:val="single" w:sz="4" w:space="0" w:color="000000"/>
              <w:right w:val="single" w:sz="4" w:space="0" w:color="000000"/>
            </w:tcBorders>
            <w:noWrap/>
          </w:tcPr>
          <w:p w14:paraId="2AF824A8"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4A9"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SLS-MOUNT-OMN-01</w:t>
            </w:r>
          </w:p>
        </w:tc>
        <w:tc>
          <w:tcPr>
            <w:tcW w:w="2880" w:type="dxa"/>
            <w:tcBorders>
              <w:top w:val="single" w:sz="4" w:space="0" w:color="000000"/>
              <w:left w:val="single" w:sz="4" w:space="0" w:color="000000"/>
              <w:bottom w:val="single" w:sz="4" w:space="0" w:color="000000"/>
              <w:right w:val="single" w:sz="4" w:space="0" w:color="000000"/>
            </w:tcBorders>
            <w:noWrap/>
          </w:tcPr>
          <w:p w14:paraId="2AF824AA"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mounting accessory for Omnicell Anesthesia Workstation with optional tabletop extension.</w:t>
            </w:r>
          </w:p>
        </w:tc>
        <w:tc>
          <w:tcPr>
            <w:tcW w:w="900" w:type="dxa"/>
          </w:tcPr>
          <w:p w14:paraId="2AF824AB"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AC"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A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AE"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A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4BA"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4B1"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lastRenderedPageBreak/>
              <w:t>0013</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4B2"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4B3"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SLS500-ARM-CF</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4B4"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The CareFusion Pyxis® Anesthesia system 3500 Accessory Arm Mount for SLS 500i is designed to fit the existing mounting points on the Pyxis Anesthesia system 3500 or newer Anesthesia system.</w:t>
            </w:r>
          </w:p>
        </w:tc>
        <w:tc>
          <w:tcPr>
            <w:tcW w:w="900" w:type="dxa"/>
          </w:tcPr>
          <w:p w14:paraId="2AF824B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B6"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B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B8"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B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4C4"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4BB"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0014</w:t>
            </w:r>
          </w:p>
        </w:tc>
        <w:tc>
          <w:tcPr>
            <w:tcW w:w="900" w:type="dxa"/>
            <w:tcBorders>
              <w:top w:val="single" w:sz="4" w:space="0" w:color="000000"/>
              <w:left w:val="single" w:sz="4" w:space="0" w:color="000000"/>
              <w:bottom w:val="single" w:sz="4" w:space="0" w:color="000000"/>
              <w:right w:val="single" w:sz="4" w:space="0" w:color="000000"/>
            </w:tcBorders>
            <w:noWrap/>
          </w:tcPr>
          <w:p w14:paraId="2AF824BC"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4BD"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SLS500-ARM-CF-EXT</w:t>
            </w:r>
          </w:p>
        </w:tc>
        <w:tc>
          <w:tcPr>
            <w:tcW w:w="2880" w:type="dxa"/>
            <w:tcBorders>
              <w:top w:val="single" w:sz="4" w:space="0" w:color="000000"/>
              <w:left w:val="single" w:sz="4" w:space="0" w:color="000000"/>
              <w:bottom w:val="single" w:sz="4" w:space="0" w:color="000000"/>
              <w:right w:val="single" w:sz="4" w:space="0" w:color="000000"/>
            </w:tcBorders>
            <w:noWrap/>
          </w:tcPr>
          <w:p w14:paraId="2AF824BE"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The SLS500-ARM-CF-EXT is a four-inch extension for the CareFusion Pyxis® Anesthesia system Accessory Arm Mount and compatible with 3500 or newer Anesthesia system.</w:t>
            </w:r>
          </w:p>
        </w:tc>
        <w:tc>
          <w:tcPr>
            <w:tcW w:w="900" w:type="dxa"/>
          </w:tcPr>
          <w:p w14:paraId="2AF824B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C0"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C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C2"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C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4CE"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4C5"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0015</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4C6"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4C7"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SLS500-ARM-CF-SP</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4C8"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The SLS500-ARM-CF-SP is a spacer kit for integration of the CareFusion Pyxis® Anesthesia system Accessory Arm Mount with the cart handle accessory.</w:t>
            </w:r>
          </w:p>
        </w:tc>
        <w:tc>
          <w:tcPr>
            <w:tcW w:w="900" w:type="dxa"/>
          </w:tcPr>
          <w:p w14:paraId="2AF824C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CA"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CB"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CC"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C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4D8"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4CF"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0016</w:t>
            </w:r>
          </w:p>
        </w:tc>
        <w:tc>
          <w:tcPr>
            <w:tcW w:w="900" w:type="dxa"/>
            <w:tcBorders>
              <w:top w:val="single" w:sz="4" w:space="0" w:color="000000"/>
              <w:left w:val="single" w:sz="4" w:space="0" w:color="000000"/>
              <w:bottom w:val="single" w:sz="4" w:space="0" w:color="000000"/>
              <w:right w:val="single" w:sz="4" w:space="0" w:color="000000"/>
            </w:tcBorders>
            <w:noWrap/>
          </w:tcPr>
          <w:p w14:paraId="2AF824D0"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4D1"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SLS-PS-3</w:t>
            </w:r>
          </w:p>
        </w:tc>
        <w:tc>
          <w:tcPr>
            <w:tcW w:w="2880" w:type="dxa"/>
            <w:tcBorders>
              <w:top w:val="single" w:sz="4" w:space="0" w:color="000000"/>
              <w:left w:val="single" w:sz="4" w:space="0" w:color="000000"/>
              <w:bottom w:val="single" w:sz="4" w:space="0" w:color="000000"/>
              <w:right w:val="single" w:sz="4" w:space="0" w:color="000000"/>
            </w:tcBorders>
            <w:noWrap/>
          </w:tcPr>
          <w:p w14:paraId="2AF824D2"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Replacement power supply for SLS 500i series.</w:t>
            </w:r>
          </w:p>
        </w:tc>
        <w:tc>
          <w:tcPr>
            <w:tcW w:w="900" w:type="dxa"/>
          </w:tcPr>
          <w:p w14:paraId="2AF824D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D4"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D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D6"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D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4E2"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4D9"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0017</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4DA"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4DB"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SLS550-SPARE</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4DC"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Safe Label System®SLS 550i®- Spare SLS 550i without the Smartdrive, Label Hubs and Power Supply.</w:t>
            </w:r>
          </w:p>
        </w:tc>
        <w:tc>
          <w:tcPr>
            <w:tcW w:w="900" w:type="dxa"/>
          </w:tcPr>
          <w:p w14:paraId="2AF824D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DE"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D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E0"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E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4EC"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4E3"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0018</w:t>
            </w:r>
          </w:p>
        </w:tc>
        <w:tc>
          <w:tcPr>
            <w:tcW w:w="900" w:type="dxa"/>
            <w:tcBorders>
              <w:top w:val="single" w:sz="4" w:space="0" w:color="000000"/>
              <w:left w:val="single" w:sz="4" w:space="0" w:color="000000"/>
              <w:bottom w:val="single" w:sz="4" w:space="0" w:color="000000"/>
              <w:right w:val="single" w:sz="4" w:space="0" w:color="000000"/>
            </w:tcBorders>
            <w:noWrap/>
          </w:tcPr>
          <w:p w14:paraId="2AF824E4"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4E5"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SLS500KY-ADM</w:t>
            </w:r>
          </w:p>
        </w:tc>
        <w:tc>
          <w:tcPr>
            <w:tcW w:w="2880" w:type="dxa"/>
            <w:tcBorders>
              <w:top w:val="single" w:sz="4" w:space="0" w:color="000000"/>
              <w:left w:val="single" w:sz="4" w:space="0" w:color="000000"/>
              <w:bottom w:val="single" w:sz="4" w:space="0" w:color="000000"/>
              <w:right w:val="single" w:sz="4" w:space="0" w:color="000000"/>
            </w:tcBorders>
            <w:noWrap/>
          </w:tcPr>
          <w:p w14:paraId="2AF824E6"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Administer Mode feature key enables SLS 500i to confirm a drug prior to administration.</w:t>
            </w:r>
          </w:p>
        </w:tc>
        <w:tc>
          <w:tcPr>
            <w:tcW w:w="900" w:type="dxa"/>
          </w:tcPr>
          <w:p w14:paraId="2AF824E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E8"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E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EA"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EB"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4F6"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4ED"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0019</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4EE"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4EF"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SLS500KY-BMP</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4F0"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Batch Mode Printing feature key enables SLS 500i to print batches of labels.</w:t>
            </w:r>
          </w:p>
        </w:tc>
        <w:tc>
          <w:tcPr>
            <w:tcW w:w="900" w:type="dxa"/>
          </w:tcPr>
          <w:p w14:paraId="2AF824F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F2"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F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F4"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F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00"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4F7"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0020</w:t>
            </w:r>
          </w:p>
        </w:tc>
        <w:tc>
          <w:tcPr>
            <w:tcW w:w="900" w:type="dxa"/>
            <w:tcBorders>
              <w:top w:val="single" w:sz="4" w:space="0" w:color="000000"/>
              <w:left w:val="single" w:sz="4" w:space="0" w:color="000000"/>
              <w:bottom w:val="single" w:sz="4" w:space="0" w:color="000000"/>
              <w:right w:val="single" w:sz="4" w:space="0" w:color="000000"/>
            </w:tcBorders>
            <w:noWrap/>
          </w:tcPr>
          <w:p w14:paraId="2AF824F8"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4F9"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SLS500KY-BBR-01</w:t>
            </w:r>
          </w:p>
        </w:tc>
        <w:tc>
          <w:tcPr>
            <w:tcW w:w="2880" w:type="dxa"/>
            <w:tcBorders>
              <w:top w:val="single" w:sz="4" w:space="0" w:color="000000"/>
              <w:left w:val="single" w:sz="4" w:space="0" w:color="000000"/>
              <w:bottom w:val="single" w:sz="4" w:space="0" w:color="000000"/>
              <w:right w:val="single" w:sz="4" w:space="0" w:color="000000"/>
            </w:tcBorders>
            <w:noWrap/>
          </w:tcPr>
          <w:p w14:paraId="2AF824FA"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BBraun</w:t>
            </w:r>
            <w:r w:rsidRPr="00A70327">
              <w:rPr>
                <w:rFonts w:ascii="Arial" w:hAnsi="Arial" w:cs="Arial"/>
                <w:color w:val="000000"/>
                <w:sz w:val="16"/>
                <w:szCs w:val="16"/>
              </w:rPr>
              <w:t xml:space="preserve"> feature key enables the barcode on SLS 500i labels to be read by and transfer data to BBraun Space Infusion Pump Systems.</w:t>
            </w:r>
          </w:p>
        </w:tc>
        <w:tc>
          <w:tcPr>
            <w:tcW w:w="900" w:type="dxa"/>
          </w:tcPr>
          <w:p w14:paraId="2AF824FB"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FC"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F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FE"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4F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0A"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501"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0021</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502"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503"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SLS-ATKY-CFFS</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504"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Key, AT, Carefusion Formulary Synchronization.</w:t>
            </w:r>
          </w:p>
        </w:tc>
        <w:tc>
          <w:tcPr>
            <w:tcW w:w="900" w:type="dxa"/>
          </w:tcPr>
          <w:p w14:paraId="2AF8250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06"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0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08"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0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14"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50B"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0022</w:t>
            </w:r>
          </w:p>
        </w:tc>
        <w:tc>
          <w:tcPr>
            <w:tcW w:w="900" w:type="dxa"/>
            <w:tcBorders>
              <w:top w:val="single" w:sz="4" w:space="0" w:color="000000"/>
              <w:left w:val="single" w:sz="4" w:space="0" w:color="000000"/>
              <w:bottom w:val="single" w:sz="4" w:space="0" w:color="000000"/>
              <w:right w:val="single" w:sz="4" w:space="0" w:color="000000"/>
            </w:tcBorders>
            <w:noWrap/>
          </w:tcPr>
          <w:p w14:paraId="2AF8250C"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50D"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SLS500KY-CMP</w:t>
            </w:r>
          </w:p>
        </w:tc>
        <w:tc>
          <w:tcPr>
            <w:tcW w:w="2880" w:type="dxa"/>
            <w:tcBorders>
              <w:top w:val="single" w:sz="4" w:space="0" w:color="000000"/>
              <w:left w:val="single" w:sz="4" w:space="0" w:color="000000"/>
              <w:bottom w:val="single" w:sz="4" w:space="0" w:color="000000"/>
              <w:right w:val="single" w:sz="4" w:space="0" w:color="000000"/>
            </w:tcBorders>
            <w:noWrap/>
          </w:tcPr>
          <w:p w14:paraId="2AF8250E"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 xml:space="preserve">Copy Mode </w:t>
            </w:r>
            <w:proofErr w:type="gramStart"/>
            <w:r w:rsidRPr="00A70327">
              <w:rPr>
                <w:rFonts w:ascii="Arial" w:hAnsi="Arial" w:cs="Arial"/>
                <w:color w:val="000000"/>
                <w:sz w:val="16"/>
                <w:szCs w:val="16"/>
              </w:rPr>
              <w:t>Printing,</w:t>
            </w:r>
            <w:proofErr w:type="gramEnd"/>
            <w:r w:rsidRPr="00A70327">
              <w:rPr>
                <w:rFonts w:ascii="Arial" w:hAnsi="Arial" w:cs="Arial"/>
                <w:color w:val="000000"/>
                <w:sz w:val="16"/>
                <w:szCs w:val="16"/>
              </w:rPr>
              <w:t xml:space="preserve"> allows printing of limited label copies (from 1 to 9).</w:t>
            </w:r>
          </w:p>
        </w:tc>
        <w:tc>
          <w:tcPr>
            <w:tcW w:w="900" w:type="dxa"/>
          </w:tcPr>
          <w:p w14:paraId="2AF8250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10"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1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12"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1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1E"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515"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0023</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516"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517"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SLS500KY-EN-1</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518"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Email Notifier feature key, Single System License.</w:t>
            </w:r>
          </w:p>
        </w:tc>
        <w:tc>
          <w:tcPr>
            <w:tcW w:w="900" w:type="dxa"/>
          </w:tcPr>
          <w:p w14:paraId="2AF8251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1A"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1B"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1C"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1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28"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51F"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0024</w:t>
            </w:r>
          </w:p>
        </w:tc>
        <w:tc>
          <w:tcPr>
            <w:tcW w:w="900" w:type="dxa"/>
            <w:tcBorders>
              <w:top w:val="single" w:sz="4" w:space="0" w:color="000000"/>
              <w:left w:val="single" w:sz="4" w:space="0" w:color="000000"/>
              <w:bottom w:val="single" w:sz="4" w:space="0" w:color="000000"/>
              <w:right w:val="single" w:sz="4" w:space="0" w:color="000000"/>
            </w:tcBorders>
            <w:noWrap/>
          </w:tcPr>
          <w:p w14:paraId="2AF82520"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521"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SLS500KY-EN-S</w:t>
            </w:r>
          </w:p>
        </w:tc>
        <w:tc>
          <w:tcPr>
            <w:tcW w:w="2880" w:type="dxa"/>
            <w:tcBorders>
              <w:top w:val="single" w:sz="4" w:space="0" w:color="000000"/>
              <w:left w:val="single" w:sz="4" w:space="0" w:color="000000"/>
              <w:bottom w:val="single" w:sz="4" w:space="0" w:color="000000"/>
              <w:right w:val="single" w:sz="4" w:space="0" w:color="000000"/>
            </w:tcBorders>
            <w:noWrap/>
          </w:tcPr>
          <w:p w14:paraId="2AF82522"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Email Notifier feature key, Site License.</w:t>
            </w:r>
          </w:p>
        </w:tc>
        <w:tc>
          <w:tcPr>
            <w:tcW w:w="900" w:type="dxa"/>
          </w:tcPr>
          <w:p w14:paraId="2AF8252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24"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2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26"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2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32"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529"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0025</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52A"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52B"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SLS500KY-EN-R</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52C"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Email Notifier feature key, Regional License.</w:t>
            </w:r>
          </w:p>
        </w:tc>
        <w:tc>
          <w:tcPr>
            <w:tcW w:w="900" w:type="dxa"/>
          </w:tcPr>
          <w:p w14:paraId="2AF8252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2E"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2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30"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3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3C"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533"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0026</w:t>
            </w:r>
          </w:p>
        </w:tc>
        <w:tc>
          <w:tcPr>
            <w:tcW w:w="900" w:type="dxa"/>
            <w:tcBorders>
              <w:top w:val="single" w:sz="4" w:space="0" w:color="000000"/>
              <w:left w:val="single" w:sz="4" w:space="0" w:color="000000"/>
              <w:bottom w:val="single" w:sz="4" w:space="0" w:color="000000"/>
              <w:right w:val="single" w:sz="4" w:space="0" w:color="000000"/>
            </w:tcBorders>
            <w:noWrap/>
          </w:tcPr>
          <w:p w14:paraId="2AF82534"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535"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SLS500KY-EN-E</w:t>
            </w:r>
          </w:p>
        </w:tc>
        <w:tc>
          <w:tcPr>
            <w:tcW w:w="2880" w:type="dxa"/>
            <w:tcBorders>
              <w:top w:val="single" w:sz="4" w:space="0" w:color="000000"/>
              <w:left w:val="single" w:sz="4" w:space="0" w:color="000000"/>
              <w:bottom w:val="single" w:sz="4" w:space="0" w:color="000000"/>
              <w:right w:val="single" w:sz="4" w:space="0" w:color="000000"/>
            </w:tcBorders>
            <w:noWrap/>
          </w:tcPr>
          <w:p w14:paraId="2AF82536"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Email Notifier feature key, Enterprise License.</w:t>
            </w:r>
          </w:p>
        </w:tc>
        <w:tc>
          <w:tcPr>
            <w:tcW w:w="900" w:type="dxa"/>
          </w:tcPr>
          <w:p w14:paraId="2AF8253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38"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3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3A"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3B"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46"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53D"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0027</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53E"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53F"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SLS500KY-HSCN</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540"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Handheld barcode scanner feature key enables attachment of the Zebra DS Series handheld barcode scanner to SLS.</w:t>
            </w:r>
          </w:p>
        </w:tc>
        <w:tc>
          <w:tcPr>
            <w:tcW w:w="900" w:type="dxa"/>
          </w:tcPr>
          <w:p w14:paraId="2AF8254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42"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4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44"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4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50"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547"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lastRenderedPageBreak/>
              <w:t>0028</w:t>
            </w:r>
          </w:p>
        </w:tc>
        <w:tc>
          <w:tcPr>
            <w:tcW w:w="900" w:type="dxa"/>
            <w:tcBorders>
              <w:top w:val="single" w:sz="4" w:space="0" w:color="000000"/>
              <w:left w:val="single" w:sz="4" w:space="0" w:color="000000"/>
              <w:bottom w:val="single" w:sz="4" w:space="0" w:color="000000"/>
              <w:right w:val="single" w:sz="4" w:space="0" w:color="000000"/>
            </w:tcBorders>
            <w:noWrap/>
          </w:tcPr>
          <w:p w14:paraId="2AF82548"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549"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SLS500KY-SASS</w:t>
            </w:r>
          </w:p>
        </w:tc>
        <w:tc>
          <w:tcPr>
            <w:tcW w:w="2880" w:type="dxa"/>
            <w:tcBorders>
              <w:top w:val="single" w:sz="4" w:space="0" w:color="000000"/>
              <w:left w:val="single" w:sz="4" w:space="0" w:color="000000"/>
              <w:bottom w:val="single" w:sz="4" w:space="0" w:color="000000"/>
              <w:right w:val="single" w:sz="4" w:space="0" w:color="000000"/>
            </w:tcBorders>
            <w:noWrap/>
          </w:tcPr>
          <w:p w14:paraId="2AF8254A"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Advanced Smart Scanning feature key, Single System License, enables audible drug announcement without label printing, and inventory decrementing on carts that support SASS.</w:t>
            </w:r>
          </w:p>
        </w:tc>
        <w:tc>
          <w:tcPr>
            <w:tcW w:w="900" w:type="dxa"/>
          </w:tcPr>
          <w:p w14:paraId="2AF8254B"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4C"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4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4E"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4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5A"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551"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0029</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552"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553"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SLS500KY-CENUM</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554"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 xml:space="preserve">This feature allows you to create a specific SLS user list and deploy it from the AT to specified, or all, SLS PCSs. Once installed on an SLS PCS, it allows users specified in the user package to manually log into SLS without completing the Make User Badge dialog first. Included with units shipped with 2.6.0 and newer software </w:t>
            </w:r>
            <w:proofErr w:type="gramStart"/>
            <w:r w:rsidRPr="00A70327">
              <w:rPr>
                <w:rFonts w:ascii="Arial" w:hAnsi="Arial" w:cs="Arial"/>
                <w:color w:val="000000"/>
                <w:sz w:val="16"/>
                <w:szCs w:val="16"/>
              </w:rPr>
              <w:t>an</w:t>
            </w:r>
            <w:proofErr w:type="gramEnd"/>
            <w:r w:rsidRPr="00A70327">
              <w:rPr>
                <w:rFonts w:ascii="Arial" w:hAnsi="Arial" w:cs="Arial"/>
                <w:color w:val="000000"/>
                <w:sz w:val="16"/>
                <w:szCs w:val="16"/>
              </w:rPr>
              <w:t xml:space="preserve"> no charge.</w:t>
            </w:r>
          </w:p>
        </w:tc>
        <w:tc>
          <w:tcPr>
            <w:tcW w:w="900" w:type="dxa"/>
          </w:tcPr>
          <w:p w14:paraId="2AF8255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56"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5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58"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5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64"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55B"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0030</w:t>
            </w:r>
          </w:p>
        </w:tc>
        <w:tc>
          <w:tcPr>
            <w:tcW w:w="900" w:type="dxa"/>
            <w:tcBorders>
              <w:top w:val="single" w:sz="4" w:space="0" w:color="000000"/>
              <w:left w:val="single" w:sz="4" w:space="0" w:color="000000"/>
              <w:bottom w:val="single" w:sz="4" w:space="0" w:color="000000"/>
              <w:right w:val="single" w:sz="4" w:space="0" w:color="000000"/>
            </w:tcBorders>
            <w:noWrap/>
          </w:tcPr>
          <w:p w14:paraId="2AF8255C"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55D"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SLS500KY-EBD</w:t>
            </w:r>
          </w:p>
        </w:tc>
        <w:tc>
          <w:tcPr>
            <w:tcW w:w="2880" w:type="dxa"/>
            <w:tcBorders>
              <w:top w:val="single" w:sz="4" w:space="0" w:color="000000"/>
              <w:left w:val="single" w:sz="4" w:space="0" w:color="000000"/>
              <w:bottom w:val="single" w:sz="4" w:space="0" w:color="000000"/>
              <w:right w:val="single" w:sz="4" w:space="0" w:color="000000"/>
            </w:tcBorders>
            <w:noWrap/>
          </w:tcPr>
          <w:p w14:paraId="2AF8255E"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Extended Bar Code Definition feature key. Required to print bar codes readable by Pharmacolog WasteLog system.</w:t>
            </w:r>
          </w:p>
        </w:tc>
        <w:tc>
          <w:tcPr>
            <w:tcW w:w="900" w:type="dxa"/>
          </w:tcPr>
          <w:p w14:paraId="2AF8255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60"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6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62"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6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6E"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565"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0031</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566"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567"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SLS500-WIFI</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568"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 xml:space="preserve">Wi-Fi option bundled with new systems, </w:t>
            </w:r>
            <w:proofErr w:type="gramStart"/>
            <w:r w:rsidRPr="00A70327">
              <w:rPr>
                <w:rFonts w:ascii="Arial" w:hAnsi="Arial" w:cs="Arial"/>
                <w:color w:val="000000"/>
                <w:sz w:val="16"/>
                <w:szCs w:val="16"/>
              </w:rPr>
              <w:t>includes</w:t>
            </w:r>
            <w:proofErr w:type="gramEnd"/>
            <w:r w:rsidRPr="00A70327">
              <w:rPr>
                <w:rFonts w:ascii="Arial" w:hAnsi="Arial" w:cs="Arial"/>
                <w:color w:val="000000"/>
                <w:sz w:val="16"/>
                <w:szCs w:val="16"/>
              </w:rPr>
              <w:t xml:space="preserve"> Wi-Fi USB adapter and feature key.</w:t>
            </w:r>
          </w:p>
        </w:tc>
        <w:tc>
          <w:tcPr>
            <w:tcW w:w="900" w:type="dxa"/>
          </w:tcPr>
          <w:p w14:paraId="2AF8256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6A"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6B"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6C"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6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78"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56F"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0032</w:t>
            </w:r>
          </w:p>
        </w:tc>
        <w:tc>
          <w:tcPr>
            <w:tcW w:w="900" w:type="dxa"/>
            <w:tcBorders>
              <w:top w:val="single" w:sz="4" w:space="0" w:color="000000"/>
              <w:left w:val="single" w:sz="4" w:space="0" w:color="000000"/>
              <w:bottom w:val="single" w:sz="4" w:space="0" w:color="000000"/>
              <w:right w:val="single" w:sz="4" w:space="0" w:color="000000"/>
            </w:tcBorders>
            <w:noWrap/>
          </w:tcPr>
          <w:p w14:paraId="2AF82570"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571"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SLS500-WIFI-UPG</w:t>
            </w:r>
          </w:p>
        </w:tc>
        <w:tc>
          <w:tcPr>
            <w:tcW w:w="2880" w:type="dxa"/>
            <w:tcBorders>
              <w:top w:val="single" w:sz="4" w:space="0" w:color="000000"/>
              <w:left w:val="single" w:sz="4" w:space="0" w:color="000000"/>
              <w:bottom w:val="single" w:sz="4" w:space="0" w:color="000000"/>
              <w:right w:val="single" w:sz="4" w:space="0" w:color="000000"/>
            </w:tcBorders>
            <w:noWrap/>
          </w:tcPr>
          <w:p w14:paraId="2AF82572"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Wi-Fi Upgrade to existing system, includes Wi-Fi USB adapter and feature key.</w:t>
            </w:r>
          </w:p>
        </w:tc>
        <w:tc>
          <w:tcPr>
            <w:tcW w:w="900" w:type="dxa"/>
          </w:tcPr>
          <w:p w14:paraId="2AF8257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74"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7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76"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7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82"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579"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0033</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57A"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57B"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SLS-WIFI-6</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57C"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Wi-Fi-6 option, includes Wi-Fi USB adapter and feature key.</w:t>
            </w:r>
          </w:p>
        </w:tc>
        <w:tc>
          <w:tcPr>
            <w:tcW w:w="900" w:type="dxa"/>
          </w:tcPr>
          <w:p w14:paraId="2AF8257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7E"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7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80"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8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8C"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583"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0034</w:t>
            </w:r>
          </w:p>
        </w:tc>
        <w:tc>
          <w:tcPr>
            <w:tcW w:w="900" w:type="dxa"/>
            <w:tcBorders>
              <w:top w:val="single" w:sz="4" w:space="0" w:color="000000"/>
              <w:left w:val="single" w:sz="4" w:space="0" w:color="000000"/>
              <w:bottom w:val="single" w:sz="4" w:space="0" w:color="000000"/>
              <w:right w:val="single" w:sz="4" w:space="0" w:color="000000"/>
            </w:tcBorders>
            <w:noWrap/>
          </w:tcPr>
          <w:p w14:paraId="2AF82584"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585"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SLS500-TYPE2-STRKIT</w:t>
            </w:r>
          </w:p>
        </w:tc>
        <w:tc>
          <w:tcPr>
            <w:tcW w:w="2880" w:type="dxa"/>
            <w:tcBorders>
              <w:top w:val="single" w:sz="4" w:space="0" w:color="000000"/>
              <w:left w:val="single" w:sz="4" w:space="0" w:color="000000"/>
              <w:bottom w:val="single" w:sz="4" w:space="0" w:color="000000"/>
              <w:right w:val="single" w:sz="4" w:space="0" w:color="000000"/>
            </w:tcBorders>
            <w:noWrap/>
          </w:tcPr>
          <w:p w14:paraId="2AF82586"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500i Type 2 Starter Kit (contains 1 roll of labels, 60 MM x 22 MM and 1 ink cartridge)</w:t>
            </w:r>
          </w:p>
        </w:tc>
        <w:tc>
          <w:tcPr>
            <w:tcW w:w="900" w:type="dxa"/>
          </w:tcPr>
          <w:p w14:paraId="2AF8258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88"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8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8A"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8B"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96"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58D"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0035</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58E"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58F"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1SCA-SLX33-4</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590"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Labels, SLS 500i, 60MM x 22MM, 1000 per roll, 4 rolls, A22</w:t>
            </w:r>
          </w:p>
        </w:tc>
        <w:tc>
          <w:tcPr>
            <w:tcW w:w="900" w:type="dxa"/>
          </w:tcPr>
          <w:p w14:paraId="2AF8259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92"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9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94"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9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A0"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597"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0036</w:t>
            </w:r>
          </w:p>
        </w:tc>
        <w:tc>
          <w:tcPr>
            <w:tcW w:w="900" w:type="dxa"/>
            <w:tcBorders>
              <w:top w:val="single" w:sz="4" w:space="0" w:color="000000"/>
              <w:left w:val="single" w:sz="4" w:space="0" w:color="000000"/>
              <w:bottom w:val="single" w:sz="4" w:space="0" w:color="000000"/>
              <w:right w:val="single" w:sz="4" w:space="0" w:color="000000"/>
            </w:tcBorders>
            <w:noWrap/>
          </w:tcPr>
          <w:p w14:paraId="2AF82598"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599"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1SCA-SLX33-4</w:t>
            </w:r>
          </w:p>
        </w:tc>
        <w:tc>
          <w:tcPr>
            <w:tcW w:w="2880" w:type="dxa"/>
            <w:tcBorders>
              <w:top w:val="single" w:sz="4" w:space="0" w:color="000000"/>
              <w:left w:val="single" w:sz="4" w:space="0" w:color="000000"/>
              <w:bottom w:val="single" w:sz="4" w:space="0" w:color="000000"/>
              <w:right w:val="single" w:sz="4" w:space="0" w:color="000000"/>
            </w:tcBorders>
            <w:noWrap/>
          </w:tcPr>
          <w:p w14:paraId="2AF8259A"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Labels, SLS 500i, 60MM x 22</w:t>
            </w:r>
            <w:proofErr w:type="gramStart"/>
            <w:r w:rsidRPr="00A70327">
              <w:rPr>
                <w:rFonts w:ascii="Arial" w:hAnsi="Arial" w:cs="Arial"/>
                <w:color w:val="000000"/>
                <w:sz w:val="16"/>
                <w:szCs w:val="16"/>
              </w:rPr>
              <w:t>MM(</w:t>
            </w:r>
            <w:proofErr w:type="gramEnd"/>
            <w:r w:rsidRPr="00A70327">
              <w:rPr>
                <w:rFonts w:ascii="Arial" w:hAnsi="Arial" w:cs="Arial"/>
                <w:color w:val="000000"/>
                <w:sz w:val="16"/>
                <w:szCs w:val="16"/>
              </w:rPr>
              <w:t>In four pack order quantities of 6 – 23 packs)</w:t>
            </w:r>
          </w:p>
        </w:tc>
        <w:tc>
          <w:tcPr>
            <w:tcW w:w="900" w:type="dxa"/>
          </w:tcPr>
          <w:p w14:paraId="2AF8259B"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9C"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9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9E"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9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AA"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5A1"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0037</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5A2"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5A3"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1SCA-SLX33-4</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5A4"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Labels, SLS 500i, 60MM x 22</w:t>
            </w:r>
            <w:proofErr w:type="gramStart"/>
            <w:r w:rsidRPr="00A70327">
              <w:rPr>
                <w:rFonts w:ascii="Arial" w:hAnsi="Arial" w:cs="Arial"/>
                <w:color w:val="000000"/>
                <w:sz w:val="16"/>
                <w:szCs w:val="16"/>
              </w:rPr>
              <w:t>MM(</w:t>
            </w:r>
            <w:proofErr w:type="gramEnd"/>
            <w:r w:rsidRPr="00A70327">
              <w:rPr>
                <w:rFonts w:ascii="Arial" w:hAnsi="Arial" w:cs="Arial"/>
                <w:color w:val="000000"/>
                <w:sz w:val="16"/>
                <w:szCs w:val="16"/>
              </w:rPr>
              <w:t>In four pack order quantities of 24 – 95 packs)</w:t>
            </w:r>
          </w:p>
        </w:tc>
        <w:tc>
          <w:tcPr>
            <w:tcW w:w="900" w:type="dxa"/>
          </w:tcPr>
          <w:p w14:paraId="2AF825A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A6"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A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A8"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A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B4"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5AB"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0038</w:t>
            </w:r>
          </w:p>
        </w:tc>
        <w:tc>
          <w:tcPr>
            <w:tcW w:w="900" w:type="dxa"/>
            <w:tcBorders>
              <w:top w:val="single" w:sz="4" w:space="0" w:color="000000"/>
              <w:left w:val="single" w:sz="4" w:space="0" w:color="000000"/>
              <w:bottom w:val="single" w:sz="4" w:space="0" w:color="000000"/>
              <w:right w:val="single" w:sz="4" w:space="0" w:color="000000"/>
            </w:tcBorders>
            <w:noWrap/>
          </w:tcPr>
          <w:p w14:paraId="2AF825AC"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5AD"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1SCA-SLX33-4</w:t>
            </w:r>
          </w:p>
        </w:tc>
        <w:tc>
          <w:tcPr>
            <w:tcW w:w="2880" w:type="dxa"/>
            <w:tcBorders>
              <w:top w:val="single" w:sz="4" w:space="0" w:color="000000"/>
              <w:left w:val="single" w:sz="4" w:space="0" w:color="000000"/>
              <w:bottom w:val="single" w:sz="4" w:space="0" w:color="000000"/>
              <w:right w:val="single" w:sz="4" w:space="0" w:color="000000"/>
            </w:tcBorders>
            <w:noWrap/>
          </w:tcPr>
          <w:p w14:paraId="2AF825AE"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Labels, SLS 500i, 60MM x 22</w:t>
            </w:r>
            <w:proofErr w:type="gramStart"/>
            <w:r w:rsidRPr="00A70327">
              <w:rPr>
                <w:rFonts w:ascii="Arial" w:hAnsi="Arial" w:cs="Arial"/>
                <w:color w:val="000000"/>
                <w:sz w:val="16"/>
                <w:szCs w:val="16"/>
              </w:rPr>
              <w:t>MM(</w:t>
            </w:r>
            <w:proofErr w:type="gramEnd"/>
            <w:r w:rsidRPr="00A70327">
              <w:rPr>
                <w:rFonts w:ascii="Arial" w:hAnsi="Arial" w:cs="Arial"/>
                <w:color w:val="000000"/>
                <w:sz w:val="16"/>
                <w:szCs w:val="16"/>
              </w:rPr>
              <w:t>In four pack order quantities of 96 or more packs)</w:t>
            </w:r>
          </w:p>
        </w:tc>
        <w:tc>
          <w:tcPr>
            <w:tcW w:w="900" w:type="dxa"/>
          </w:tcPr>
          <w:p w14:paraId="2AF825A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B0"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B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B2"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B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BE"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5B5"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0039</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5B6"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5B7"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1SCT-LR833-4</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5B8"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Color Ink Cartridge (Type 1) for SLS 500i (4 pieces)</w:t>
            </w:r>
          </w:p>
        </w:tc>
        <w:tc>
          <w:tcPr>
            <w:tcW w:w="900" w:type="dxa"/>
          </w:tcPr>
          <w:p w14:paraId="2AF825B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BA"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BB"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BC"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B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C8"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5BF"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0040</w:t>
            </w:r>
          </w:p>
        </w:tc>
        <w:tc>
          <w:tcPr>
            <w:tcW w:w="900" w:type="dxa"/>
            <w:tcBorders>
              <w:top w:val="single" w:sz="4" w:space="0" w:color="000000"/>
              <w:left w:val="single" w:sz="4" w:space="0" w:color="000000"/>
              <w:bottom w:val="single" w:sz="4" w:space="0" w:color="000000"/>
              <w:right w:val="single" w:sz="4" w:space="0" w:color="000000"/>
            </w:tcBorders>
            <w:noWrap/>
          </w:tcPr>
          <w:p w14:paraId="2AF825C0"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5C1"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1SCT-LR833-4</w:t>
            </w:r>
          </w:p>
        </w:tc>
        <w:tc>
          <w:tcPr>
            <w:tcW w:w="2880" w:type="dxa"/>
            <w:tcBorders>
              <w:top w:val="single" w:sz="4" w:space="0" w:color="000000"/>
              <w:left w:val="single" w:sz="4" w:space="0" w:color="000000"/>
              <w:bottom w:val="single" w:sz="4" w:space="0" w:color="000000"/>
              <w:right w:val="single" w:sz="4" w:space="0" w:color="000000"/>
            </w:tcBorders>
            <w:noWrap/>
          </w:tcPr>
          <w:p w14:paraId="2AF825C2"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Color Ink Cartridge (Type 1) for SLS 500i (In four pack order quantities of 6 – 23 packs)</w:t>
            </w:r>
          </w:p>
        </w:tc>
        <w:tc>
          <w:tcPr>
            <w:tcW w:w="900" w:type="dxa"/>
          </w:tcPr>
          <w:p w14:paraId="2AF825C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C4"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C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C6"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C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D2"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5C9"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0041</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5CA"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5CB"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1SCT-LR833-4</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5CC"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Color Ink Cartridge (Type 1) for SLS 500i (In four pack order quantities of 24 – 95 packs)</w:t>
            </w:r>
          </w:p>
        </w:tc>
        <w:tc>
          <w:tcPr>
            <w:tcW w:w="900" w:type="dxa"/>
          </w:tcPr>
          <w:p w14:paraId="2AF825C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CE"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C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D0"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D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DC"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5D3"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lastRenderedPageBreak/>
              <w:t>0042</w:t>
            </w:r>
          </w:p>
        </w:tc>
        <w:tc>
          <w:tcPr>
            <w:tcW w:w="900" w:type="dxa"/>
            <w:tcBorders>
              <w:top w:val="single" w:sz="4" w:space="0" w:color="000000"/>
              <w:left w:val="single" w:sz="4" w:space="0" w:color="000000"/>
              <w:bottom w:val="single" w:sz="4" w:space="0" w:color="000000"/>
              <w:right w:val="single" w:sz="4" w:space="0" w:color="000000"/>
            </w:tcBorders>
            <w:noWrap/>
          </w:tcPr>
          <w:p w14:paraId="2AF825D4"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5D5"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1SCT-LR833-4</w:t>
            </w:r>
          </w:p>
        </w:tc>
        <w:tc>
          <w:tcPr>
            <w:tcW w:w="2880" w:type="dxa"/>
            <w:tcBorders>
              <w:top w:val="single" w:sz="4" w:space="0" w:color="000000"/>
              <w:left w:val="single" w:sz="4" w:space="0" w:color="000000"/>
              <w:bottom w:val="single" w:sz="4" w:space="0" w:color="000000"/>
              <w:right w:val="single" w:sz="4" w:space="0" w:color="000000"/>
            </w:tcBorders>
            <w:noWrap/>
          </w:tcPr>
          <w:p w14:paraId="2AF825D6"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Color Ink Cartridge (Type 1) for SLS 500i (In four pack order quantities of 96 or more packs)</w:t>
            </w:r>
          </w:p>
        </w:tc>
        <w:tc>
          <w:tcPr>
            <w:tcW w:w="900" w:type="dxa"/>
          </w:tcPr>
          <w:p w14:paraId="2AF825D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D8"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D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DA"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DB"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E6"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5DD"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0043</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5DE"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5DF"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1SC2-LR233-4</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5E0"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Color Ink Cartridge (Type 2) for SLS 550i1 (4 pieces)</w:t>
            </w:r>
          </w:p>
        </w:tc>
        <w:tc>
          <w:tcPr>
            <w:tcW w:w="900" w:type="dxa"/>
          </w:tcPr>
          <w:p w14:paraId="2AF825E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E2"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E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E4"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E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F0"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5E7"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0044</w:t>
            </w:r>
          </w:p>
        </w:tc>
        <w:tc>
          <w:tcPr>
            <w:tcW w:w="900" w:type="dxa"/>
            <w:tcBorders>
              <w:top w:val="single" w:sz="4" w:space="0" w:color="000000"/>
              <w:left w:val="single" w:sz="4" w:space="0" w:color="000000"/>
              <w:bottom w:val="single" w:sz="4" w:space="0" w:color="000000"/>
              <w:right w:val="single" w:sz="4" w:space="0" w:color="000000"/>
            </w:tcBorders>
            <w:noWrap/>
          </w:tcPr>
          <w:p w14:paraId="2AF825E8"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5E9"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1SC2-LR233-4</w:t>
            </w:r>
          </w:p>
        </w:tc>
        <w:tc>
          <w:tcPr>
            <w:tcW w:w="2880" w:type="dxa"/>
            <w:tcBorders>
              <w:top w:val="single" w:sz="4" w:space="0" w:color="000000"/>
              <w:left w:val="single" w:sz="4" w:space="0" w:color="000000"/>
              <w:bottom w:val="single" w:sz="4" w:space="0" w:color="000000"/>
              <w:right w:val="single" w:sz="4" w:space="0" w:color="000000"/>
            </w:tcBorders>
            <w:noWrap/>
          </w:tcPr>
          <w:p w14:paraId="2AF825EA"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Color Ink Cartridge (Type 2) for SLS 550i1 (In four pack order quantities of 6 – 23 packs)</w:t>
            </w:r>
          </w:p>
        </w:tc>
        <w:tc>
          <w:tcPr>
            <w:tcW w:w="900" w:type="dxa"/>
          </w:tcPr>
          <w:p w14:paraId="2AF825EB"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EC"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E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EE"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E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5FA"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5F1"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0045</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5F2"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5F3"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1SC2-LR233-4</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5F4"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Color Ink Cartridge (Type 2) for SLS 550i1 (In four pack order quantities of 24 – 95 packs)</w:t>
            </w:r>
          </w:p>
        </w:tc>
        <w:tc>
          <w:tcPr>
            <w:tcW w:w="900" w:type="dxa"/>
          </w:tcPr>
          <w:p w14:paraId="2AF825F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F6"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F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F8"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5F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04"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5FB"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0046</w:t>
            </w:r>
          </w:p>
        </w:tc>
        <w:tc>
          <w:tcPr>
            <w:tcW w:w="900" w:type="dxa"/>
            <w:tcBorders>
              <w:top w:val="single" w:sz="4" w:space="0" w:color="000000"/>
              <w:left w:val="single" w:sz="4" w:space="0" w:color="000000"/>
              <w:bottom w:val="single" w:sz="4" w:space="0" w:color="000000"/>
              <w:right w:val="single" w:sz="4" w:space="0" w:color="000000"/>
            </w:tcBorders>
            <w:noWrap/>
          </w:tcPr>
          <w:p w14:paraId="2AF825FC"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5FD"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1SC2-LR233-4</w:t>
            </w:r>
          </w:p>
        </w:tc>
        <w:tc>
          <w:tcPr>
            <w:tcW w:w="2880" w:type="dxa"/>
            <w:tcBorders>
              <w:top w:val="single" w:sz="4" w:space="0" w:color="000000"/>
              <w:left w:val="single" w:sz="4" w:space="0" w:color="000000"/>
              <w:bottom w:val="single" w:sz="4" w:space="0" w:color="000000"/>
              <w:right w:val="single" w:sz="4" w:space="0" w:color="000000"/>
            </w:tcBorders>
            <w:noWrap/>
          </w:tcPr>
          <w:p w14:paraId="2AF825FE"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Color Ink Cartridge (Type 2) for SLS 550i1 (In four pack order quantities of 96 or more packs)</w:t>
            </w:r>
          </w:p>
        </w:tc>
        <w:tc>
          <w:tcPr>
            <w:tcW w:w="900" w:type="dxa"/>
          </w:tcPr>
          <w:p w14:paraId="2AF825F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00"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0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02"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0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0E"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605"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0047</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606"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607"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1SCB-SLX33-4</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608"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Labels, SLS 500i, 48MM x 17MM, 1000 per roll, 4 rolls, A17</w:t>
            </w:r>
          </w:p>
        </w:tc>
        <w:tc>
          <w:tcPr>
            <w:tcW w:w="900" w:type="dxa"/>
          </w:tcPr>
          <w:p w14:paraId="2AF8260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0A"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0B"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0C"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0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18"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60F"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0048</w:t>
            </w:r>
          </w:p>
        </w:tc>
        <w:tc>
          <w:tcPr>
            <w:tcW w:w="900" w:type="dxa"/>
            <w:tcBorders>
              <w:top w:val="single" w:sz="4" w:space="0" w:color="000000"/>
              <w:left w:val="single" w:sz="4" w:space="0" w:color="000000"/>
              <w:bottom w:val="single" w:sz="4" w:space="0" w:color="000000"/>
              <w:right w:val="single" w:sz="4" w:space="0" w:color="000000"/>
            </w:tcBorders>
            <w:noWrap/>
          </w:tcPr>
          <w:p w14:paraId="2AF82610"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611"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SLS-INSTALL</w:t>
            </w:r>
          </w:p>
        </w:tc>
        <w:tc>
          <w:tcPr>
            <w:tcW w:w="2880" w:type="dxa"/>
            <w:tcBorders>
              <w:top w:val="single" w:sz="4" w:space="0" w:color="000000"/>
              <w:left w:val="single" w:sz="4" w:space="0" w:color="000000"/>
              <w:bottom w:val="single" w:sz="4" w:space="0" w:color="000000"/>
              <w:right w:val="single" w:sz="4" w:space="0" w:color="000000"/>
            </w:tcBorders>
            <w:noWrap/>
          </w:tcPr>
          <w:p w14:paraId="2AF82612"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Installation by Codonics Personnel, USA only, Days 1 and 2 only</w:t>
            </w:r>
          </w:p>
        </w:tc>
        <w:tc>
          <w:tcPr>
            <w:tcW w:w="900" w:type="dxa"/>
          </w:tcPr>
          <w:p w14:paraId="2AF8261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14"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1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16"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1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22"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619"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0049</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61A"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61B"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SLS-INSTALL-EXT</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61C"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Installation by Codonics Personnel, USA only, Extended Days</w:t>
            </w:r>
          </w:p>
        </w:tc>
        <w:tc>
          <w:tcPr>
            <w:tcW w:w="900" w:type="dxa"/>
          </w:tcPr>
          <w:p w14:paraId="2AF8261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1E"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1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20"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2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2C"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623"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0050</w:t>
            </w:r>
          </w:p>
        </w:tc>
        <w:tc>
          <w:tcPr>
            <w:tcW w:w="900" w:type="dxa"/>
            <w:tcBorders>
              <w:top w:val="single" w:sz="4" w:space="0" w:color="000000"/>
              <w:left w:val="single" w:sz="4" w:space="0" w:color="000000"/>
              <w:bottom w:val="single" w:sz="4" w:space="0" w:color="000000"/>
              <w:right w:val="single" w:sz="4" w:space="0" w:color="000000"/>
            </w:tcBorders>
            <w:noWrap/>
          </w:tcPr>
          <w:p w14:paraId="2AF82624"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625"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SLS-WAVE-INSTALL</w:t>
            </w:r>
          </w:p>
        </w:tc>
        <w:tc>
          <w:tcPr>
            <w:tcW w:w="2880" w:type="dxa"/>
            <w:tcBorders>
              <w:top w:val="single" w:sz="4" w:space="0" w:color="000000"/>
              <w:left w:val="single" w:sz="4" w:space="0" w:color="000000"/>
              <w:bottom w:val="single" w:sz="4" w:space="0" w:color="000000"/>
              <w:right w:val="single" w:sz="4" w:space="0" w:color="000000"/>
            </w:tcBorders>
            <w:noWrap/>
          </w:tcPr>
          <w:p w14:paraId="2AF82626"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Installation by Codonics</w:t>
            </w:r>
            <w:r w:rsidRPr="00A70327">
              <w:rPr>
                <w:rFonts w:ascii="Arial" w:hAnsi="Arial" w:cs="Arial"/>
                <w:color w:val="000000"/>
                <w:sz w:val="16"/>
                <w:szCs w:val="16"/>
              </w:rPr>
              <w:t xml:space="preserve"> Personnel, USA only, price with units (when installed separately, additional travel charges apply)</w:t>
            </w:r>
          </w:p>
        </w:tc>
        <w:tc>
          <w:tcPr>
            <w:tcW w:w="900" w:type="dxa"/>
          </w:tcPr>
          <w:p w14:paraId="2AF8262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28"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2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2A"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2B"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36"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62D"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0051</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62E"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62F"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SLS500-DPTUGD</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630"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500i, Year 1, Warranty Upgrade to DPT Swap</w:t>
            </w:r>
          </w:p>
        </w:tc>
        <w:tc>
          <w:tcPr>
            <w:tcW w:w="900" w:type="dxa"/>
          </w:tcPr>
          <w:p w14:paraId="2AF8263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32"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3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34"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3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40"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637"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0052</w:t>
            </w:r>
          </w:p>
        </w:tc>
        <w:tc>
          <w:tcPr>
            <w:tcW w:w="900" w:type="dxa"/>
            <w:tcBorders>
              <w:top w:val="single" w:sz="4" w:space="0" w:color="000000"/>
              <w:left w:val="single" w:sz="4" w:space="0" w:color="000000"/>
              <w:bottom w:val="single" w:sz="4" w:space="0" w:color="000000"/>
              <w:right w:val="single" w:sz="4" w:space="0" w:color="000000"/>
            </w:tcBorders>
            <w:noWrap/>
          </w:tcPr>
          <w:p w14:paraId="2AF82638"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639"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SLS500-DPT-2</w:t>
            </w:r>
          </w:p>
        </w:tc>
        <w:tc>
          <w:tcPr>
            <w:tcW w:w="2880" w:type="dxa"/>
            <w:tcBorders>
              <w:top w:val="single" w:sz="4" w:space="0" w:color="000000"/>
              <w:left w:val="single" w:sz="4" w:space="0" w:color="000000"/>
              <w:bottom w:val="single" w:sz="4" w:space="0" w:color="000000"/>
              <w:right w:val="single" w:sz="4" w:space="0" w:color="000000"/>
            </w:tcBorders>
            <w:noWrap/>
          </w:tcPr>
          <w:p w14:paraId="2AF8263A"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500i, Year 2, DPT Swap Warranty</w:t>
            </w:r>
          </w:p>
        </w:tc>
        <w:tc>
          <w:tcPr>
            <w:tcW w:w="900" w:type="dxa"/>
          </w:tcPr>
          <w:p w14:paraId="2AF8263B"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3C"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3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3E"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3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4A"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641"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0053</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642"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643"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SLS500-DPT-3</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644"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500i, Year 3, DPT Swap Warranty</w:t>
            </w:r>
          </w:p>
        </w:tc>
        <w:tc>
          <w:tcPr>
            <w:tcW w:w="900" w:type="dxa"/>
          </w:tcPr>
          <w:p w14:paraId="2AF8264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46"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4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48"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4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54"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64B"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0054</w:t>
            </w:r>
          </w:p>
        </w:tc>
        <w:tc>
          <w:tcPr>
            <w:tcW w:w="900" w:type="dxa"/>
            <w:tcBorders>
              <w:top w:val="single" w:sz="4" w:space="0" w:color="000000"/>
              <w:left w:val="single" w:sz="4" w:space="0" w:color="000000"/>
              <w:bottom w:val="single" w:sz="4" w:space="0" w:color="000000"/>
              <w:right w:val="single" w:sz="4" w:space="0" w:color="000000"/>
            </w:tcBorders>
            <w:noWrap/>
          </w:tcPr>
          <w:p w14:paraId="2AF8264C"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64D"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SLS500-DPT-4</w:t>
            </w:r>
          </w:p>
        </w:tc>
        <w:tc>
          <w:tcPr>
            <w:tcW w:w="2880" w:type="dxa"/>
            <w:tcBorders>
              <w:top w:val="single" w:sz="4" w:space="0" w:color="000000"/>
              <w:left w:val="single" w:sz="4" w:space="0" w:color="000000"/>
              <w:bottom w:val="single" w:sz="4" w:space="0" w:color="000000"/>
              <w:right w:val="single" w:sz="4" w:space="0" w:color="000000"/>
            </w:tcBorders>
            <w:noWrap/>
          </w:tcPr>
          <w:p w14:paraId="2AF8264E"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500i, Year 4, DPT Swap Warranty</w:t>
            </w:r>
          </w:p>
        </w:tc>
        <w:tc>
          <w:tcPr>
            <w:tcW w:w="900" w:type="dxa"/>
          </w:tcPr>
          <w:p w14:paraId="2AF8264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50"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5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52"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5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5E"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655"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0055</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656"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657"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SLS500-DPT-5</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658"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500i, Year 5, DPT Swap Warranty</w:t>
            </w:r>
          </w:p>
        </w:tc>
        <w:tc>
          <w:tcPr>
            <w:tcW w:w="900" w:type="dxa"/>
          </w:tcPr>
          <w:p w14:paraId="2AF8265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5A"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5B"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5C"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5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68"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65F"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0056</w:t>
            </w:r>
          </w:p>
        </w:tc>
        <w:tc>
          <w:tcPr>
            <w:tcW w:w="900" w:type="dxa"/>
            <w:tcBorders>
              <w:top w:val="single" w:sz="4" w:space="0" w:color="000000"/>
              <w:left w:val="single" w:sz="4" w:space="0" w:color="000000"/>
              <w:bottom w:val="single" w:sz="4" w:space="0" w:color="000000"/>
              <w:right w:val="single" w:sz="4" w:space="0" w:color="000000"/>
            </w:tcBorders>
            <w:noWrap/>
          </w:tcPr>
          <w:p w14:paraId="2AF82660"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661"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SLS500-DPT-6</w:t>
            </w:r>
          </w:p>
        </w:tc>
        <w:tc>
          <w:tcPr>
            <w:tcW w:w="2880" w:type="dxa"/>
            <w:tcBorders>
              <w:top w:val="single" w:sz="4" w:space="0" w:color="000000"/>
              <w:left w:val="single" w:sz="4" w:space="0" w:color="000000"/>
              <w:bottom w:val="single" w:sz="4" w:space="0" w:color="000000"/>
              <w:right w:val="single" w:sz="4" w:space="0" w:color="000000"/>
            </w:tcBorders>
            <w:noWrap/>
          </w:tcPr>
          <w:p w14:paraId="2AF82662"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500i, Year 6, DPT Swap Warranty</w:t>
            </w:r>
          </w:p>
        </w:tc>
        <w:tc>
          <w:tcPr>
            <w:tcW w:w="900" w:type="dxa"/>
          </w:tcPr>
          <w:p w14:paraId="2AF8266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64"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6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66"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6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72"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669"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0057</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66A"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66B"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SLS500-DPT-7</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66C"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500i, Year 7, DPT Swap Warranty</w:t>
            </w:r>
          </w:p>
        </w:tc>
        <w:tc>
          <w:tcPr>
            <w:tcW w:w="900" w:type="dxa"/>
          </w:tcPr>
          <w:p w14:paraId="2AF8266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6E"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6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70"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7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7C"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673"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0058</w:t>
            </w:r>
          </w:p>
        </w:tc>
        <w:tc>
          <w:tcPr>
            <w:tcW w:w="900" w:type="dxa"/>
            <w:tcBorders>
              <w:top w:val="single" w:sz="4" w:space="0" w:color="000000"/>
              <w:left w:val="single" w:sz="4" w:space="0" w:color="000000"/>
              <w:bottom w:val="single" w:sz="4" w:space="0" w:color="000000"/>
              <w:right w:val="single" w:sz="4" w:space="0" w:color="000000"/>
            </w:tcBorders>
            <w:noWrap/>
          </w:tcPr>
          <w:p w14:paraId="2AF82674"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675"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SLS500-DPT-2-3</w:t>
            </w:r>
          </w:p>
        </w:tc>
        <w:tc>
          <w:tcPr>
            <w:tcW w:w="2880" w:type="dxa"/>
            <w:tcBorders>
              <w:top w:val="single" w:sz="4" w:space="0" w:color="000000"/>
              <w:left w:val="single" w:sz="4" w:space="0" w:color="000000"/>
              <w:bottom w:val="single" w:sz="4" w:space="0" w:color="000000"/>
              <w:right w:val="single" w:sz="4" w:space="0" w:color="000000"/>
            </w:tcBorders>
            <w:noWrap/>
          </w:tcPr>
          <w:p w14:paraId="2AF82676"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500i, Years 2-3, DPT Swap Warranty</w:t>
            </w:r>
          </w:p>
        </w:tc>
        <w:tc>
          <w:tcPr>
            <w:tcW w:w="900" w:type="dxa"/>
          </w:tcPr>
          <w:p w14:paraId="2AF8267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78"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7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7A"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7B"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86"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67D"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0059</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67E"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67F"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SLS500-DPT-2-4</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680"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500i, Years 2-4, DPT Swap Warranty</w:t>
            </w:r>
          </w:p>
        </w:tc>
        <w:tc>
          <w:tcPr>
            <w:tcW w:w="900" w:type="dxa"/>
          </w:tcPr>
          <w:p w14:paraId="2AF8268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82"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8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84"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8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90"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687"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0060</w:t>
            </w:r>
          </w:p>
        </w:tc>
        <w:tc>
          <w:tcPr>
            <w:tcW w:w="900" w:type="dxa"/>
            <w:tcBorders>
              <w:top w:val="single" w:sz="4" w:space="0" w:color="000000"/>
              <w:left w:val="single" w:sz="4" w:space="0" w:color="000000"/>
              <w:bottom w:val="single" w:sz="4" w:space="0" w:color="000000"/>
              <w:right w:val="single" w:sz="4" w:space="0" w:color="000000"/>
            </w:tcBorders>
            <w:noWrap/>
          </w:tcPr>
          <w:p w14:paraId="2AF82688"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689"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SLS500-DPT-2-5</w:t>
            </w:r>
          </w:p>
        </w:tc>
        <w:tc>
          <w:tcPr>
            <w:tcW w:w="2880" w:type="dxa"/>
            <w:tcBorders>
              <w:top w:val="single" w:sz="4" w:space="0" w:color="000000"/>
              <w:left w:val="single" w:sz="4" w:space="0" w:color="000000"/>
              <w:bottom w:val="single" w:sz="4" w:space="0" w:color="000000"/>
              <w:right w:val="single" w:sz="4" w:space="0" w:color="000000"/>
            </w:tcBorders>
            <w:noWrap/>
          </w:tcPr>
          <w:p w14:paraId="2AF8268A"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500i, Years 2-5, DPT Swap Warranty</w:t>
            </w:r>
          </w:p>
        </w:tc>
        <w:tc>
          <w:tcPr>
            <w:tcW w:w="900" w:type="dxa"/>
          </w:tcPr>
          <w:p w14:paraId="2AF8268B"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8C"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8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8E"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8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9A"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691"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lastRenderedPageBreak/>
              <w:t>0061</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692"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693"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SLS500-RTF-2</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694"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500i, Year 2, Return-to-Factory Warranty</w:t>
            </w:r>
          </w:p>
        </w:tc>
        <w:tc>
          <w:tcPr>
            <w:tcW w:w="900" w:type="dxa"/>
          </w:tcPr>
          <w:p w14:paraId="2AF8269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96"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9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98"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9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A4" w14:textId="77777777" w:rsidTr="00CF5723">
        <w:trPr>
          <w:trHeight w:val="45"/>
          <w:jc w:val="center"/>
        </w:trPr>
        <w:tc>
          <w:tcPr>
            <w:tcW w:w="805" w:type="dxa"/>
            <w:tcBorders>
              <w:top w:val="single" w:sz="4" w:space="0" w:color="000000"/>
              <w:left w:val="single" w:sz="4" w:space="0" w:color="000000"/>
              <w:bottom w:val="single" w:sz="4" w:space="0" w:color="000000"/>
              <w:right w:val="single" w:sz="4" w:space="0" w:color="000000"/>
            </w:tcBorders>
            <w:noWrap/>
          </w:tcPr>
          <w:p w14:paraId="2AF8269B"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0062</w:t>
            </w:r>
          </w:p>
        </w:tc>
        <w:tc>
          <w:tcPr>
            <w:tcW w:w="900" w:type="dxa"/>
            <w:tcBorders>
              <w:top w:val="single" w:sz="4" w:space="0" w:color="000000"/>
              <w:left w:val="single" w:sz="4" w:space="0" w:color="000000"/>
              <w:bottom w:val="single" w:sz="4" w:space="0" w:color="000000"/>
              <w:right w:val="single" w:sz="4" w:space="0" w:color="000000"/>
            </w:tcBorders>
            <w:noWrap/>
          </w:tcPr>
          <w:p w14:paraId="2AF8269C"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69D"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SLS500-RTF-3</w:t>
            </w:r>
          </w:p>
        </w:tc>
        <w:tc>
          <w:tcPr>
            <w:tcW w:w="2880" w:type="dxa"/>
            <w:tcBorders>
              <w:top w:val="single" w:sz="4" w:space="0" w:color="000000"/>
              <w:left w:val="single" w:sz="4" w:space="0" w:color="000000"/>
              <w:bottom w:val="single" w:sz="4" w:space="0" w:color="000000"/>
              <w:right w:val="single" w:sz="4" w:space="0" w:color="000000"/>
            </w:tcBorders>
            <w:noWrap/>
          </w:tcPr>
          <w:p w14:paraId="2AF8269E"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500i, Year 3, Return-to-Factory Warranty</w:t>
            </w:r>
          </w:p>
        </w:tc>
        <w:tc>
          <w:tcPr>
            <w:tcW w:w="900" w:type="dxa"/>
          </w:tcPr>
          <w:p w14:paraId="2AF8269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A0"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A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A2"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A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AE"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6A5"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0063</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6A6"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6A7"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 RTF-4</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6A8"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500i, Year 4, Return-to-Factory Warranty</w:t>
            </w:r>
          </w:p>
        </w:tc>
        <w:tc>
          <w:tcPr>
            <w:tcW w:w="900" w:type="dxa"/>
          </w:tcPr>
          <w:p w14:paraId="2AF826A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AA"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AB"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AC"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A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B8"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6AF"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0064</w:t>
            </w:r>
          </w:p>
        </w:tc>
        <w:tc>
          <w:tcPr>
            <w:tcW w:w="900" w:type="dxa"/>
            <w:tcBorders>
              <w:top w:val="single" w:sz="4" w:space="0" w:color="000000"/>
              <w:left w:val="single" w:sz="4" w:space="0" w:color="000000"/>
              <w:bottom w:val="single" w:sz="4" w:space="0" w:color="000000"/>
              <w:right w:val="single" w:sz="4" w:space="0" w:color="000000"/>
            </w:tcBorders>
            <w:noWrap/>
          </w:tcPr>
          <w:p w14:paraId="2AF826B0"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6B1"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SLS500-RTF-5</w:t>
            </w:r>
          </w:p>
        </w:tc>
        <w:tc>
          <w:tcPr>
            <w:tcW w:w="2880" w:type="dxa"/>
            <w:tcBorders>
              <w:top w:val="single" w:sz="4" w:space="0" w:color="000000"/>
              <w:left w:val="single" w:sz="4" w:space="0" w:color="000000"/>
              <w:bottom w:val="single" w:sz="4" w:space="0" w:color="000000"/>
              <w:right w:val="single" w:sz="4" w:space="0" w:color="000000"/>
            </w:tcBorders>
            <w:noWrap/>
          </w:tcPr>
          <w:p w14:paraId="2AF826B2"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500i, Year 5, Return-to-Factory Warranty</w:t>
            </w:r>
          </w:p>
        </w:tc>
        <w:tc>
          <w:tcPr>
            <w:tcW w:w="900" w:type="dxa"/>
          </w:tcPr>
          <w:p w14:paraId="2AF826B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B4"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B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B6"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B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C2"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6B9"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0065</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6BA"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6BB"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SLS500-RTF-6</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6BC"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500i, Year 6, Return-to-Factory Warranty</w:t>
            </w:r>
          </w:p>
        </w:tc>
        <w:tc>
          <w:tcPr>
            <w:tcW w:w="900" w:type="dxa"/>
          </w:tcPr>
          <w:p w14:paraId="2AF826B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BE"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B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C0"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C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CC"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6C3"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0066</w:t>
            </w:r>
          </w:p>
        </w:tc>
        <w:tc>
          <w:tcPr>
            <w:tcW w:w="900" w:type="dxa"/>
            <w:tcBorders>
              <w:top w:val="single" w:sz="4" w:space="0" w:color="000000"/>
              <w:left w:val="single" w:sz="4" w:space="0" w:color="000000"/>
              <w:bottom w:val="single" w:sz="4" w:space="0" w:color="000000"/>
              <w:right w:val="single" w:sz="4" w:space="0" w:color="000000"/>
            </w:tcBorders>
            <w:noWrap/>
          </w:tcPr>
          <w:p w14:paraId="2AF826C4"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6C5"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SLS500-RTF-7</w:t>
            </w:r>
          </w:p>
        </w:tc>
        <w:tc>
          <w:tcPr>
            <w:tcW w:w="2880" w:type="dxa"/>
            <w:tcBorders>
              <w:top w:val="single" w:sz="4" w:space="0" w:color="000000"/>
              <w:left w:val="single" w:sz="4" w:space="0" w:color="000000"/>
              <w:bottom w:val="single" w:sz="4" w:space="0" w:color="000000"/>
              <w:right w:val="single" w:sz="4" w:space="0" w:color="000000"/>
            </w:tcBorders>
            <w:noWrap/>
          </w:tcPr>
          <w:p w14:paraId="2AF826C6"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500i, Year 7, Return-to-Factory Warranty</w:t>
            </w:r>
          </w:p>
        </w:tc>
        <w:tc>
          <w:tcPr>
            <w:tcW w:w="900" w:type="dxa"/>
          </w:tcPr>
          <w:p w14:paraId="2AF826C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C8"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C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CA"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CB"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D6"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6CD"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0067</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6CE"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6CF"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SLS500-RTF-2-3</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6D0"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500i, Years 2-3, Return-to-Factory Warranty</w:t>
            </w:r>
          </w:p>
        </w:tc>
        <w:tc>
          <w:tcPr>
            <w:tcW w:w="900" w:type="dxa"/>
          </w:tcPr>
          <w:p w14:paraId="2AF826D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D2"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D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D4"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D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E0"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6D7"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0068</w:t>
            </w:r>
          </w:p>
        </w:tc>
        <w:tc>
          <w:tcPr>
            <w:tcW w:w="900" w:type="dxa"/>
            <w:tcBorders>
              <w:top w:val="single" w:sz="4" w:space="0" w:color="000000"/>
              <w:left w:val="single" w:sz="4" w:space="0" w:color="000000"/>
              <w:bottom w:val="single" w:sz="4" w:space="0" w:color="000000"/>
              <w:right w:val="single" w:sz="4" w:space="0" w:color="000000"/>
            </w:tcBorders>
            <w:noWrap/>
          </w:tcPr>
          <w:p w14:paraId="2AF826D8"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6D9"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SLS500-RTF-2-4</w:t>
            </w:r>
          </w:p>
        </w:tc>
        <w:tc>
          <w:tcPr>
            <w:tcW w:w="2880" w:type="dxa"/>
            <w:tcBorders>
              <w:top w:val="single" w:sz="4" w:space="0" w:color="000000"/>
              <w:left w:val="single" w:sz="4" w:space="0" w:color="000000"/>
              <w:bottom w:val="single" w:sz="4" w:space="0" w:color="000000"/>
              <w:right w:val="single" w:sz="4" w:space="0" w:color="000000"/>
            </w:tcBorders>
            <w:noWrap/>
          </w:tcPr>
          <w:p w14:paraId="2AF826DA"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500i, Years 2-4, Return-to-Factory Warranty</w:t>
            </w:r>
          </w:p>
        </w:tc>
        <w:tc>
          <w:tcPr>
            <w:tcW w:w="900" w:type="dxa"/>
          </w:tcPr>
          <w:p w14:paraId="2AF826DB"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DC"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D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DE"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D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EA"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6E1"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0069</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6E2"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6E3"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SLS500-RTF-2-5</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6E4"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500i, Years 2-5, Return-to-Factory Warranty</w:t>
            </w:r>
          </w:p>
        </w:tc>
        <w:tc>
          <w:tcPr>
            <w:tcW w:w="900" w:type="dxa"/>
          </w:tcPr>
          <w:p w14:paraId="2AF826E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E6"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E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E8"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E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F4"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6EB"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0070</w:t>
            </w:r>
          </w:p>
        </w:tc>
        <w:tc>
          <w:tcPr>
            <w:tcW w:w="900" w:type="dxa"/>
            <w:tcBorders>
              <w:top w:val="single" w:sz="4" w:space="0" w:color="000000"/>
              <w:left w:val="single" w:sz="4" w:space="0" w:color="000000"/>
              <w:bottom w:val="single" w:sz="4" w:space="0" w:color="000000"/>
              <w:right w:val="single" w:sz="4" w:space="0" w:color="000000"/>
            </w:tcBorders>
            <w:noWrap/>
          </w:tcPr>
          <w:p w14:paraId="2AF826EC"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6ED"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SLS500-AT-E</w:t>
            </w:r>
          </w:p>
        </w:tc>
        <w:tc>
          <w:tcPr>
            <w:tcW w:w="2880" w:type="dxa"/>
            <w:tcBorders>
              <w:top w:val="single" w:sz="4" w:space="0" w:color="000000"/>
              <w:left w:val="single" w:sz="4" w:space="0" w:color="000000"/>
              <w:bottom w:val="single" w:sz="4" w:space="0" w:color="000000"/>
              <w:right w:val="single" w:sz="4" w:space="0" w:color="000000"/>
            </w:tcBorders>
            <w:noWrap/>
          </w:tcPr>
          <w:p w14:paraId="2AF826EE"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Administration Tool software application, Enterprise License – This software application includes multiple modules which enable configuration of the SLS system, preparation of up to 5 SLS formularies per AT instance and updates to the SLS system as required. The Enterprise License provides for licensing within a country for an unlimited number of units</w:t>
            </w:r>
            <w:r w:rsidRPr="00A70327">
              <w:rPr>
                <w:rFonts w:ascii="Arial" w:hAnsi="Arial" w:cs="Arial"/>
                <w:color w:val="000000"/>
                <w:sz w:val="16"/>
                <w:szCs w:val="16"/>
              </w:rPr>
              <w:br/>
              <w:t>within a healthcare network whose constituent buildings and support personnel are technically and contractually related and which chooses to deploy only one AT for all units covered by the Enterprise License. Multiple AT instances and multiple formularies (up to 5 per AT instance) can be supported (see AT License Decision Tree). The system is compatible with Windows 10 and 11, as well as Windows Server 2016, 2019 and 2022.Comes with one SLS500-AT-KIT-#</w:t>
            </w:r>
            <w:proofErr w:type="gramStart"/>
            <w:r w:rsidRPr="00A70327">
              <w:rPr>
                <w:rFonts w:ascii="Arial" w:hAnsi="Arial" w:cs="Arial"/>
                <w:color w:val="000000"/>
                <w:sz w:val="16"/>
                <w:szCs w:val="16"/>
              </w:rPr>
              <w:t>#.#</w:t>
            </w:r>
            <w:proofErr w:type="gramEnd"/>
            <w:r w:rsidRPr="00A70327">
              <w:rPr>
                <w:rFonts w:ascii="Arial" w:hAnsi="Arial" w:cs="Arial"/>
                <w:color w:val="000000"/>
                <w:sz w:val="16"/>
                <w:szCs w:val="16"/>
              </w:rPr>
              <w:t xml:space="preserve"> * which contains an</w:t>
            </w:r>
            <w:r w:rsidRPr="00A70327">
              <w:rPr>
                <w:rFonts w:ascii="Arial" w:hAnsi="Arial" w:cs="Arial"/>
                <w:color w:val="000000"/>
                <w:sz w:val="16"/>
                <w:szCs w:val="16"/>
              </w:rPr>
              <w:br/>
              <w:t>application CD and documentatio</w:t>
            </w:r>
            <w:r w:rsidRPr="00A70327">
              <w:rPr>
                <w:rFonts w:ascii="Arial" w:hAnsi="Arial" w:cs="Arial"/>
                <w:color w:val="000000"/>
                <w:sz w:val="16"/>
                <w:szCs w:val="16"/>
              </w:rPr>
              <w:t>n. (Note: SLS Administration Tool Accessory Kit or 2D barcode scanner required for barcode data verification.)</w:t>
            </w:r>
          </w:p>
        </w:tc>
        <w:tc>
          <w:tcPr>
            <w:tcW w:w="900" w:type="dxa"/>
          </w:tcPr>
          <w:p w14:paraId="2AF826E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F0"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F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F2"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F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6FE"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6F5"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0071</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6F6"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6F7"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SLS500-AT-R</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6F8"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 xml:space="preserve">SLS Administration Tool software application, Regional License - This software application includes multiple modules which enable configuration of the SLS system, preparation of up to 5 SLS formularies per AT instance </w:t>
            </w:r>
            <w:r w:rsidRPr="00A70327">
              <w:rPr>
                <w:rFonts w:ascii="Arial" w:hAnsi="Arial" w:cs="Arial"/>
                <w:color w:val="000000"/>
                <w:sz w:val="16"/>
                <w:szCs w:val="16"/>
              </w:rPr>
              <w:lastRenderedPageBreak/>
              <w:t>and updates to the SLS system as required. A Regional License provides for licensing within a region (state, province or prefecture) for an unlimited number of units within a healthcare network whose constituent buildings</w:t>
            </w:r>
            <w:r w:rsidRPr="00A70327">
              <w:rPr>
                <w:rFonts w:ascii="Arial" w:hAnsi="Arial" w:cs="Arial"/>
                <w:color w:val="000000"/>
                <w:sz w:val="16"/>
                <w:szCs w:val="16"/>
              </w:rPr>
              <w:br/>
              <w:t>and support personnel are technically and contractually related and which chooses to deploy only one AT for all units covered by the Regional License. Multiple AT instances and multiple formularies (up to 5 per AT instance) can be supported (see AT License Decision Tree). The system is com</w:t>
            </w:r>
            <w:r w:rsidRPr="00A70327">
              <w:rPr>
                <w:rFonts w:ascii="Arial" w:hAnsi="Arial" w:cs="Arial"/>
                <w:color w:val="000000"/>
                <w:sz w:val="16"/>
                <w:szCs w:val="16"/>
              </w:rPr>
              <w:t>patible with Windows 10 and 11, as well as Windows Server 2016, 2019 and 2022.Comes with one SLS500-AT-KIT-#</w:t>
            </w:r>
            <w:proofErr w:type="gramStart"/>
            <w:r w:rsidRPr="00A70327">
              <w:rPr>
                <w:rFonts w:ascii="Arial" w:hAnsi="Arial" w:cs="Arial"/>
                <w:color w:val="000000"/>
                <w:sz w:val="16"/>
                <w:szCs w:val="16"/>
              </w:rPr>
              <w:t>#.#</w:t>
            </w:r>
            <w:proofErr w:type="gramEnd"/>
            <w:r w:rsidRPr="00A70327">
              <w:rPr>
                <w:rFonts w:ascii="Arial" w:hAnsi="Arial" w:cs="Arial"/>
                <w:color w:val="000000"/>
                <w:sz w:val="16"/>
                <w:szCs w:val="16"/>
              </w:rPr>
              <w:t xml:space="preserve"> * which contains an</w:t>
            </w:r>
            <w:r w:rsidRPr="00A70327">
              <w:rPr>
                <w:rFonts w:ascii="Arial" w:hAnsi="Arial" w:cs="Arial"/>
                <w:color w:val="000000"/>
                <w:sz w:val="16"/>
                <w:szCs w:val="16"/>
              </w:rPr>
              <w:br/>
              <w:t>application CD and documentation. (Note: SLS Administration Tool Accessory Kit or 2D barcode scanner required for barcode data verification.)</w:t>
            </w:r>
          </w:p>
        </w:tc>
        <w:tc>
          <w:tcPr>
            <w:tcW w:w="900" w:type="dxa"/>
          </w:tcPr>
          <w:p w14:paraId="2AF826F9"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lastRenderedPageBreak/>
              <w:t>1</w:t>
            </w:r>
          </w:p>
        </w:tc>
        <w:tc>
          <w:tcPr>
            <w:tcW w:w="990" w:type="dxa"/>
          </w:tcPr>
          <w:p w14:paraId="2AF826FA"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FB"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FC"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6F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708"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noWrap/>
          </w:tcPr>
          <w:p w14:paraId="2AF826FF"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0072</w:t>
            </w:r>
          </w:p>
        </w:tc>
        <w:tc>
          <w:tcPr>
            <w:tcW w:w="900" w:type="dxa"/>
            <w:tcBorders>
              <w:top w:val="single" w:sz="4" w:space="0" w:color="000000"/>
              <w:left w:val="single" w:sz="4" w:space="0" w:color="000000"/>
              <w:bottom w:val="single" w:sz="4" w:space="0" w:color="000000"/>
              <w:right w:val="single" w:sz="4" w:space="0" w:color="000000"/>
            </w:tcBorders>
            <w:noWrap/>
          </w:tcPr>
          <w:p w14:paraId="2AF82700"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noWrap/>
          </w:tcPr>
          <w:p w14:paraId="2AF82701"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SLS500-AT-S</w:t>
            </w:r>
          </w:p>
        </w:tc>
        <w:tc>
          <w:tcPr>
            <w:tcW w:w="2880" w:type="dxa"/>
            <w:tcBorders>
              <w:top w:val="single" w:sz="4" w:space="0" w:color="000000"/>
              <w:left w:val="single" w:sz="4" w:space="0" w:color="000000"/>
              <w:bottom w:val="single" w:sz="4" w:space="0" w:color="000000"/>
              <w:right w:val="single" w:sz="4" w:space="0" w:color="000000"/>
            </w:tcBorders>
            <w:noWrap/>
          </w:tcPr>
          <w:p w14:paraId="2AF82702"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 Administration Tool software application, Site License - This software application includes multiple modules which enable configuration of the SLS system, preparation of up to 5 SLS formularies per AT instance and updates to the SLS system as required. A Site License provides for an unlimited number of units at a healthcare facility whose constituent buildings and support personnel are physically and logistically proximate</w:t>
            </w:r>
            <w:r w:rsidRPr="00A70327">
              <w:rPr>
                <w:rFonts w:ascii="Arial" w:hAnsi="Arial" w:cs="Arial"/>
                <w:color w:val="000000"/>
                <w:sz w:val="16"/>
                <w:szCs w:val="16"/>
              </w:rPr>
              <w:br/>
              <w:t xml:space="preserve">to each other. Only one AT is deployed for all units covered by the Site License. Multiple AT instances and multiples formularies (up to 5 per AT instance) can be supported (see AT License Decision Tree). The system is compatible with Windows 10 and 11, as well as Windows Server 2016, 2019 and 2022. </w:t>
            </w:r>
            <w:proofErr w:type="gramStart"/>
            <w:r w:rsidRPr="00A70327">
              <w:rPr>
                <w:rFonts w:ascii="Arial" w:hAnsi="Arial" w:cs="Arial"/>
                <w:color w:val="000000"/>
                <w:sz w:val="16"/>
                <w:szCs w:val="16"/>
              </w:rPr>
              <w:t>Comes</w:t>
            </w:r>
            <w:proofErr w:type="gramEnd"/>
            <w:r w:rsidRPr="00A70327">
              <w:rPr>
                <w:rFonts w:ascii="Arial" w:hAnsi="Arial" w:cs="Arial"/>
                <w:color w:val="000000"/>
                <w:sz w:val="16"/>
                <w:szCs w:val="16"/>
              </w:rPr>
              <w:t xml:space="preserve"> with one SLS500-AT-KIT-#</w:t>
            </w:r>
            <w:proofErr w:type="gramStart"/>
            <w:r w:rsidRPr="00A70327">
              <w:rPr>
                <w:rFonts w:ascii="Arial" w:hAnsi="Arial" w:cs="Arial"/>
                <w:color w:val="000000"/>
                <w:sz w:val="16"/>
                <w:szCs w:val="16"/>
              </w:rPr>
              <w:t>#.#</w:t>
            </w:r>
            <w:proofErr w:type="gramEnd"/>
            <w:r w:rsidRPr="00A70327">
              <w:rPr>
                <w:rFonts w:ascii="Arial" w:hAnsi="Arial" w:cs="Arial"/>
                <w:color w:val="000000"/>
                <w:sz w:val="16"/>
                <w:szCs w:val="16"/>
              </w:rPr>
              <w:t xml:space="preserve"> * which contains an</w:t>
            </w:r>
            <w:r w:rsidRPr="00A70327">
              <w:rPr>
                <w:rFonts w:ascii="Arial" w:hAnsi="Arial" w:cs="Arial"/>
                <w:color w:val="000000"/>
                <w:sz w:val="16"/>
                <w:szCs w:val="16"/>
              </w:rPr>
              <w:br/>
              <w:t>application CD and documentation. (Note: SLS Administration Tool Accessory Kit or 2D barcode scanner required for barcode data verification.)</w:t>
            </w:r>
          </w:p>
        </w:tc>
        <w:tc>
          <w:tcPr>
            <w:tcW w:w="900" w:type="dxa"/>
          </w:tcPr>
          <w:p w14:paraId="2AF82703"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704"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705"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706"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707"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r w:rsidR="0066059F" w14:paraId="2AF82712" w14:textId="77777777" w:rsidTr="00CF5723">
        <w:trPr>
          <w:trHeight w:val="310"/>
          <w:jc w:val="center"/>
        </w:trPr>
        <w:tc>
          <w:tcPr>
            <w:tcW w:w="805" w:type="dxa"/>
            <w:tcBorders>
              <w:top w:val="single" w:sz="4" w:space="0" w:color="000000"/>
              <w:left w:val="single" w:sz="4" w:space="0" w:color="000000"/>
              <w:bottom w:val="single" w:sz="4" w:space="0" w:color="000000"/>
              <w:right w:val="single" w:sz="4" w:space="0" w:color="000000"/>
            </w:tcBorders>
            <w:shd w:val="clear" w:color="D9D9D9" w:fill="D9D9D9"/>
            <w:noWrap/>
          </w:tcPr>
          <w:p w14:paraId="2AF82709"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0073</w:t>
            </w:r>
          </w:p>
        </w:tc>
        <w:tc>
          <w:tcPr>
            <w:tcW w:w="900" w:type="dxa"/>
            <w:tcBorders>
              <w:top w:val="single" w:sz="4" w:space="0" w:color="000000"/>
              <w:left w:val="single" w:sz="4" w:space="0" w:color="000000"/>
              <w:bottom w:val="single" w:sz="4" w:space="0" w:color="000000"/>
              <w:right w:val="single" w:sz="4" w:space="0" w:color="000000"/>
            </w:tcBorders>
            <w:shd w:val="clear" w:color="D9D9D9" w:fill="D9D9D9"/>
            <w:noWrap/>
          </w:tcPr>
          <w:p w14:paraId="2AF8270A"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Codonics</w:t>
            </w:r>
          </w:p>
        </w:tc>
        <w:tc>
          <w:tcPr>
            <w:tcW w:w="1710" w:type="dxa"/>
            <w:tcBorders>
              <w:top w:val="single" w:sz="4" w:space="0" w:color="000000"/>
              <w:left w:val="single" w:sz="4" w:space="0" w:color="000000"/>
              <w:bottom w:val="single" w:sz="4" w:space="0" w:color="000000"/>
              <w:right w:val="single" w:sz="4" w:space="0" w:color="000000"/>
            </w:tcBorders>
            <w:shd w:val="clear" w:color="D9D9D9" w:fill="D9D9D9"/>
            <w:noWrap/>
          </w:tcPr>
          <w:p w14:paraId="2AF8270B"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SLS500-AT-1</w:t>
            </w:r>
          </w:p>
        </w:tc>
        <w:tc>
          <w:tcPr>
            <w:tcW w:w="2880" w:type="dxa"/>
            <w:tcBorders>
              <w:top w:val="single" w:sz="4" w:space="0" w:color="000000"/>
              <w:left w:val="single" w:sz="4" w:space="0" w:color="000000"/>
              <w:bottom w:val="single" w:sz="4" w:space="0" w:color="000000"/>
              <w:right w:val="single" w:sz="4" w:space="0" w:color="000000"/>
            </w:tcBorders>
            <w:shd w:val="clear" w:color="D9D9D9" w:fill="D9D9D9"/>
            <w:noWrap/>
          </w:tcPr>
          <w:p w14:paraId="2AF8270C" w14:textId="77777777" w:rsidR="00A86A1E" w:rsidRPr="00A70327" w:rsidRDefault="00A86A1E" w:rsidP="00CF5723">
            <w:pPr>
              <w:jc w:val="center"/>
              <w:rPr>
                <w:rFonts w:ascii="Arial" w:hAnsi="Arial" w:cs="Arial"/>
                <w:sz w:val="16"/>
                <w:szCs w:val="16"/>
              </w:rPr>
            </w:pPr>
            <w:r w:rsidRPr="00A70327">
              <w:rPr>
                <w:rFonts w:ascii="Arial" w:hAnsi="Arial" w:cs="Arial"/>
                <w:color w:val="000000"/>
                <w:sz w:val="16"/>
                <w:szCs w:val="16"/>
              </w:rPr>
              <w:t xml:space="preserve">SLS Administration Tool software application, Single System License – This software application includes multiple modules which enable configuration of the SLS system, preparation of up to 5 SLS formularies per AT instance and updates to the SLS system as required. Single SLS license allows </w:t>
            </w:r>
            <w:r w:rsidRPr="00A70327">
              <w:rPr>
                <w:rFonts w:ascii="Arial" w:hAnsi="Arial" w:cs="Arial"/>
                <w:color w:val="000000"/>
                <w:sz w:val="16"/>
                <w:szCs w:val="16"/>
              </w:rPr>
              <w:lastRenderedPageBreak/>
              <w:t xml:space="preserve">management of a single SLS system. The system is compatible with Windows 10 and 11, as well as Windows Server 2016, 2019 and 2022. </w:t>
            </w:r>
            <w:proofErr w:type="gramStart"/>
            <w:r w:rsidRPr="00A70327">
              <w:rPr>
                <w:rFonts w:ascii="Arial" w:hAnsi="Arial" w:cs="Arial"/>
                <w:color w:val="000000"/>
                <w:sz w:val="16"/>
                <w:szCs w:val="16"/>
              </w:rPr>
              <w:t>Comes</w:t>
            </w:r>
            <w:proofErr w:type="gramEnd"/>
            <w:r w:rsidRPr="00A70327">
              <w:rPr>
                <w:rFonts w:ascii="Arial" w:hAnsi="Arial" w:cs="Arial"/>
                <w:color w:val="000000"/>
                <w:sz w:val="16"/>
                <w:szCs w:val="16"/>
              </w:rPr>
              <w:t xml:space="preserve"> with one SLS500-AT-KIT-#</w:t>
            </w:r>
            <w:proofErr w:type="gramStart"/>
            <w:r w:rsidRPr="00A70327">
              <w:rPr>
                <w:rFonts w:ascii="Arial" w:hAnsi="Arial" w:cs="Arial"/>
                <w:color w:val="000000"/>
                <w:sz w:val="16"/>
                <w:szCs w:val="16"/>
              </w:rPr>
              <w:t>#.#</w:t>
            </w:r>
            <w:proofErr w:type="gramEnd"/>
            <w:r w:rsidRPr="00A70327">
              <w:rPr>
                <w:rFonts w:ascii="Arial" w:hAnsi="Arial" w:cs="Arial"/>
                <w:color w:val="000000"/>
                <w:sz w:val="16"/>
                <w:szCs w:val="16"/>
              </w:rPr>
              <w:t xml:space="preserve"> * which contains an application CD and documentation. (Note: SLS Administration Tool Accessory Kit or 2D barcode scanner required for barcode data</w:t>
            </w:r>
            <w:r w:rsidRPr="00A70327">
              <w:rPr>
                <w:rFonts w:ascii="Arial" w:hAnsi="Arial" w:cs="Arial"/>
                <w:color w:val="000000"/>
                <w:sz w:val="16"/>
                <w:szCs w:val="16"/>
              </w:rPr>
              <w:br/>
              <w:t>verification.)</w:t>
            </w:r>
          </w:p>
        </w:tc>
        <w:tc>
          <w:tcPr>
            <w:tcW w:w="900" w:type="dxa"/>
          </w:tcPr>
          <w:p w14:paraId="2AF8270D"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lastRenderedPageBreak/>
              <w:t>1</w:t>
            </w:r>
          </w:p>
        </w:tc>
        <w:tc>
          <w:tcPr>
            <w:tcW w:w="990" w:type="dxa"/>
          </w:tcPr>
          <w:p w14:paraId="2AF8270E"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70F"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710"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c>
          <w:tcPr>
            <w:tcW w:w="990" w:type="dxa"/>
          </w:tcPr>
          <w:p w14:paraId="2AF82711" w14:textId="77777777" w:rsidR="00A86A1E" w:rsidRPr="00A70327" w:rsidRDefault="00A86A1E" w:rsidP="00CF5723">
            <w:pPr>
              <w:jc w:val="center"/>
              <w:rPr>
                <w:rFonts w:ascii="Arial" w:hAnsi="Arial" w:cs="Arial"/>
                <w:sz w:val="16"/>
                <w:szCs w:val="16"/>
              </w:rPr>
            </w:pPr>
            <w:r w:rsidRPr="00A70327">
              <w:rPr>
                <w:rFonts w:ascii="Arial" w:hAnsi="Arial" w:cs="Arial"/>
                <w:sz w:val="16"/>
                <w:szCs w:val="16"/>
              </w:rPr>
              <w:t>1</w:t>
            </w:r>
          </w:p>
        </w:tc>
      </w:tr>
    </w:tbl>
    <w:p w14:paraId="2AF82713" w14:textId="77777777" w:rsidR="00A86A1E" w:rsidRPr="00A70327" w:rsidRDefault="00A86A1E" w:rsidP="0060147C">
      <w:pPr>
        <w:jc w:val="center"/>
        <w:rPr>
          <w:rFonts w:ascii="Arial" w:eastAsia="Times New Roman" w:hAnsi="Arial" w:cs="Arial"/>
          <w:sz w:val="16"/>
          <w:szCs w:val="16"/>
          <w:highlight w:val="yellow"/>
        </w:rPr>
      </w:pPr>
    </w:p>
    <w:p w14:paraId="2AF82714" w14:textId="77777777" w:rsidR="00A86A1E" w:rsidRPr="00A70327" w:rsidRDefault="00A86A1E" w:rsidP="0060147C">
      <w:pPr>
        <w:spacing w:after="0" w:line="240" w:lineRule="auto"/>
        <w:rPr>
          <w:rFonts w:ascii="Arial" w:eastAsiaTheme="minorHAnsi" w:hAnsi="Arial" w:cs="Arial"/>
          <w:color w:val="000000" w:themeColor="text1"/>
          <w:sz w:val="24"/>
          <w:szCs w:val="24"/>
        </w:rPr>
      </w:pPr>
      <w:r w:rsidRPr="00A70327">
        <w:rPr>
          <w:rFonts w:ascii="Arial" w:eastAsiaTheme="minorHAnsi" w:hAnsi="Arial" w:cs="Arial"/>
          <w:color w:val="000000" w:themeColor="text1"/>
          <w:sz w:val="24"/>
          <w:szCs w:val="24"/>
        </w:rPr>
        <w:t>The Department of Veterans Affairs (VA) is seeking vendors who can provide Codonics SLS as listed above which meet all the following salient characteristics</w:t>
      </w:r>
      <w:r>
        <w:rPr>
          <w:rFonts w:ascii="Arial" w:eastAsiaTheme="minorHAnsi" w:hAnsi="Arial" w:cs="Arial"/>
          <w:color w:val="000000" w:themeColor="text1"/>
          <w:sz w:val="24"/>
          <w:szCs w:val="24"/>
        </w:rPr>
        <w:t xml:space="preserve"> (SC)</w:t>
      </w:r>
      <w:r w:rsidRPr="00A70327">
        <w:rPr>
          <w:rFonts w:ascii="Arial" w:eastAsiaTheme="minorHAnsi" w:hAnsi="Arial" w:cs="Arial"/>
          <w:color w:val="000000" w:themeColor="text1"/>
          <w:sz w:val="24"/>
          <w:szCs w:val="24"/>
        </w:rPr>
        <w:t xml:space="preserve">: Vendors may quote any product solution or configuration so long as they meet the </w:t>
      </w:r>
      <w:r>
        <w:rPr>
          <w:rFonts w:ascii="Arial" w:eastAsiaTheme="minorHAnsi" w:hAnsi="Arial" w:cs="Arial"/>
          <w:color w:val="000000" w:themeColor="text1"/>
          <w:sz w:val="24"/>
          <w:szCs w:val="24"/>
        </w:rPr>
        <w:t>SCs</w:t>
      </w:r>
      <w:r w:rsidRPr="00A70327">
        <w:rPr>
          <w:rFonts w:ascii="Arial" w:eastAsiaTheme="minorHAnsi" w:hAnsi="Arial" w:cs="Arial"/>
          <w:color w:val="000000" w:themeColor="text1"/>
          <w:sz w:val="24"/>
          <w:szCs w:val="24"/>
        </w:rPr>
        <w:t>. Products quoted in the technical volume must be captured on the Vendor’s pricing volume (Attachment A, Price Cost Schedule) of the solicitation. Vendors may quote any additional ancillary products which they deem to be essential to the functionality of the proposed solution; these items must be captured in the Vendor’s pricing volume with a quantity of zero.</w:t>
      </w:r>
    </w:p>
    <w:p w14:paraId="2AF82715" w14:textId="77777777" w:rsidR="00A86A1E" w:rsidRPr="00A70327" w:rsidRDefault="00A86A1E" w:rsidP="0060147C">
      <w:pPr>
        <w:spacing w:after="0" w:line="240" w:lineRule="auto"/>
        <w:rPr>
          <w:rFonts w:ascii="Arial" w:eastAsiaTheme="minorHAnsi" w:hAnsi="Arial" w:cs="Arial"/>
          <w:color w:val="000000" w:themeColor="text1"/>
          <w:sz w:val="24"/>
          <w:szCs w:val="24"/>
        </w:rPr>
      </w:pPr>
    </w:p>
    <w:p w14:paraId="2AF82716" w14:textId="77777777" w:rsidR="00A86A1E" w:rsidRPr="00A70327" w:rsidRDefault="00A86A1E" w:rsidP="0060147C">
      <w:pPr>
        <w:spacing w:after="0" w:line="240" w:lineRule="auto"/>
        <w:rPr>
          <w:rFonts w:ascii="Arial" w:eastAsiaTheme="minorHAnsi" w:hAnsi="Arial" w:cs="Arial"/>
          <w:color w:val="000000" w:themeColor="text1"/>
          <w:sz w:val="24"/>
          <w:szCs w:val="24"/>
        </w:rPr>
      </w:pPr>
      <w:r w:rsidRPr="00A70327">
        <w:rPr>
          <w:rFonts w:ascii="Arial" w:eastAsiaTheme="minorHAnsi" w:hAnsi="Arial" w:cs="Arial"/>
          <w:color w:val="000000" w:themeColor="text1"/>
          <w:sz w:val="24"/>
          <w:szCs w:val="24"/>
        </w:rPr>
        <w:t xml:space="preserve">Identify here which CLIN’s apply to the following SC’s </w:t>
      </w:r>
    </w:p>
    <w:p w14:paraId="2AF82717" w14:textId="77777777" w:rsidR="00A86A1E" w:rsidRPr="00A70327" w:rsidRDefault="00A86A1E" w:rsidP="0060147C">
      <w:pPr>
        <w:spacing w:after="0" w:line="240" w:lineRule="auto"/>
        <w:rPr>
          <w:rFonts w:ascii="Arial" w:eastAsiaTheme="minorHAnsi" w:hAnsi="Arial" w:cs="Arial"/>
          <w:color w:val="000000" w:themeColor="text1"/>
          <w:sz w:val="24"/>
          <w:szCs w:val="24"/>
        </w:rPr>
      </w:pPr>
      <w:r w:rsidRPr="00A70327">
        <w:rPr>
          <w:rFonts w:ascii="Arial" w:eastAsiaTheme="minorHAnsi" w:hAnsi="Arial" w:cs="Arial"/>
          <w:color w:val="000000" w:themeColor="text1"/>
          <w:sz w:val="24"/>
          <w:szCs w:val="24"/>
        </w:rPr>
        <w:t xml:space="preserve">Example: CLIN’s 0001-0004 apply to the following SC’s </w:t>
      </w:r>
    </w:p>
    <w:p w14:paraId="2AF82718" w14:textId="77777777" w:rsidR="00A86A1E" w:rsidRPr="00A70327" w:rsidRDefault="00A86A1E" w:rsidP="0060147C">
      <w:pPr>
        <w:spacing w:after="0" w:line="240" w:lineRule="auto"/>
        <w:rPr>
          <w:rFonts w:ascii="Arial" w:eastAsia="Calibri" w:hAnsi="Arial" w:cs="Arial"/>
          <w:sz w:val="24"/>
          <w:szCs w:val="24"/>
          <w:highlight w:val="yellow"/>
        </w:rPr>
      </w:pPr>
    </w:p>
    <w:tbl>
      <w:tblPr>
        <w:tblStyle w:val="TableGrid"/>
        <w:tblW w:w="9576" w:type="dxa"/>
        <w:jc w:val="center"/>
        <w:tblLook w:val="04A0" w:firstRow="1" w:lastRow="0" w:firstColumn="1" w:lastColumn="0" w:noHBand="0" w:noVBand="1"/>
      </w:tblPr>
      <w:tblGrid>
        <w:gridCol w:w="846"/>
        <w:gridCol w:w="5926"/>
        <w:gridCol w:w="2804"/>
      </w:tblGrid>
      <w:tr w:rsidR="0066059F" w14:paraId="2AF8271C" w14:textId="77777777" w:rsidTr="00CF5723">
        <w:trPr>
          <w:trHeight w:val="517"/>
          <w:jc w:val="center"/>
        </w:trPr>
        <w:tc>
          <w:tcPr>
            <w:tcW w:w="846" w:type="dxa"/>
            <w:vMerge w:val="restart"/>
            <w:shd w:val="clear" w:color="auto" w:fill="D9D9D9"/>
            <w:vAlign w:val="center"/>
          </w:tcPr>
          <w:p w14:paraId="2AF82719" w14:textId="77777777" w:rsidR="00A86A1E" w:rsidRPr="00A70327" w:rsidRDefault="00A86A1E" w:rsidP="00A86A1E">
            <w:pPr>
              <w:spacing w:after="0"/>
              <w:jc w:val="center"/>
              <w:rPr>
                <w:rFonts w:ascii="Arial" w:eastAsia="Calibri" w:hAnsi="Arial" w:cs="Arial"/>
                <w:sz w:val="24"/>
                <w:szCs w:val="24"/>
              </w:rPr>
            </w:pPr>
            <w:r w:rsidRPr="00A70327">
              <w:rPr>
                <w:rFonts w:ascii="Arial" w:eastAsia="Calibri" w:hAnsi="Arial" w:cs="Arial"/>
                <w:b/>
                <w:sz w:val="24"/>
                <w:szCs w:val="24"/>
              </w:rPr>
              <w:t>SC #</w:t>
            </w:r>
          </w:p>
        </w:tc>
        <w:tc>
          <w:tcPr>
            <w:tcW w:w="5926" w:type="dxa"/>
            <w:vMerge w:val="restart"/>
            <w:shd w:val="clear" w:color="auto" w:fill="D9D9D9"/>
            <w:vAlign w:val="center"/>
          </w:tcPr>
          <w:p w14:paraId="2AF8271A" w14:textId="77777777" w:rsidR="00A86A1E" w:rsidRPr="00A70327" w:rsidRDefault="00A86A1E" w:rsidP="00A86A1E">
            <w:pPr>
              <w:spacing w:after="0"/>
              <w:jc w:val="center"/>
              <w:rPr>
                <w:rFonts w:ascii="Arial" w:eastAsia="Calibri" w:hAnsi="Arial" w:cs="Arial"/>
                <w:sz w:val="24"/>
                <w:szCs w:val="24"/>
              </w:rPr>
            </w:pPr>
            <w:r w:rsidRPr="00A70327">
              <w:rPr>
                <w:rFonts w:ascii="Arial" w:eastAsia="Calibri" w:hAnsi="Arial" w:cs="Arial"/>
                <w:b/>
                <w:sz w:val="24"/>
                <w:szCs w:val="24"/>
              </w:rPr>
              <w:t>SALIENT CHARACTERISTICS</w:t>
            </w:r>
          </w:p>
        </w:tc>
        <w:tc>
          <w:tcPr>
            <w:tcW w:w="2804" w:type="dxa"/>
            <w:vMerge w:val="restart"/>
            <w:shd w:val="clear" w:color="auto" w:fill="D9D9D9"/>
            <w:vAlign w:val="center"/>
          </w:tcPr>
          <w:p w14:paraId="2AF8271B" w14:textId="77777777" w:rsidR="00A86A1E" w:rsidRPr="00A70327" w:rsidRDefault="00A86A1E" w:rsidP="00A86A1E">
            <w:pPr>
              <w:spacing w:after="0"/>
              <w:jc w:val="center"/>
              <w:rPr>
                <w:rFonts w:ascii="Arial" w:eastAsia="Calibri" w:hAnsi="Arial" w:cs="Arial"/>
                <w:sz w:val="24"/>
                <w:szCs w:val="24"/>
              </w:rPr>
            </w:pPr>
            <w:r w:rsidRPr="00A70327">
              <w:rPr>
                <w:rFonts w:ascii="Arial" w:eastAsia="Calibri" w:hAnsi="Arial" w:cs="Arial"/>
                <w:b/>
                <w:sz w:val="24"/>
                <w:szCs w:val="24"/>
              </w:rPr>
              <w:t>METHOD OF EVALUATION</w:t>
            </w:r>
          </w:p>
        </w:tc>
      </w:tr>
      <w:tr w:rsidR="0066059F" w14:paraId="2AF82720" w14:textId="77777777" w:rsidTr="00CF5723">
        <w:trPr>
          <w:trHeight w:val="517"/>
          <w:jc w:val="center"/>
        </w:trPr>
        <w:tc>
          <w:tcPr>
            <w:tcW w:w="846" w:type="dxa"/>
            <w:vMerge/>
            <w:shd w:val="clear" w:color="auto" w:fill="D9D9D9"/>
            <w:vAlign w:val="center"/>
          </w:tcPr>
          <w:p w14:paraId="2AF8271D" w14:textId="77777777" w:rsidR="00A86A1E" w:rsidRPr="00A70327" w:rsidRDefault="00A86A1E" w:rsidP="00A86A1E">
            <w:pPr>
              <w:spacing w:after="0"/>
              <w:jc w:val="center"/>
              <w:rPr>
                <w:rFonts w:ascii="Arial" w:eastAsia="Calibri" w:hAnsi="Arial" w:cs="Arial"/>
                <w:b/>
                <w:sz w:val="24"/>
                <w:szCs w:val="24"/>
                <w:highlight w:val="yellow"/>
              </w:rPr>
            </w:pPr>
          </w:p>
        </w:tc>
        <w:tc>
          <w:tcPr>
            <w:tcW w:w="5926" w:type="dxa"/>
            <w:vMerge/>
            <w:shd w:val="clear" w:color="auto" w:fill="D9D9D9"/>
            <w:vAlign w:val="center"/>
          </w:tcPr>
          <w:p w14:paraId="2AF8271E" w14:textId="77777777" w:rsidR="00A86A1E" w:rsidRPr="00A70327" w:rsidRDefault="00A86A1E" w:rsidP="00A86A1E">
            <w:pPr>
              <w:spacing w:after="0"/>
              <w:jc w:val="center"/>
              <w:rPr>
                <w:rFonts w:ascii="Arial" w:eastAsia="Calibri" w:hAnsi="Arial" w:cs="Arial"/>
                <w:b/>
                <w:sz w:val="24"/>
                <w:szCs w:val="24"/>
                <w:highlight w:val="yellow"/>
              </w:rPr>
            </w:pPr>
          </w:p>
        </w:tc>
        <w:tc>
          <w:tcPr>
            <w:tcW w:w="2804" w:type="dxa"/>
            <w:vMerge/>
            <w:shd w:val="clear" w:color="auto" w:fill="D9D9D9"/>
            <w:vAlign w:val="center"/>
          </w:tcPr>
          <w:p w14:paraId="2AF8271F" w14:textId="77777777" w:rsidR="00A86A1E" w:rsidRPr="00A70327" w:rsidRDefault="00A86A1E" w:rsidP="00A86A1E">
            <w:pPr>
              <w:spacing w:after="0"/>
              <w:jc w:val="center"/>
              <w:rPr>
                <w:rFonts w:ascii="Arial" w:eastAsia="Calibri" w:hAnsi="Arial" w:cs="Arial"/>
                <w:b/>
                <w:sz w:val="24"/>
                <w:szCs w:val="24"/>
                <w:highlight w:val="yellow"/>
              </w:rPr>
            </w:pPr>
          </w:p>
        </w:tc>
      </w:tr>
      <w:tr w:rsidR="0066059F" w14:paraId="2AF82724" w14:textId="77777777" w:rsidTr="00CF5723">
        <w:trPr>
          <w:jc w:val="center"/>
        </w:trPr>
        <w:tc>
          <w:tcPr>
            <w:tcW w:w="846" w:type="dxa"/>
          </w:tcPr>
          <w:p w14:paraId="2AF82721" w14:textId="77777777" w:rsidR="00A86A1E" w:rsidRPr="00A70327" w:rsidRDefault="00A86A1E" w:rsidP="00A86A1E">
            <w:pPr>
              <w:spacing w:after="0"/>
              <w:jc w:val="center"/>
              <w:rPr>
                <w:rFonts w:ascii="Arial" w:eastAsia="Calibri" w:hAnsi="Arial" w:cs="Arial"/>
                <w:sz w:val="24"/>
                <w:szCs w:val="24"/>
                <w:highlight w:val="yellow"/>
              </w:rPr>
            </w:pPr>
            <w:r w:rsidRPr="00A70327">
              <w:rPr>
                <w:rFonts w:ascii="Arial" w:hAnsi="Arial" w:cs="Arial"/>
              </w:rPr>
              <w:t>SC 1</w:t>
            </w:r>
          </w:p>
        </w:tc>
        <w:tc>
          <w:tcPr>
            <w:tcW w:w="5926" w:type="dxa"/>
          </w:tcPr>
          <w:p w14:paraId="2AF82722" w14:textId="77777777" w:rsidR="00A86A1E" w:rsidRPr="00A70327" w:rsidRDefault="00A86A1E" w:rsidP="00A86A1E">
            <w:pPr>
              <w:spacing w:after="0"/>
              <w:rPr>
                <w:rFonts w:ascii="Arial" w:eastAsia="Calibri" w:hAnsi="Arial" w:cs="Arial"/>
                <w:sz w:val="24"/>
                <w:szCs w:val="24"/>
                <w:highlight w:val="yellow"/>
              </w:rPr>
            </w:pPr>
            <w:r w:rsidRPr="00A70327">
              <w:rPr>
                <w:rFonts w:ascii="Arial" w:hAnsi="Arial" w:cs="Arial"/>
              </w:rPr>
              <w:t>Must be FDA Class II medical Device</w:t>
            </w:r>
          </w:p>
        </w:tc>
        <w:tc>
          <w:tcPr>
            <w:tcW w:w="2804" w:type="dxa"/>
          </w:tcPr>
          <w:p w14:paraId="2AF82723" w14:textId="77777777" w:rsidR="00A86A1E" w:rsidRPr="00A70327" w:rsidRDefault="00A86A1E" w:rsidP="00A86A1E">
            <w:pPr>
              <w:spacing w:after="0"/>
              <w:rPr>
                <w:rFonts w:ascii="Arial" w:eastAsia="Calibri" w:hAnsi="Arial" w:cs="Arial"/>
                <w:sz w:val="24"/>
                <w:szCs w:val="24"/>
                <w:highlight w:val="yellow"/>
              </w:rPr>
            </w:pPr>
            <w:r w:rsidRPr="00A70327">
              <w:rPr>
                <w:rFonts w:ascii="Arial" w:hAnsi="Arial" w:cs="Arial"/>
              </w:rPr>
              <w:t>Literature Review</w:t>
            </w:r>
          </w:p>
        </w:tc>
      </w:tr>
      <w:tr w:rsidR="0066059F" w14:paraId="2AF82728" w14:textId="77777777" w:rsidTr="00CF5723">
        <w:trPr>
          <w:jc w:val="center"/>
        </w:trPr>
        <w:tc>
          <w:tcPr>
            <w:tcW w:w="846" w:type="dxa"/>
          </w:tcPr>
          <w:p w14:paraId="2AF82725" w14:textId="77777777" w:rsidR="00A86A1E" w:rsidRPr="00A70327" w:rsidRDefault="00A86A1E" w:rsidP="00A86A1E">
            <w:pPr>
              <w:spacing w:after="0"/>
              <w:jc w:val="center"/>
              <w:rPr>
                <w:rFonts w:ascii="Arial" w:eastAsia="Calibri" w:hAnsi="Arial" w:cs="Arial"/>
                <w:sz w:val="24"/>
                <w:szCs w:val="24"/>
                <w:highlight w:val="yellow"/>
              </w:rPr>
            </w:pPr>
            <w:r w:rsidRPr="00A70327">
              <w:rPr>
                <w:rFonts w:ascii="Arial" w:hAnsi="Arial" w:cs="Arial"/>
              </w:rPr>
              <w:t>SC 2</w:t>
            </w:r>
          </w:p>
        </w:tc>
        <w:tc>
          <w:tcPr>
            <w:tcW w:w="5926" w:type="dxa"/>
          </w:tcPr>
          <w:p w14:paraId="2AF82726" w14:textId="77777777" w:rsidR="00A86A1E" w:rsidRPr="00A70327" w:rsidRDefault="00A86A1E" w:rsidP="00A86A1E">
            <w:pPr>
              <w:spacing w:after="0"/>
              <w:rPr>
                <w:rFonts w:ascii="Arial" w:eastAsia="Calibri" w:hAnsi="Arial" w:cs="Arial"/>
                <w:sz w:val="24"/>
                <w:szCs w:val="24"/>
                <w:highlight w:val="yellow"/>
              </w:rPr>
            </w:pPr>
            <w:r>
              <w:rPr>
                <w:rFonts w:ascii="Arial" w:hAnsi="Arial" w:cs="Arial"/>
              </w:rPr>
              <w:t xml:space="preserve">Must have </w:t>
            </w:r>
            <w:r w:rsidRPr="00A70327">
              <w:rPr>
                <w:rFonts w:ascii="Arial" w:hAnsi="Arial" w:cs="Arial"/>
              </w:rPr>
              <w:t xml:space="preserve">Integrated touch screen </w:t>
            </w:r>
            <w:r>
              <w:rPr>
                <w:rFonts w:ascii="Arial" w:hAnsi="Arial" w:cs="Arial"/>
              </w:rPr>
              <w:t>display</w:t>
            </w:r>
          </w:p>
        </w:tc>
        <w:tc>
          <w:tcPr>
            <w:tcW w:w="2804" w:type="dxa"/>
          </w:tcPr>
          <w:p w14:paraId="2AF82727" w14:textId="77777777" w:rsidR="00A86A1E" w:rsidRPr="00A70327" w:rsidRDefault="00A86A1E" w:rsidP="00A86A1E">
            <w:pPr>
              <w:spacing w:after="0"/>
              <w:rPr>
                <w:rFonts w:ascii="Arial" w:eastAsia="Calibri" w:hAnsi="Arial" w:cs="Arial"/>
                <w:sz w:val="24"/>
                <w:szCs w:val="24"/>
                <w:highlight w:val="yellow"/>
              </w:rPr>
            </w:pPr>
            <w:r w:rsidRPr="00A70327">
              <w:rPr>
                <w:rFonts w:ascii="Arial" w:hAnsi="Arial" w:cs="Arial"/>
              </w:rPr>
              <w:t>Literature Review</w:t>
            </w:r>
          </w:p>
        </w:tc>
      </w:tr>
      <w:tr w:rsidR="0066059F" w14:paraId="2AF8272C" w14:textId="77777777" w:rsidTr="00CF5723">
        <w:trPr>
          <w:jc w:val="center"/>
        </w:trPr>
        <w:tc>
          <w:tcPr>
            <w:tcW w:w="846" w:type="dxa"/>
          </w:tcPr>
          <w:p w14:paraId="2AF82729" w14:textId="77777777" w:rsidR="00A86A1E" w:rsidRPr="00A70327" w:rsidRDefault="00A86A1E" w:rsidP="00A86A1E">
            <w:pPr>
              <w:spacing w:after="0"/>
              <w:jc w:val="center"/>
              <w:rPr>
                <w:rFonts w:ascii="Arial" w:eastAsia="Calibri" w:hAnsi="Arial" w:cs="Arial"/>
                <w:sz w:val="24"/>
                <w:szCs w:val="24"/>
                <w:highlight w:val="yellow"/>
              </w:rPr>
            </w:pPr>
            <w:r w:rsidRPr="00A70327">
              <w:rPr>
                <w:rFonts w:ascii="Arial" w:hAnsi="Arial" w:cs="Arial"/>
              </w:rPr>
              <w:t>SC 3</w:t>
            </w:r>
          </w:p>
        </w:tc>
        <w:tc>
          <w:tcPr>
            <w:tcW w:w="5926" w:type="dxa"/>
          </w:tcPr>
          <w:p w14:paraId="2AF8272A" w14:textId="77777777" w:rsidR="00A86A1E" w:rsidRPr="00A70327" w:rsidRDefault="00A86A1E" w:rsidP="00A86A1E">
            <w:pPr>
              <w:spacing w:after="0"/>
              <w:rPr>
                <w:rFonts w:ascii="Arial" w:eastAsia="Calibri" w:hAnsi="Arial" w:cs="Arial"/>
                <w:sz w:val="24"/>
                <w:szCs w:val="24"/>
                <w:highlight w:val="yellow"/>
              </w:rPr>
            </w:pPr>
            <w:r>
              <w:rPr>
                <w:rFonts w:ascii="Arial" w:hAnsi="Arial" w:cs="Arial"/>
              </w:rPr>
              <w:t xml:space="preserve">Must have a </w:t>
            </w:r>
            <w:r w:rsidRPr="00A70327">
              <w:rPr>
                <w:rFonts w:ascii="Arial" w:hAnsi="Arial" w:cs="Arial"/>
              </w:rPr>
              <w:t xml:space="preserve">2D barcode scanner </w:t>
            </w:r>
            <w:r>
              <w:rPr>
                <w:rFonts w:ascii="Arial" w:hAnsi="Arial" w:cs="Arial"/>
              </w:rPr>
              <w:t>capable of reading pharmaceutical labels</w:t>
            </w:r>
          </w:p>
        </w:tc>
        <w:tc>
          <w:tcPr>
            <w:tcW w:w="2804" w:type="dxa"/>
          </w:tcPr>
          <w:p w14:paraId="2AF8272B" w14:textId="77777777" w:rsidR="00A86A1E" w:rsidRPr="00A70327" w:rsidRDefault="00A86A1E" w:rsidP="00A86A1E">
            <w:pPr>
              <w:spacing w:after="0"/>
              <w:rPr>
                <w:rFonts w:ascii="Arial" w:eastAsia="Calibri" w:hAnsi="Arial" w:cs="Arial"/>
                <w:sz w:val="24"/>
                <w:szCs w:val="24"/>
                <w:highlight w:val="yellow"/>
              </w:rPr>
            </w:pPr>
            <w:r w:rsidRPr="00A70327">
              <w:rPr>
                <w:rFonts w:ascii="Arial" w:hAnsi="Arial" w:cs="Arial"/>
              </w:rPr>
              <w:t>Literature Review</w:t>
            </w:r>
          </w:p>
        </w:tc>
      </w:tr>
      <w:tr w:rsidR="0066059F" w14:paraId="2AF82730" w14:textId="77777777" w:rsidTr="00CF5723">
        <w:trPr>
          <w:jc w:val="center"/>
        </w:trPr>
        <w:tc>
          <w:tcPr>
            <w:tcW w:w="846" w:type="dxa"/>
          </w:tcPr>
          <w:p w14:paraId="2AF8272D" w14:textId="77777777" w:rsidR="00A86A1E" w:rsidRPr="00A70327" w:rsidRDefault="00A86A1E" w:rsidP="00A86A1E">
            <w:pPr>
              <w:spacing w:after="0"/>
              <w:jc w:val="center"/>
              <w:rPr>
                <w:rFonts w:ascii="Arial" w:eastAsia="Calibri" w:hAnsi="Arial" w:cs="Arial"/>
                <w:sz w:val="24"/>
                <w:szCs w:val="24"/>
                <w:highlight w:val="yellow"/>
              </w:rPr>
            </w:pPr>
            <w:r w:rsidRPr="00A70327">
              <w:rPr>
                <w:rFonts w:ascii="Arial" w:hAnsi="Arial" w:cs="Arial"/>
              </w:rPr>
              <w:t>SC</w:t>
            </w:r>
            <w:r>
              <w:rPr>
                <w:rFonts w:ascii="Arial" w:hAnsi="Arial" w:cs="Arial"/>
              </w:rPr>
              <w:t xml:space="preserve"> </w:t>
            </w:r>
            <w:r w:rsidRPr="00A70327">
              <w:rPr>
                <w:rFonts w:ascii="Arial" w:hAnsi="Arial" w:cs="Arial"/>
              </w:rPr>
              <w:t>4</w:t>
            </w:r>
          </w:p>
        </w:tc>
        <w:tc>
          <w:tcPr>
            <w:tcW w:w="5926" w:type="dxa"/>
          </w:tcPr>
          <w:p w14:paraId="2AF8272E" w14:textId="77777777" w:rsidR="00A86A1E" w:rsidRPr="00A70327" w:rsidRDefault="00A86A1E" w:rsidP="00A86A1E">
            <w:pPr>
              <w:spacing w:after="0"/>
              <w:rPr>
                <w:rFonts w:ascii="Arial" w:eastAsia="Calibri" w:hAnsi="Arial" w:cs="Arial"/>
                <w:sz w:val="24"/>
                <w:szCs w:val="24"/>
                <w:highlight w:val="yellow"/>
              </w:rPr>
            </w:pPr>
            <w:r>
              <w:rPr>
                <w:rFonts w:ascii="Arial" w:hAnsi="Arial" w:cs="Arial"/>
              </w:rPr>
              <w:t>Must have c</w:t>
            </w:r>
            <w:r w:rsidRPr="00A70327">
              <w:rPr>
                <w:rFonts w:ascii="Arial" w:hAnsi="Arial" w:cs="Arial"/>
              </w:rPr>
              <w:t>olor ink jet printer</w:t>
            </w:r>
            <w:r>
              <w:rPr>
                <w:rFonts w:ascii="Arial" w:hAnsi="Arial" w:cs="Arial"/>
              </w:rPr>
              <w:t xml:space="preserve"> capable of printing syringe compatible labels based upon drug classification</w:t>
            </w:r>
          </w:p>
        </w:tc>
        <w:tc>
          <w:tcPr>
            <w:tcW w:w="2804" w:type="dxa"/>
          </w:tcPr>
          <w:p w14:paraId="2AF8272F" w14:textId="77777777" w:rsidR="00A86A1E" w:rsidRPr="00A70327" w:rsidRDefault="00A86A1E" w:rsidP="00A86A1E">
            <w:pPr>
              <w:spacing w:after="0"/>
              <w:rPr>
                <w:rFonts w:ascii="Arial" w:eastAsia="Calibri" w:hAnsi="Arial" w:cs="Arial"/>
                <w:sz w:val="24"/>
                <w:szCs w:val="24"/>
                <w:highlight w:val="yellow"/>
              </w:rPr>
            </w:pPr>
            <w:r w:rsidRPr="00A70327">
              <w:rPr>
                <w:rFonts w:ascii="Arial" w:hAnsi="Arial" w:cs="Arial"/>
              </w:rPr>
              <w:t>Literature Review</w:t>
            </w:r>
          </w:p>
        </w:tc>
      </w:tr>
      <w:tr w:rsidR="0066059F" w14:paraId="2AF82734" w14:textId="77777777" w:rsidTr="00CF5723">
        <w:trPr>
          <w:jc w:val="center"/>
        </w:trPr>
        <w:tc>
          <w:tcPr>
            <w:tcW w:w="846" w:type="dxa"/>
          </w:tcPr>
          <w:p w14:paraId="2AF82731" w14:textId="77777777" w:rsidR="00A86A1E" w:rsidRPr="00A70327" w:rsidRDefault="00A86A1E" w:rsidP="00A86A1E">
            <w:pPr>
              <w:spacing w:after="0"/>
              <w:jc w:val="center"/>
              <w:rPr>
                <w:rFonts w:ascii="Arial" w:eastAsia="Calibri" w:hAnsi="Arial" w:cs="Arial"/>
                <w:sz w:val="24"/>
                <w:szCs w:val="24"/>
                <w:highlight w:val="yellow"/>
              </w:rPr>
            </w:pPr>
            <w:r w:rsidRPr="00A70327">
              <w:rPr>
                <w:rFonts w:ascii="Arial" w:hAnsi="Arial" w:cs="Arial"/>
              </w:rPr>
              <w:t>SC 5</w:t>
            </w:r>
          </w:p>
        </w:tc>
        <w:tc>
          <w:tcPr>
            <w:tcW w:w="5926" w:type="dxa"/>
          </w:tcPr>
          <w:p w14:paraId="2AF82732" w14:textId="77777777" w:rsidR="00A86A1E" w:rsidRPr="00A70327" w:rsidRDefault="00A86A1E" w:rsidP="00A86A1E">
            <w:pPr>
              <w:spacing w:after="0"/>
              <w:rPr>
                <w:rFonts w:ascii="Arial" w:eastAsia="Calibri" w:hAnsi="Arial" w:cs="Arial"/>
                <w:sz w:val="24"/>
                <w:szCs w:val="24"/>
                <w:highlight w:val="yellow"/>
              </w:rPr>
            </w:pPr>
            <w:r>
              <w:rPr>
                <w:rFonts w:ascii="Arial" w:hAnsi="Arial" w:cs="Arial"/>
              </w:rPr>
              <w:t>Must be capable of altering medication concentrations based on desired dilution of medication</w:t>
            </w:r>
          </w:p>
        </w:tc>
        <w:tc>
          <w:tcPr>
            <w:tcW w:w="2804" w:type="dxa"/>
          </w:tcPr>
          <w:p w14:paraId="2AF82733" w14:textId="77777777" w:rsidR="00A86A1E" w:rsidRPr="00A70327" w:rsidRDefault="00A86A1E" w:rsidP="00A86A1E">
            <w:pPr>
              <w:spacing w:after="0"/>
              <w:rPr>
                <w:rFonts w:ascii="Arial" w:eastAsia="Calibri" w:hAnsi="Arial" w:cs="Arial"/>
                <w:sz w:val="24"/>
                <w:szCs w:val="24"/>
                <w:highlight w:val="yellow"/>
              </w:rPr>
            </w:pPr>
            <w:r w:rsidRPr="00A70327">
              <w:rPr>
                <w:rFonts w:ascii="Arial" w:hAnsi="Arial" w:cs="Arial"/>
              </w:rPr>
              <w:t>Literature Review</w:t>
            </w:r>
          </w:p>
        </w:tc>
      </w:tr>
      <w:tr w:rsidR="0066059F" w14:paraId="2AF82738" w14:textId="77777777" w:rsidTr="00CF5723">
        <w:trPr>
          <w:jc w:val="center"/>
        </w:trPr>
        <w:tc>
          <w:tcPr>
            <w:tcW w:w="846" w:type="dxa"/>
          </w:tcPr>
          <w:p w14:paraId="2AF82735" w14:textId="77777777" w:rsidR="00A86A1E" w:rsidRPr="00A70327" w:rsidRDefault="00A86A1E" w:rsidP="00A86A1E">
            <w:pPr>
              <w:spacing w:after="0"/>
              <w:jc w:val="center"/>
              <w:rPr>
                <w:rFonts w:ascii="Arial" w:eastAsia="Calibri" w:hAnsi="Arial" w:cs="Arial"/>
                <w:sz w:val="24"/>
                <w:szCs w:val="24"/>
                <w:highlight w:val="yellow"/>
              </w:rPr>
            </w:pPr>
            <w:r w:rsidRPr="00A70327">
              <w:rPr>
                <w:rFonts w:ascii="Arial" w:hAnsi="Arial" w:cs="Arial"/>
              </w:rPr>
              <w:t>SC 6</w:t>
            </w:r>
          </w:p>
        </w:tc>
        <w:tc>
          <w:tcPr>
            <w:tcW w:w="5926" w:type="dxa"/>
          </w:tcPr>
          <w:p w14:paraId="2AF82736" w14:textId="77777777" w:rsidR="00A86A1E" w:rsidRPr="00A70327" w:rsidRDefault="00A86A1E" w:rsidP="00A86A1E">
            <w:pPr>
              <w:spacing w:after="0"/>
              <w:rPr>
                <w:rFonts w:ascii="Arial" w:eastAsia="Calibri" w:hAnsi="Arial" w:cs="Arial"/>
                <w:sz w:val="24"/>
                <w:szCs w:val="24"/>
                <w:highlight w:val="yellow"/>
              </w:rPr>
            </w:pPr>
            <w:r>
              <w:rPr>
                <w:rFonts w:ascii="Arial" w:hAnsi="Arial" w:cs="Arial"/>
              </w:rPr>
              <w:t>Must verify scanned medication audibly</w:t>
            </w:r>
          </w:p>
        </w:tc>
        <w:tc>
          <w:tcPr>
            <w:tcW w:w="2804" w:type="dxa"/>
          </w:tcPr>
          <w:p w14:paraId="2AF82737" w14:textId="77777777" w:rsidR="00A86A1E" w:rsidRPr="00A70327" w:rsidRDefault="00A86A1E" w:rsidP="00A86A1E">
            <w:pPr>
              <w:spacing w:after="0"/>
              <w:rPr>
                <w:rFonts w:ascii="Arial" w:eastAsia="Calibri" w:hAnsi="Arial" w:cs="Arial"/>
                <w:sz w:val="24"/>
                <w:szCs w:val="24"/>
                <w:highlight w:val="yellow"/>
              </w:rPr>
            </w:pPr>
            <w:r w:rsidRPr="00A70327">
              <w:rPr>
                <w:rFonts w:ascii="Arial" w:hAnsi="Arial" w:cs="Arial"/>
              </w:rPr>
              <w:t>Literature Review</w:t>
            </w:r>
          </w:p>
        </w:tc>
      </w:tr>
      <w:tr w:rsidR="0066059F" w14:paraId="2AF8273C" w14:textId="77777777" w:rsidTr="00CF5723">
        <w:trPr>
          <w:jc w:val="center"/>
        </w:trPr>
        <w:tc>
          <w:tcPr>
            <w:tcW w:w="846" w:type="dxa"/>
          </w:tcPr>
          <w:p w14:paraId="2AF82739" w14:textId="77777777" w:rsidR="00A86A1E" w:rsidRPr="00A70327" w:rsidRDefault="00A86A1E" w:rsidP="00A86A1E">
            <w:pPr>
              <w:spacing w:after="0"/>
              <w:jc w:val="center"/>
              <w:rPr>
                <w:rFonts w:ascii="Arial" w:hAnsi="Arial" w:cs="Arial"/>
                <w:sz w:val="24"/>
                <w:szCs w:val="24"/>
              </w:rPr>
            </w:pPr>
            <w:r w:rsidRPr="00A70327">
              <w:rPr>
                <w:rFonts w:ascii="Arial" w:hAnsi="Arial" w:cs="Arial"/>
              </w:rPr>
              <w:t>SC 7</w:t>
            </w:r>
          </w:p>
        </w:tc>
        <w:tc>
          <w:tcPr>
            <w:tcW w:w="5926" w:type="dxa"/>
          </w:tcPr>
          <w:p w14:paraId="2AF8273A" w14:textId="77777777" w:rsidR="00A86A1E" w:rsidRPr="00A70327" w:rsidRDefault="00A86A1E" w:rsidP="00A86A1E">
            <w:pPr>
              <w:spacing w:after="0"/>
              <w:rPr>
                <w:rFonts w:ascii="Arial" w:hAnsi="Arial" w:cs="Arial"/>
                <w:sz w:val="24"/>
                <w:szCs w:val="24"/>
              </w:rPr>
            </w:pPr>
            <w:r>
              <w:rPr>
                <w:rFonts w:ascii="Arial" w:hAnsi="Arial" w:cs="Arial"/>
              </w:rPr>
              <w:t>Must be capable of operating within VA-approved IT and cybersecurity requirements, either as a standalone system or when connected to VA-approved networks, without requiring prohibited software or external cloud connectivity</w:t>
            </w:r>
          </w:p>
        </w:tc>
        <w:tc>
          <w:tcPr>
            <w:tcW w:w="2804" w:type="dxa"/>
          </w:tcPr>
          <w:p w14:paraId="2AF8273B" w14:textId="77777777" w:rsidR="00A86A1E" w:rsidRPr="00A70327" w:rsidRDefault="00A86A1E" w:rsidP="00A86A1E">
            <w:pPr>
              <w:spacing w:after="0"/>
              <w:rPr>
                <w:rFonts w:ascii="Arial" w:hAnsi="Arial" w:cs="Arial"/>
                <w:sz w:val="24"/>
                <w:szCs w:val="24"/>
              </w:rPr>
            </w:pPr>
            <w:r w:rsidRPr="00A70327">
              <w:rPr>
                <w:rFonts w:ascii="Arial" w:hAnsi="Arial" w:cs="Arial"/>
              </w:rPr>
              <w:t>Literature Review</w:t>
            </w:r>
          </w:p>
        </w:tc>
      </w:tr>
      <w:tr w:rsidR="0066059F" w14:paraId="2AF82740" w14:textId="77777777" w:rsidTr="00CF5723">
        <w:trPr>
          <w:jc w:val="center"/>
        </w:trPr>
        <w:tc>
          <w:tcPr>
            <w:tcW w:w="846" w:type="dxa"/>
          </w:tcPr>
          <w:p w14:paraId="2AF8273D" w14:textId="77777777" w:rsidR="00A86A1E" w:rsidRPr="00A70327" w:rsidRDefault="00A86A1E" w:rsidP="00A86A1E">
            <w:pPr>
              <w:spacing w:after="0"/>
              <w:jc w:val="center"/>
              <w:rPr>
                <w:rFonts w:ascii="Arial" w:hAnsi="Arial" w:cs="Arial"/>
                <w:sz w:val="24"/>
                <w:szCs w:val="24"/>
              </w:rPr>
            </w:pPr>
            <w:r w:rsidRPr="00A70327">
              <w:rPr>
                <w:rFonts w:ascii="Arial" w:hAnsi="Arial" w:cs="Arial"/>
              </w:rPr>
              <w:t>SC 8</w:t>
            </w:r>
          </w:p>
        </w:tc>
        <w:tc>
          <w:tcPr>
            <w:tcW w:w="5926" w:type="dxa"/>
          </w:tcPr>
          <w:p w14:paraId="2AF8273E" w14:textId="77777777" w:rsidR="00A86A1E" w:rsidRPr="00A70327" w:rsidRDefault="00A86A1E" w:rsidP="00A86A1E">
            <w:pPr>
              <w:spacing w:after="0"/>
              <w:rPr>
                <w:rFonts w:ascii="Arial" w:hAnsi="Arial" w:cs="Arial"/>
                <w:sz w:val="24"/>
                <w:szCs w:val="24"/>
              </w:rPr>
            </w:pPr>
            <w:r>
              <w:rPr>
                <w:rFonts w:ascii="Arial" w:hAnsi="Arial" w:cs="Arial"/>
              </w:rPr>
              <w:t>System shall support documentation and traceability of medication labeling transactions sufficient to support charge capture workflows, user accountability, audit review and where applicable, 340B ralted recordkeeping requirements.</w:t>
            </w:r>
          </w:p>
        </w:tc>
        <w:tc>
          <w:tcPr>
            <w:tcW w:w="2804" w:type="dxa"/>
          </w:tcPr>
          <w:p w14:paraId="2AF8273F" w14:textId="77777777" w:rsidR="00A86A1E" w:rsidRPr="00A70327" w:rsidRDefault="00A86A1E" w:rsidP="00A86A1E">
            <w:pPr>
              <w:spacing w:after="0"/>
              <w:rPr>
                <w:rFonts w:ascii="Arial" w:hAnsi="Arial" w:cs="Arial"/>
                <w:sz w:val="24"/>
                <w:szCs w:val="24"/>
              </w:rPr>
            </w:pPr>
            <w:r w:rsidRPr="00A70327">
              <w:rPr>
                <w:rFonts w:ascii="Arial" w:hAnsi="Arial" w:cs="Arial"/>
              </w:rPr>
              <w:t>Literature Review</w:t>
            </w:r>
          </w:p>
        </w:tc>
      </w:tr>
      <w:tr w:rsidR="0066059F" w14:paraId="2AF82744" w14:textId="77777777" w:rsidTr="00CF5723">
        <w:trPr>
          <w:jc w:val="center"/>
        </w:trPr>
        <w:tc>
          <w:tcPr>
            <w:tcW w:w="846" w:type="dxa"/>
          </w:tcPr>
          <w:p w14:paraId="2AF82741" w14:textId="77777777" w:rsidR="00A86A1E" w:rsidRPr="00A70327" w:rsidRDefault="00A86A1E" w:rsidP="00A86A1E">
            <w:pPr>
              <w:spacing w:after="0"/>
              <w:jc w:val="center"/>
              <w:rPr>
                <w:rFonts w:ascii="Arial" w:hAnsi="Arial" w:cs="Arial"/>
                <w:sz w:val="24"/>
                <w:szCs w:val="24"/>
              </w:rPr>
            </w:pPr>
            <w:r w:rsidRPr="00A70327">
              <w:rPr>
                <w:rFonts w:ascii="Arial" w:hAnsi="Arial" w:cs="Arial"/>
              </w:rPr>
              <w:t>SC 9</w:t>
            </w:r>
          </w:p>
        </w:tc>
        <w:tc>
          <w:tcPr>
            <w:tcW w:w="5926" w:type="dxa"/>
          </w:tcPr>
          <w:p w14:paraId="2AF82742" w14:textId="77777777" w:rsidR="00A86A1E" w:rsidRPr="00A70327" w:rsidRDefault="00A86A1E" w:rsidP="00A86A1E">
            <w:pPr>
              <w:spacing w:after="0"/>
              <w:rPr>
                <w:rFonts w:ascii="Arial" w:hAnsi="Arial" w:cs="Arial"/>
                <w:sz w:val="24"/>
                <w:szCs w:val="24"/>
              </w:rPr>
            </w:pPr>
            <w:r>
              <w:rPr>
                <w:rFonts w:ascii="Arial" w:hAnsi="Arial" w:cs="Arial"/>
              </w:rPr>
              <w:t>Must m</w:t>
            </w:r>
            <w:r w:rsidRPr="00A70327">
              <w:rPr>
                <w:rFonts w:ascii="Arial" w:hAnsi="Arial" w:cs="Arial"/>
              </w:rPr>
              <w:t>eet the ISMP Guidelines for Safe Medication Use in Perioperative and Procedural Settings</w:t>
            </w:r>
          </w:p>
        </w:tc>
        <w:tc>
          <w:tcPr>
            <w:tcW w:w="2804" w:type="dxa"/>
          </w:tcPr>
          <w:p w14:paraId="2AF82743" w14:textId="77777777" w:rsidR="00A86A1E" w:rsidRPr="00A70327" w:rsidRDefault="00A86A1E" w:rsidP="00A86A1E">
            <w:pPr>
              <w:spacing w:after="0"/>
              <w:rPr>
                <w:rFonts w:ascii="Arial" w:hAnsi="Arial" w:cs="Arial"/>
                <w:sz w:val="24"/>
                <w:szCs w:val="24"/>
              </w:rPr>
            </w:pPr>
            <w:r w:rsidRPr="00A70327">
              <w:rPr>
                <w:rFonts w:ascii="Arial" w:hAnsi="Arial" w:cs="Arial"/>
              </w:rPr>
              <w:t>Literature Review</w:t>
            </w:r>
          </w:p>
        </w:tc>
      </w:tr>
      <w:tr w:rsidR="0066059F" w14:paraId="2AF82748" w14:textId="77777777" w:rsidTr="00CF5723">
        <w:trPr>
          <w:jc w:val="center"/>
        </w:trPr>
        <w:tc>
          <w:tcPr>
            <w:tcW w:w="846" w:type="dxa"/>
          </w:tcPr>
          <w:p w14:paraId="2AF82745" w14:textId="77777777" w:rsidR="00A86A1E" w:rsidRPr="00A70327" w:rsidRDefault="00A86A1E" w:rsidP="00A86A1E">
            <w:pPr>
              <w:spacing w:after="0"/>
              <w:jc w:val="center"/>
              <w:rPr>
                <w:rFonts w:ascii="Arial" w:hAnsi="Arial" w:cs="Arial"/>
                <w:sz w:val="24"/>
                <w:szCs w:val="24"/>
              </w:rPr>
            </w:pPr>
            <w:r w:rsidRPr="00A70327">
              <w:rPr>
                <w:rFonts w:ascii="Arial" w:hAnsi="Arial" w:cs="Arial"/>
              </w:rPr>
              <w:t>SC 10</w:t>
            </w:r>
          </w:p>
        </w:tc>
        <w:tc>
          <w:tcPr>
            <w:tcW w:w="5926" w:type="dxa"/>
          </w:tcPr>
          <w:p w14:paraId="2AF82746" w14:textId="77777777" w:rsidR="00A86A1E" w:rsidRPr="00A70327" w:rsidRDefault="00A86A1E" w:rsidP="00A86A1E">
            <w:pPr>
              <w:spacing w:after="0"/>
              <w:rPr>
                <w:rFonts w:ascii="Arial" w:hAnsi="Arial" w:cs="Arial"/>
                <w:sz w:val="24"/>
                <w:szCs w:val="24"/>
              </w:rPr>
            </w:pPr>
            <w:r>
              <w:rPr>
                <w:rFonts w:ascii="Arial" w:hAnsi="Arial" w:cs="Arial"/>
              </w:rPr>
              <w:t>Must m</w:t>
            </w:r>
            <w:r w:rsidRPr="00A70327">
              <w:rPr>
                <w:rFonts w:ascii="Arial" w:hAnsi="Arial" w:cs="Arial"/>
              </w:rPr>
              <w:t xml:space="preserve">eet </w:t>
            </w:r>
            <w:r>
              <w:rPr>
                <w:rFonts w:ascii="Arial" w:hAnsi="Arial" w:cs="Arial"/>
              </w:rPr>
              <w:t>Anesthesia Patient Safety Foundation (</w:t>
            </w:r>
            <w:r w:rsidRPr="00A70327">
              <w:rPr>
                <w:rFonts w:ascii="Arial" w:hAnsi="Arial" w:cs="Arial"/>
              </w:rPr>
              <w:t>APSF</w:t>
            </w:r>
            <w:r>
              <w:rPr>
                <w:rFonts w:ascii="Arial" w:hAnsi="Arial" w:cs="Arial"/>
              </w:rPr>
              <w:t>)</w:t>
            </w:r>
            <w:r w:rsidRPr="00A70327">
              <w:rPr>
                <w:rFonts w:ascii="Arial" w:hAnsi="Arial" w:cs="Arial"/>
              </w:rPr>
              <w:t xml:space="preserve"> recommendations </w:t>
            </w:r>
          </w:p>
        </w:tc>
        <w:tc>
          <w:tcPr>
            <w:tcW w:w="2804" w:type="dxa"/>
          </w:tcPr>
          <w:p w14:paraId="2AF82747" w14:textId="77777777" w:rsidR="00A86A1E" w:rsidRPr="00A70327" w:rsidRDefault="00A86A1E" w:rsidP="00A86A1E">
            <w:pPr>
              <w:spacing w:after="0"/>
              <w:rPr>
                <w:rFonts w:ascii="Arial" w:hAnsi="Arial" w:cs="Arial"/>
                <w:sz w:val="24"/>
                <w:szCs w:val="24"/>
              </w:rPr>
            </w:pPr>
            <w:r w:rsidRPr="00A70327">
              <w:rPr>
                <w:rFonts w:ascii="Arial" w:hAnsi="Arial" w:cs="Arial"/>
              </w:rPr>
              <w:t>Literature Review</w:t>
            </w:r>
          </w:p>
        </w:tc>
      </w:tr>
    </w:tbl>
    <w:p w14:paraId="2AF82749" w14:textId="77777777" w:rsidR="00A86A1E" w:rsidRPr="00A70327" w:rsidRDefault="00A86A1E" w:rsidP="0060147C">
      <w:pPr>
        <w:spacing w:after="0" w:line="240" w:lineRule="auto"/>
        <w:contextualSpacing/>
        <w:rPr>
          <w:rFonts w:ascii="Arial" w:eastAsia="Times New Roman" w:hAnsi="Arial" w:cs="Arial"/>
          <w:sz w:val="24"/>
          <w:szCs w:val="24"/>
        </w:rPr>
      </w:pPr>
    </w:p>
    <w:p w14:paraId="2AF8274A" w14:textId="77777777" w:rsidR="00A86A1E" w:rsidRPr="00A70327" w:rsidRDefault="00A86A1E" w:rsidP="0060147C">
      <w:pPr>
        <w:spacing w:after="0" w:line="240" w:lineRule="auto"/>
        <w:contextualSpacing/>
        <w:rPr>
          <w:rFonts w:ascii="Arial" w:eastAsia="Times New Roman" w:hAnsi="Arial" w:cs="Arial"/>
          <w:sz w:val="24"/>
          <w:szCs w:val="24"/>
        </w:rPr>
      </w:pPr>
      <w:r w:rsidRPr="00A70327">
        <w:rPr>
          <w:rFonts w:ascii="Arial" w:eastAsia="Times New Roman" w:hAnsi="Arial" w:cs="Arial"/>
          <w:sz w:val="24"/>
          <w:szCs w:val="24"/>
        </w:rPr>
        <w:lastRenderedPageBreak/>
        <w:t xml:space="preserve">For each product (brand name and part number), the response must include descriptive literature demonstrating the product meets or exceeds the SCs specified above. </w:t>
      </w:r>
    </w:p>
    <w:p w14:paraId="2AF8274B" w14:textId="77777777" w:rsidR="00A86A1E" w:rsidRPr="00A70327" w:rsidRDefault="00A86A1E" w:rsidP="0060147C">
      <w:pPr>
        <w:rPr>
          <w:rFonts w:ascii="Arial" w:eastAsia="Times New Roman" w:hAnsi="Arial" w:cs="Arial"/>
          <w:sz w:val="24"/>
          <w:szCs w:val="24"/>
        </w:rPr>
      </w:pPr>
      <w:r w:rsidRPr="00A70327">
        <w:rPr>
          <w:rFonts w:ascii="Arial" w:eastAsia="Times New Roman" w:hAnsi="Arial" w:cs="Arial"/>
          <w:sz w:val="24"/>
          <w:szCs w:val="24"/>
        </w:rPr>
        <w:t>The Government's intent is to include all ancillary items to ensure the equipment can function as designed by the Original Equipment Manufacturer and as clinically required. Vendors are encouraged to provide any product solution or configuration so long as they meet the SCs. Additionally, responses can include any additional product that may be beneficial. These items must be clearly identified by brand name and part number.</w:t>
      </w:r>
    </w:p>
    <w:p w14:paraId="2AF8274C" w14:textId="77777777" w:rsidR="00A86A1E" w:rsidRPr="00A70327" w:rsidRDefault="00A86A1E" w:rsidP="0060147C">
      <w:pPr>
        <w:rPr>
          <w:rFonts w:ascii="Arial" w:eastAsia="Times New Roman" w:hAnsi="Arial" w:cs="Arial"/>
          <w:b/>
          <w:bCs/>
          <w:sz w:val="24"/>
          <w:szCs w:val="24"/>
        </w:rPr>
      </w:pPr>
      <w:r w:rsidRPr="00A70327">
        <w:rPr>
          <w:rFonts w:ascii="Arial" w:eastAsia="Times New Roman" w:hAnsi="Arial" w:cs="Arial"/>
          <w:b/>
          <w:bCs/>
          <w:sz w:val="24"/>
          <w:szCs w:val="24"/>
        </w:rPr>
        <w:t>Responses to this Sources Sought Notice shall include the following:</w:t>
      </w:r>
    </w:p>
    <w:p w14:paraId="2AF8274D" w14:textId="77777777" w:rsidR="00A86A1E" w:rsidRPr="00A70327" w:rsidRDefault="00A86A1E" w:rsidP="0060147C">
      <w:pPr>
        <w:numPr>
          <w:ilvl w:val="0"/>
          <w:numId w:val="1"/>
        </w:numPr>
        <w:contextualSpacing/>
        <w:rPr>
          <w:rFonts w:ascii="Arial" w:eastAsia="Times New Roman" w:hAnsi="Arial" w:cs="Arial"/>
          <w:sz w:val="24"/>
          <w:szCs w:val="24"/>
        </w:rPr>
      </w:pPr>
      <w:r w:rsidRPr="00A70327">
        <w:rPr>
          <w:rFonts w:ascii="Arial" w:eastAsia="Times New Roman" w:hAnsi="Arial" w:cs="Arial"/>
          <w:sz w:val="24"/>
          <w:szCs w:val="24"/>
        </w:rPr>
        <w:t xml:space="preserve">Full name and address of </w:t>
      </w:r>
      <w:proofErr w:type="gramStart"/>
      <w:r w:rsidRPr="00A70327">
        <w:rPr>
          <w:rFonts w:ascii="Arial" w:eastAsia="Times New Roman" w:hAnsi="Arial" w:cs="Arial"/>
          <w:sz w:val="24"/>
          <w:szCs w:val="24"/>
        </w:rPr>
        <w:t>company;</w:t>
      </w:r>
      <w:proofErr w:type="gramEnd"/>
    </w:p>
    <w:p w14:paraId="2AF8274E" w14:textId="77777777" w:rsidR="00A86A1E" w:rsidRPr="00A70327" w:rsidRDefault="00A86A1E" w:rsidP="0060147C">
      <w:pPr>
        <w:numPr>
          <w:ilvl w:val="0"/>
          <w:numId w:val="1"/>
        </w:numPr>
        <w:contextualSpacing/>
        <w:rPr>
          <w:rFonts w:ascii="Arial" w:eastAsia="Times New Roman" w:hAnsi="Arial" w:cs="Arial"/>
          <w:sz w:val="24"/>
          <w:szCs w:val="24"/>
        </w:rPr>
      </w:pPr>
      <w:r w:rsidRPr="00A70327">
        <w:rPr>
          <w:rFonts w:ascii="Arial" w:eastAsia="Times New Roman" w:hAnsi="Arial" w:cs="Arial"/>
          <w:sz w:val="24"/>
          <w:szCs w:val="24"/>
        </w:rPr>
        <w:t xml:space="preserve">Unique Entity Identifier (UEI) </w:t>
      </w:r>
      <w:proofErr w:type="gramStart"/>
      <w:r w:rsidRPr="00A70327">
        <w:rPr>
          <w:rFonts w:ascii="Arial" w:eastAsia="Times New Roman" w:hAnsi="Arial" w:cs="Arial"/>
          <w:sz w:val="24"/>
          <w:szCs w:val="24"/>
        </w:rPr>
        <w:t>number;</w:t>
      </w:r>
      <w:proofErr w:type="gramEnd"/>
    </w:p>
    <w:p w14:paraId="2AF8274F" w14:textId="77777777" w:rsidR="00A86A1E" w:rsidRPr="00A70327" w:rsidRDefault="00A86A1E" w:rsidP="0060147C">
      <w:pPr>
        <w:numPr>
          <w:ilvl w:val="0"/>
          <w:numId w:val="1"/>
        </w:numPr>
        <w:contextualSpacing/>
        <w:rPr>
          <w:rFonts w:ascii="Arial" w:eastAsia="Times New Roman" w:hAnsi="Arial" w:cs="Arial"/>
          <w:sz w:val="24"/>
          <w:szCs w:val="24"/>
        </w:rPr>
      </w:pPr>
      <w:r w:rsidRPr="00A70327">
        <w:rPr>
          <w:rFonts w:ascii="Arial" w:eastAsia="Times New Roman" w:hAnsi="Arial" w:cs="Arial"/>
          <w:sz w:val="24"/>
          <w:szCs w:val="24"/>
        </w:rPr>
        <w:t xml:space="preserve">Business </w:t>
      </w:r>
      <w:proofErr w:type="gramStart"/>
      <w:r w:rsidRPr="00A70327">
        <w:rPr>
          <w:rFonts w:ascii="Arial" w:eastAsia="Times New Roman" w:hAnsi="Arial" w:cs="Arial"/>
          <w:sz w:val="24"/>
          <w:szCs w:val="24"/>
        </w:rPr>
        <w:t>Size;</w:t>
      </w:r>
      <w:proofErr w:type="gramEnd"/>
    </w:p>
    <w:p w14:paraId="2AF82750" w14:textId="77777777" w:rsidR="00A86A1E" w:rsidRPr="00A70327" w:rsidRDefault="00A86A1E" w:rsidP="0060147C">
      <w:pPr>
        <w:numPr>
          <w:ilvl w:val="0"/>
          <w:numId w:val="1"/>
        </w:numPr>
        <w:contextualSpacing/>
        <w:rPr>
          <w:rFonts w:ascii="Arial" w:eastAsia="Times New Roman" w:hAnsi="Arial" w:cs="Arial"/>
          <w:sz w:val="24"/>
          <w:szCs w:val="24"/>
        </w:rPr>
      </w:pPr>
      <w:r w:rsidRPr="00A70327">
        <w:rPr>
          <w:rFonts w:ascii="Arial" w:eastAsia="Times New Roman" w:hAnsi="Arial" w:cs="Arial"/>
          <w:sz w:val="24"/>
          <w:szCs w:val="24"/>
        </w:rPr>
        <w:t xml:space="preserve">Manufacturer or </w:t>
      </w:r>
      <w:proofErr w:type="gramStart"/>
      <w:r w:rsidRPr="00A70327">
        <w:rPr>
          <w:rFonts w:ascii="Arial" w:eastAsia="Times New Roman" w:hAnsi="Arial" w:cs="Arial"/>
          <w:sz w:val="24"/>
          <w:szCs w:val="24"/>
        </w:rPr>
        <w:t>Distributor;</w:t>
      </w:r>
      <w:proofErr w:type="gramEnd"/>
    </w:p>
    <w:p w14:paraId="2AF82751" w14:textId="77777777" w:rsidR="00A86A1E" w:rsidRPr="00A70327" w:rsidRDefault="00A86A1E" w:rsidP="0060147C">
      <w:pPr>
        <w:numPr>
          <w:ilvl w:val="1"/>
          <w:numId w:val="1"/>
        </w:numPr>
        <w:contextualSpacing/>
        <w:rPr>
          <w:rFonts w:ascii="Arial" w:eastAsia="Times New Roman" w:hAnsi="Arial" w:cs="Arial"/>
          <w:sz w:val="24"/>
          <w:szCs w:val="24"/>
        </w:rPr>
      </w:pPr>
      <w:r w:rsidRPr="00A70327">
        <w:rPr>
          <w:rFonts w:ascii="Arial" w:eastAsia="Times New Roman" w:hAnsi="Arial" w:cs="Arial"/>
          <w:sz w:val="24"/>
          <w:szCs w:val="24"/>
        </w:rPr>
        <w:t xml:space="preserve">If distributor </w:t>
      </w:r>
      <w:proofErr w:type="gramStart"/>
      <w:r w:rsidRPr="00A70327">
        <w:rPr>
          <w:rFonts w:ascii="Arial" w:eastAsia="Times New Roman" w:hAnsi="Arial" w:cs="Arial"/>
          <w:sz w:val="24"/>
          <w:szCs w:val="24"/>
        </w:rPr>
        <w:t>provide</w:t>
      </w:r>
      <w:proofErr w:type="gramEnd"/>
      <w:r w:rsidRPr="00A70327">
        <w:rPr>
          <w:rFonts w:ascii="Arial" w:eastAsia="Times New Roman" w:hAnsi="Arial" w:cs="Arial"/>
          <w:sz w:val="24"/>
          <w:szCs w:val="24"/>
        </w:rPr>
        <w:t xml:space="preserve"> full name, business size and address of manufacturer.</w:t>
      </w:r>
    </w:p>
    <w:p w14:paraId="2AF82752" w14:textId="77777777" w:rsidR="00A86A1E" w:rsidRPr="00A70327" w:rsidRDefault="00A86A1E" w:rsidP="0060147C">
      <w:pPr>
        <w:numPr>
          <w:ilvl w:val="0"/>
          <w:numId w:val="1"/>
        </w:numPr>
        <w:contextualSpacing/>
        <w:rPr>
          <w:rFonts w:ascii="Arial" w:eastAsia="Times New Roman" w:hAnsi="Arial" w:cs="Arial"/>
          <w:sz w:val="24"/>
          <w:szCs w:val="24"/>
        </w:rPr>
      </w:pPr>
      <w:r w:rsidRPr="00A70327">
        <w:rPr>
          <w:rFonts w:ascii="Arial" w:eastAsia="Times New Roman" w:hAnsi="Arial" w:cs="Arial"/>
          <w:sz w:val="24"/>
          <w:szCs w:val="24"/>
        </w:rPr>
        <w:t xml:space="preserve">Country of Origin designation for all </w:t>
      </w:r>
      <w:proofErr w:type="gramStart"/>
      <w:r w:rsidRPr="00A70327">
        <w:rPr>
          <w:rFonts w:ascii="Arial" w:eastAsia="Times New Roman" w:hAnsi="Arial" w:cs="Arial"/>
          <w:sz w:val="24"/>
          <w:szCs w:val="24"/>
        </w:rPr>
        <w:t>products;</w:t>
      </w:r>
      <w:proofErr w:type="gramEnd"/>
    </w:p>
    <w:p w14:paraId="2AF82753" w14:textId="77777777" w:rsidR="00A86A1E" w:rsidRPr="00A70327" w:rsidRDefault="00A86A1E" w:rsidP="0060147C">
      <w:pPr>
        <w:numPr>
          <w:ilvl w:val="0"/>
          <w:numId w:val="1"/>
        </w:numPr>
        <w:contextualSpacing/>
        <w:rPr>
          <w:rFonts w:ascii="Arial" w:eastAsia="Times New Roman" w:hAnsi="Arial" w:cs="Arial"/>
          <w:sz w:val="24"/>
          <w:szCs w:val="24"/>
        </w:rPr>
      </w:pPr>
      <w:r w:rsidRPr="00A70327">
        <w:rPr>
          <w:rFonts w:ascii="Arial" w:eastAsia="Times New Roman" w:hAnsi="Arial" w:cs="Arial"/>
          <w:sz w:val="24"/>
          <w:szCs w:val="24"/>
        </w:rPr>
        <w:t xml:space="preserve">Ability to provide uninterrupted supply of products on a national </w:t>
      </w:r>
      <w:proofErr w:type="gramStart"/>
      <w:r w:rsidRPr="00A70327">
        <w:rPr>
          <w:rFonts w:ascii="Arial" w:eastAsia="Times New Roman" w:hAnsi="Arial" w:cs="Arial"/>
          <w:sz w:val="24"/>
          <w:szCs w:val="24"/>
        </w:rPr>
        <w:t>scale;</w:t>
      </w:r>
      <w:proofErr w:type="gramEnd"/>
    </w:p>
    <w:p w14:paraId="2AF82754" w14:textId="77777777" w:rsidR="00A86A1E" w:rsidRPr="00A70327" w:rsidRDefault="00A86A1E" w:rsidP="0060147C">
      <w:pPr>
        <w:numPr>
          <w:ilvl w:val="0"/>
          <w:numId w:val="1"/>
        </w:numPr>
        <w:contextualSpacing/>
        <w:rPr>
          <w:rFonts w:ascii="Arial" w:eastAsia="Times New Roman" w:hAnsi="Arial" w:cs="Arial"/>
          <w:sz w:val="24"/>
          <w:szCs w:val="24"/>
        </w:rPr>
      </w:pPr>
      <w:r w:rsidRPr="00A70327">
        <w:rPr>
          <w:rFonts w:ascii="Arial" w:eastAsia="Times New Roman" w:hAnsi="Arial" w:cs="Arial"/>
          <w:sz w:val="24"/>
          <w:szCs w:val="24"/>
        </w:rPr>
        <w:t>Technical Literature that clearly shows product(s) meet the identified SCs (if submitting an “or-equal” item</w:t>
      </w:r>
      <w:proofErr w:type="gramStart"/>
      <w:r w:rsidRPr="00A70327">
        <w:rPr>
          <w:rFonts w:ascii="Arial" w:eastAsia="Times New Roman" w:hAnsi="Arial" w:cs="Arial"/>
          <w:sz w:val="24"/>
          <w:szCs w:val="24"/>
        </w:rPr>
        <w:t>);</w:t>
      </w:r>
      <w:proofErr w:type="gramEnd"/>
    </w:p>
    <w:p w14:paraId="2AF82755" w14:textId="77777777" w:rsidR="00A86A1E" w:rsidRPr="00A70327" w:rsidRDefault="00A86A1E" w:rsidP="0060147C">
      <w:pPr>
        <w:numPr>
          <w:ilvl w:val="0"/>
          <w:numId w:val="1"/>
        </w:numPr>
        <w:contextualSpacing/>
        <w:rPr>
          <w:rFonts w:ascii="Arial" w:eastAsia="Times New Roman" w:hAnsi="Arial" w:cs="Arial"/>
          <w:sz w:val="24"/>
          <w:szCs w:val="24"/>
        </w:rPr>
      </w:pPr>
      <w:r w:rsidRPr="00A70327">
        <w:rPr>
          <w:rFonts w:ascii="Arial" w:eastAsia="Times New Roman" w:hAnsi="Arial" w:cs="Arial"/>
          <w:sz w:val="24"/>
          <w:szCs w:val="24"/>
        </w:rPr>
        <w:t>Any additional product solution or configuration that would be beneficial to the clinical functionality of the product line identified.</w:t>
      </w:r>
    </w:p>
    <w:p w14:paraId="2AF82756" w14:textId="77777777" w:rsidR="00A86A1E" w:rsidRPr="00A70327" w:rsidRDefault="00A86A1E" w:rsidP="0060147C">
      <w:pPr>
        <w:ind w:left="720"/>
        <w:contextualSpacing/>
        <w:rPr>
          <w:rFonts w:ascii="Arial" w:eastAsia="Times New Roman" w:hAnsi="Arial" w:cs="Arial"/>
          <w:sz w:val="24"/>
          <w:szCs w:val="24"/>
        </w:rPr>
      </w:pPr>
    </w:p>
    <w:p w14:paraId="2AF82757" w14:textId="77777777" w:rsidR="00A86A1E" w:rsidRPr="00A70327" w:rsidRDefault="00A86A1E" w:rsidP="0060147C">
      <w:pPr>
        <w:rPr>
          <w:rFonts w:ascii="Arial" w:eastAsia="Times New Roman" w:hAnsi="Arial" w:cs="Arial"/>
          <w:sz w:val="24"/>
          <w:szCs w:val="24"/>
        </w:rPr>
      </w:pPr>
      <w:r w:rsidRPr="00A86A1E">
        <w:rPr>
          <w:rFonts w:ascii="Arial" w:eastAsia="Times New Roman" w:hAnsi="Arial" w:cs="Arial"/>
          <w:sz w:val="24"/>
          <w:szCs w:val="24"/>
          <w:highlight w:val="yellow"/>
        </w:rPr>
        <w:t>Although not required, vendors responding to this Sources Sought may also submit a Capabilities Statement</w:t>
      </w:r>
      <w:r w:rsidRPr="00A70327">
        <w:rPr>
          <w:rFonts w:ascii="Arial" w:eastAsia="Times New Roman" w:hAnsi="Arial" w:cs="Arial"/>
          <w:sz w:val="24"/>
          <w:szCs w:val="24"/>
        </w:rPr>
        <w:t>.</w:t>
      </w:r>
    </w:p>
    <w:p w14:paraId="2AF82758" w14:textId="77777777" w:rsidR="00A86A1E" w:rsidRPr="00A70327" w:rsidRDefault="00A86A1E" w:rsidP="0060147C"/>
    <w:p w14:paraId="2AF82759" w14:textId="77777777" w:rsidR="00A86A1E" w:rsidRPr="00A70327" w:rsidRDefault="00A86A1E" w:rsidP="0060147C"/>
    <w:p w14:paraId="2AF8275A" w14:textId="77777777" w:rsidR="00A86A1E" w:rsidRPr="0060147C" w:rsidRDefault="00A86A1E" w:rsidP="0060147C"/>
    <w:sectPr w:rsidR="003D1492" w:rsidRPr="0060147C">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82779" w14:textId="77777777" w:rsidR="00A86A1E" w:rsidRDefault="00A86A1E">
      <w:pPr>
        <w:spacing w:after="0" w:line="240" w:lineRule="auto"/>
      </w:pPr>
      <w:r>
        <w:separator/>
      </w:r>
    </w:p>
  </w:endnote>
  <w:endnote w:type="continuationSeparator" w:id="0">
    <w:p w14:paraId="2AF8277B" w14:textId="77777777" w:rsidR="00A86A1E" w:rsidRDefault="00A86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6059F" w14:paraId="2AF8276A" w14:textId="77777777" w:rsidTr="009C37D0">
      <w:tc>
        <w:tcPr>
          <w:tcW w:w="4788" w:type="dxa"/>
        </w:tcPr>
        <w:p w14:paraId="2AF82768" w14:textId="77777777" w:rsidR="00A86A1E" w:rsidRDefault="00A86A1E" w:rsidP="009C37D0">
          <w:pPr>
            <w:pStyle w:val="Footer"/>
          </w:pPr>
        </w:p>
      </w:tc>
      <w:tc>
        <w:tcPr>
          <w:tcW w:w="4788" w:type="dxa"/>
        </w:tcPr>
        <w:p w14:paraId="2AF82769" w14:textId="77777777" w:rsidR="00A86A1E" w:rsidRDefault="00A86A1E" w:rsidP="009C37D0">
          <w:pPr>
            <w:pStyle w:val="Footer"/>
            <w:jc w:val="right"/>
          </w:pPr>
          <w:r>
            <w:t>Sources Sought Notice</w:t>
          </w:r>
        </w:p>
      </w:tc>
    </w:tr>
  </w:tbl>
  <w:p w14:paraId="2AF8276B" w14:textId="77777777" w:rsidR="00A86A1E" w:rsidRDefault="00A86A1E" w:rsidP="00C838FE">
    <w:pPr>
      <w:pStyle w:val="Footer"/>
    </w:pPr>
  </w:p>
  <w:p w14:paraId="2AF8276C" w14:textId="77777777" w:rsidR="00A86A1E" w:rsidRDefault="00A86A1E">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6059F" w14:paraId="2AF82771" w14:textId="77777777" w:rsidTr="009C37D0">
      <w:tc>
        <w:tcPr>
          <w:tcW w:w="4788" w:type="dxa"/>
        </w:tcPr>
        <w:p w14:paraId="2AF8276F" w14:textId="77777777" w:rsidR="00A86A1E" w:rsidRDefault="00A86A1E">
          <w:pPr>
            <w:pStyle w:val="Footer"/>
          </w:pPr>
          <w:r w:rsidRPr="009C37D0">
            <w:t>*= Required Field</w:t>
          </w:r>
        </w:p>
      </w:tc>
      <w:tc>
        <w:tcPr>
          <w:tcW w:w="4788" w:type="dxa"/>
        </w:tcPr>
        <w:p w14:paraId="2AF82770" w14:textId="77777777" w:rsidR="00A86A1E" w:rsidRDefault="00A86A1E" w:rsidP="009C37D0">
          <w:pPr>
            <w:pStyle w:val="Footer"/>
            <w:jc w:val="right"/>
          </w:pPr>
          <w:r>
            <w:t>Sources Sought Notice</w:t>
          </w:r>
        </w:p>
      </w:tc>
    </w:tr>
  </w:tbl>
  <w:p w14:paraId="2AF82772" w14:textId="77777777" w:rsidR="00A86A1E" w:rsidRDefault="00A86A1E">
    <w:pPr>
      <w:pStyle w:val="Footer"/>
    </w:pPr>
  </w:p>
  <w:p w14:paraId="2AF82773" w14:textId="77777777" w:rsidR="00A86A1E" w:rsidRDefault="00A86A1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82775" w14:textId="77777777" w:rsidR="00A86A1E" w:rsidRDefault="00A86A1E">
      <w:pPr>
        <w:spacing w:after="0" w:line="240" w:lineRule="auto"/>
      </w:pPr>
      <w:r>
        <w:separator/>
      </w:r>
    </w:p>
  </w:footnote>
  <w:footnote w:type="continuationSeparator" w:id="0">
    <w:p w14:paraId="2AF82777" w14:textId="77777777" w:rsidR="00A86A1E" w:rsidRDefault="00A86A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82767" w14:textId="77777777" w:rsidR="00A86A1E" w:rsidRPr="00B830CF" w:rsidRDefault="00A86A1E"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8276E" w14:textId="77777777" w:rsidR="00A86A1E" w:rsidRPr="003D4081" w:rsidRDefault="00A86A1E"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CF6"/>
    <w:multiLevelType w:val="hybridMultilevel"/>
    <w:tmpl w:val="D1E28986"/>
    <w:lvl w:ilvl="0" w:tplc="16785D2C">
      <w:start w:val="1"/>
      <w:numFmt w:val="decimal"/>
      <w:lvlText w:val="%1)"/>
      <w:lvlJc w:val="left"/>
      <w:pPr>
        <w:ind w:left="720" w:hanging="360"/>
      </w:pPr>
      <w:rPr>
        <w:rFonts w:hint="default"/>
      </w:rPr>
    </w:lvl>
    <w:lvl w:ilvl="1" w:tplc="B5368E8E">
      <w:start w:val="1"/>
      <w:numFmt w:val="lowerLetter"/>
      <w:lvlText w:val="%2."/>
      <w:lvlJc w:val="left"/>
      <w:pPr>
        <w:ind w:left="1440" w:hanging="360"/>
      </w:pPr>
    </w:lvl>
    <w:lvl w:ilvl="2" w:tplc="4768BC52" w:tentative="1">
      <w:start w:val="1"/>
      <w:numFmt w:val="lowerRoman"/>
      <w:lvlText w:val="%3."/>
      <w:lvlJc w:val="right"/>
      <w:pPr>
        <w:ind w:left="2160" w:hanging="180"/>
      </w:pPr>
    </w:lvl>
    <w:lvl w:ilvl="3" w:tplc="09C64D7A" w:tentative="1">
      <w:start w:val="1"/>
      <w:numFmt w:val="decimal"/>
      <w:lvlText w:val="%4."/>
      <w:lvlJc w:val="left"/>
      <w:pPr>
        <w:ind w:left="2880" w:hanging="360"/>
      </w:pPr>
    </w:lvl>
    <w:lvl w:ilvl="4" w:tplc="C5363DD8" w:tentative="1">
      <w:start w:val="1"/>
      <w:numFmt w:val="lowerLetter"/>
      <w:lvlText w:val="%5."/>
      <w:lvlJc w:val="left"/>
      <w:pPr>
        <w:ind w:left="3600" w:hanging="360"/>
      </w:pPr>
    </w:lvl>
    <w:lvl w:ilvl="5" w:tplc="D96208D0" w:tentative="1">
      <w:start w:val="1"/>
      <w:numFmt w:val="lowerRoman"/>
      <w:lvlText w:val="%6."/>
      <w:lvlJc w:val="right"/>
      <w:pPr>
        <w:ind w:left="4320" w:hanging="180"/>
      </w:pPr>
    </w:lvl>
    <w:lvl w:ilvl="6" w:tplc="7E6465D0" w:tentative="1">
      <w:start w:val="1"/>
      <w:numFmt w:val="decimal"/>
      <w:lvlText w:val="%7."/>
      <w:lvlJc w:val="left"/>
      <w:pPr>
        <w:ind w:left="5040" w:hanging="360"/>
      </w:pPr>
    </w:lvl>
    <w:lvl w:ilvl="7" w:tplc="321A884C" w:tentative="1">
      <w:start w:val="1"/>
      <w:numFmt w:val="lowerLetter"/>
      <w:lvlText w:val="%8."/>
      <w:lvlJc w:val="left"/>
      <w:pPr>
        <w:ind w:left="5760" w:hanging="360"/>
      </w:pPr>
    </w:lvl>
    <w:lvl w:ilvl="8" w:tplc="716A516A" w:tentative="1">
      <w:start w:val="1"/>
      <w:numFmt w:val="lowerRoman"/>
      <w:lvlText w:val="%9."/>
      <w:lvlJc w:val="right"/>
      <w:pPr>
        <w:ind w:left="6480" w:hanging="180"/>
      </w:pPr>
    </w:lvl>
  </w:abstractNum>
  <w:num w:numId="1" w16cid:durableId="1404445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59F"/>
    <w:rsid w:val="005326D3"/>
    <w:rsid w:val="0066059F"/>
    <w:rsid w:val="00A86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823CD"/>
  <w15:docId w15:val="{8F917022-6164-4E4B-8A40-8C0F7D8010F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33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33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0CE"/>
    <w:rPr>
      <w:rFonts w:eastAsiaTheme="majorEastAsia" w:cstheme="majorBidi"/>
      <w:color w:val="272727" w:themeColor="text1" w:themeTint="D8"/>
    </w:rPr>
  </w:style>
  <w:style w:type="paragraph" w:styleId="Quote">
    <w:name w:val="Quote"/>
    <w:basedOn w:val="Normal"/>
    <w:next w:val="Normal"/>
    <w:link w:val="QuoteChar"/>
    <w:uiPriority w:val="29"/>
    <w:qFormat/>
    <w:rsid w:val="003330CE"/>
    <w:pPr>
      <w:spacing w:before="160"/>
      <w:jc w:val="center"/>
    </w:pPr>
    <w:rPr>
      <w:i/>
      <w:iCs/>
      <w:color w:val="404040" w:themeColor="text1" w:themeTint="BF"/>
    </w:rPr>
  </w:style>
  <w:style w:type="character" w:customStyle="1" w:styleId="QuoteChar">
    <w:name w:val="Quote Char"/>
    <w:basedOn w:val="DefaultParagraphFont"/>
    <w:link w:val="Quote"/>
    <w:uiPriority w:val="29"/>
    <w:rsid w:val="003330CE"/>
    <w:rPr>
      <w:i/>
      <w:iCs/>
      <w:color w:val="404040" w:themeColor="text1" w:themeTint="BF"/>
    </w:rPr>
  </w:style>
  <w:style w:type="paragraph" w:styleId="IntenseQuote">
    <w:name w:val="Intense Quote"/>
    <w:basedOn w:val="Normal"/>
    <w:next w:val="Normal"/>
    <w:link w:val="IntenseQuoteChar"/>
    <w:uiPriority w:val="30"/>
    <w:qFormat/>
    <w:rsid w:val="003330C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330CE"/>
    <w:rPr>
      <w:i/>
      <w:iCs/>
      <w:color w:val="365F91" w:themeColor="accent1" w:themeShade="BF"/>
    </w:rPr>
  </w:style>
  <w:style w:type="character" w:styleId="IntenseReference">
    <w:name w:val="Intense Reference"/>
    <w:basedOn w:val="DefaultParagraphFont"/>
    <w:uiPriority w:val="32"/>
    <w:qFormat/>
    <w:rsid w:val="003330CE"/>
    <w:rPr>
      <w:b/>
      <w:bCs/>
      <w:smallCaps/>
      <w:color w:val="365F91" w:themeColor="accent1" w:themeShade="BF"/>
      <w:spacing w:val="5"/>
    </w:rPr>
  </w:style>
  <w:style w:type="paragraph" w:styleId="PlainText">
    <w:name w:val="Plain Text"/>
    <w:basedOn w:val="Normal"/>
    <w:link w:val="PlainTextChar"/>
    <w:uiPriority w:val="99"/>
    <w:unhideWhenUsed/>
    <w:rsid w:val="00B313A3"/>
    <w:pPr>
      <w:spacing w:after="0" w:line="240" w:lineRule="auto"/>
    </w:pPr>
    <w:rPr>
      <w:rFonts w:ascii="Calibri" w:eastAsiaTheme="minorHAnsi" w:hAnsi="Calibri"/>
      <w:szCs w:val="21"/>
    </w:rPr>
  </w:style>
  <w:style w:type="character" w:customStyle="1" w:styleId="PlainTextChar">
    <w:name w:val="Plain Text Char"/>
    <w:basedOn w:val="DefaultParagraphFont"/>
    <w:link w:val="PlainText"/>
    <w:uiPriority w:val="99"/>
    <w:rsid w:val="00B313A3"/>
    <w:rPr>
      <w:rFonts w:ascii="Calibri" w:hAnsi="Calibri"/>
      <w:kern w:val="0"/>
      <w:sz w:val="22"/>
      <w:szCs w:val="21"/>
      <w14:ligatures w14:val="none"/>
    </w:rPr>
  </w:style>
  <w:style w:type="paragraph" w:styleId="Revision">
    <w:name w:val="Revision"/>
    <w:hidden/>
    <w:uiPriority w:val="99"/>
    <w:semiHidden/>
    <w:rsid w:val="0060147C"/>
    <w:pPr>
      <w:spacing w:after="0" w:line="240" w:lineRule="auto"/>
    </w:pPr>
    <w:rPr>
      <w:rFonts w:eastAsiaTheme="minorEastAsia"/>
    </w:rPr>
  </w:style>
  <w:style w:type="character" w:styleId="CommentReference">
    <w:name w:val="annotation reference"/>
    <w:basedOn w:val="DefaultParagraphFont"/>
    <w:uiPriority w:val="99"/>
    <w:semiHidden/>
    <w:unhideWhenUsed/>
    <w:rsid w:val="0060147C"/>
    <w:rPr>
      <w:sz w:val="16"/>
      <w:szCs w:val="16"/>
    </w:rPr>
  </w:style>
  <w:style w:type="paragraph" w:styleId="CommentSubject">
    <w:name w:val="annotation subject"/>
    <w:basedOn w:val="CommentText"/>
    <w:next w:val="CommentText"/>
    <w:link w:val="CommentSubjectChar"/>
    <w:uiPriority w:val="99"/>
    <w:semiHidden/>
    <w:unhideWhenUsed/>
    <w:rsid w:val="0060147C"/>
    <w:rPr>
      <w:b/>
      <w:bCs/>
      <w:i w:val="0"/>
      <w:color w:val="auto"/>
      <w:sz w:val="20"/>
    </w:rPr>
  </w:style>
  <w:style w:type="character" w:customStyle="1" w:styleId="CommentSubjectChar">
    <w:name w:val="Comment Subject Char"/>
    <w:basedOn w:val="CommentTextChar"/>
    <w:link w:val="CommentSubject"/>
    <w:uiPriority w:val="99"/>
    <w:semiHidden/>
    <w:rsid w:val="0060147C"/>
    <w:rPr>
      <w:rFonts w:eastAsiaTheme="minorEastAsia"/>
      <w:b/>
      <w:bCs/>
      <w:i w:val="0"/>
      <w:color w:val="808080" w:themeColor="background1" w:themeShade="8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veterans.certify.sb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am.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11</Pages>
  <Words>3488</Words>
  <Characters>18141</Characters>
  <Application>Microsoft Office Word</Application>
  <DocSecurity>0</DocSecurity>
  <Lines>1209</Lines>
  <Paragraphs>901</Paragraphs>
  <ScaleCrop>false</ScaleCrop>
  <Company/>
  <LinksUpToDate>false</LinksUpToDate>
  <CharactersWithSpaces>20728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Thompson, Lisa E. (OALC SAC-F AS3)</cp:lastModifiedBy>
  <cp:revision>2</cp:revision>
  <dcterms:created xsi:type="dcterms:W3CDTF">2026-03-18T18:43:00Z</dcterms:created>
  <dcterms:modified xsi:type="dcterms:W3CDTF">2026-03-18T18:48:00Z</dcterms:modified>
</cp:coreProperties>
</file>