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3F8F5" w14:textId="77777777" w:rsidR="00654587" w:rsidRPr="00312844" w:rsidRDefault="00356323" w:rsidP="00312844">
      <w:pPr>
        <w:spacing w:after="0"/>
        <w:jc w:val="center"/>
        <w:rPr>
          <w:rFonts w:ascii="Arial" w:hAnsi="Arial" w:cs="Arial"/>
          <w:b/>
          <w:sz w:val="24"/>
          <w:szCs w:val="24"/>
          <w:u w:val="single"/>
        </w:rPr>
      </w:pPr>
      <w:r w:rsidRPr="00312844">
        <w:rPr>
          <w:rFonts w:ascii="Arial" w:hAnsi="Arial" w:cs="Arial"/>
          <w:b/>
          <w:sz w:val="24"/>
          <w:szCs w:val="24"/>
          <w:u w:val="single"/>
        </w:rPr>
        <w:br/>
        <w:t>STATEMENT OF WORK</w:t>
      </w:r>
    </w:p>
    <w:p w14:paraId="11E2887A" w14:textId="382F687A" w:rsidR="00356323" w:rsidRPr="00312844" w:rsidRDefault="000C20AB" w:rsidP="00312844">
      <w:pPr>
        <w:spacing w:after="0"/>
        <w:jc w:val="center"/>
        <w:rPr>
          <w:rFonts w:ascii="Arial" w:hAnsi="Arial" w:cs="Arial"/>
          <w:sz w:val="24"/>
          <w:szCs w:val="24"/>
        </w:rPr>
      </w:pPr>
      <w:r>
        <w:rPr>
          <w:rFonts w:ascii="Arial" w:hAnsi="Arial" w:cs="Arial"/>
          <w:sz w:val="24"/>
          <w:szCs w:val="24"/>
        </w:rPr>
        <w:t>“</w:t>
      </w:r>
      <w:r w:rsidR="00C64DFC">
        <w:rPr>
          <w:rFonts w:ascii="Arial" w:hAnsi="Arial" w:cs="Arial"/>
          <w:sz w:val="24"/>
          <w:szCs w:val="24"/>
        </w:rPr>
        <w:t xml:space="preserve">Calibration of </w:t>
      </w:r>
      <w:r w:rsidR="007512F2" w:rsidRPr="007512F2">
        <w:rPr>
          <w:rFonts w:ascii="Arial" w:hAnsi="Arial" w:cs="Arial"/>
          <w:sz w:val="24"/>
          <w:szCs w:val="24"/>
        </w:rPr>
        <w:t>Howell Laboratories, Inc</w:t>
      </w:r>
      <w:r w:rsidR="007B0C55">
        <w:rPr>
          <w:rFonts w:ascii="Arial" w:hAnsi="Arial" w:cs="Arial"/>
          <w:b/>
          <w:sz w:val="24"/>
          <w:szCs w:val="24"/>
        </w:rPr>
        <w:t xml:space="preserve"> </w:t>
      </w:r>
      <w:r w:rsidR="007512F2" w:rsidRPr="00771FB5">
        <w:rPr>
          <w:rFonts w:ascii="Arial" w:hAnsi="Arial" w:cs="Arial"/>
          <w:bCs/>
          <w:sz w:val="24"/>
          <w:szCs w:val="24"/>
        </w:rPr>
        <w:t>HLI9000MKII’s</w:t>
      </w:r>
      <w:r w:rsidR="00356323" w:rsidRPr="00312844">
        <w:rPr>
          <w:rFonts w:ascii="Arial" w:hAnsi="Arial" w:cs="Arial"/>
          <w:sz w:val="24"/>
          <w:szCs w:val="24"/>
        </w:rPr>
        <w:t>”</w:t>
      </w:r>
    </w:p>
    <w:p w14:paraId="3A9A7003" w14:textId="77777777" w:rsidR="00356323" w:rsidRPr="00312844" w:rsidRDefault="00356323" w:rsidP="00312844">
      <w:pPr>
        <w:spacing w:after="0"/>
        <w:rPr>
          <w:rFonts w:ascii="Arial" w:hAnsi="Arial" w:cs="Arial"/>
          <w:b/>
          <w:sz w:val="24"/>
          <w:szCs w:val="24"/>
        </w:rPr>
      </w:pPr>
      <w:r w:rsidRPr="00312844">
        <w:rPr>
          <w:rFonts w:ascii="Arial" w:hAnsi="Arial" w:cs="Arial"/>
          <w:b/>
          <w:sz w:val="24"/>
          <w:szCs w:val="24"/>
        </w:rPr>
        <w:t>1.0 INTRODUCTION</w:t>
      </w:r>
    </w:p>
    <w:p w14:paraId="51C7E5B3" w14:textId="77777777" w:rsidR="00356323" w:rsidRPr="00312844" w:rsidRDefault="00356323" w:rsidP="00312844">
      <w:pPr>
        <w:pStyle w:val="ListParagraph"/>
        <w:spacing w:after="0"/>
        <w:ind w:left="405"/>
        <w:rPr>
          <w:rFonts w:ascii="Arial" w:hAnsi="Arial" w:cs="Arial"/>
          <w:sz w:val="24"/>
          <w:szCs w:val="24"/>
        </w:rPr>
      </w:pPr>
      <w:r w:rsidRPr="00312844">
        <w:rPr>
          <w:rFonts w:ascii="Arial" w:hAnsi="Arial" w:cs="Arial"/>
          <w:b/>
          <w:sz w:val="24"/>
          <w:szCs w:val="24"/>
        </w:rPr>
        <w:t xml:space="preserve">ORGANIZATION: </w:t>
      </w:r>
      <w:r w:rsidRPr="00312844">
        <w:rPr>
          <w:rFonts w:ascii="Arial" w:hAnsi="Arial" w:cs="Arial"/>
          <w:sz w:val="24"/>
          <w:szCs w:val="24"/>
        </w:rPr>
        <w:t>Mid-Atlantic Regional Calibration Center (MARCC), NNSY Code 137.</w:t>
      </w:r>
    </w:p>
    <w:p w14:paraId="7CC3F038" w14:textId="77777777" w:rsidR="00356323" w:rsidRPr="00312844" w:rsidRDefault="00356323" w:rsidP="00312844">
      <w:pPr>
        <w:pStyle w:val="ListParagraph"/>
        <w:spacing w:after="0"/>
        <w:ind w:left="405"/>
        <w:rPr>
          <w:rFonts w:ascii="Arial" w:hAnsi="Arial" w:cs="Arial"/>
          <w:sz w:val="24"/>
          <w:szCs w:val="24"/>
        </w:rPr>
      </w:pPr>
    </w:p>
    <w:p w14:paraId="03E39FA4" w14:textId="77777777" w:rsidR="00356323" w:rsidRPr="00312844" w:rsidRDefault="00356323" w:rsidP="00312844">
      <w:pPr>
        <w:pStyle w:val="ListParagraph"/>
        <w:numPr>
          <w:ilvl w:val="1"/>
          <w:numId w:val="2"/>
        </w:numPr>
        <w:spacing w:after="0"/>
        <w:rPr>
          <w:rFonts w:ascii="Arial" w:hAnsi="Arial" w:cs="Arial"/>
          <w:sz w:val="24"/>
          <w:szCs w:val="24"/>
        </w:rPr>
      </w:pPr>
      <w:r w:rsidRPr="00312844">
        <w:rPr>
          <w:rFonts w:ascii="Arial" w:hAnsi="Arial" w:cs="Arial"/>
          <w:b/>
          <w:sz w:val="24"/>
          <w:szCs w:val="24"/>
        </w:rPr>
        <w:t xml:space="preserve">Background: </w:t>
      </w:r>
      <w:r w:rsidRPr="00312844">
        <w:rPr>
          <w:rFonts w:ascii="Arial" w:hAnsi="Arial" w:cs="Arial"/>
          <w:sz w:val="24"/>
          <w:szCs w:val="24"/>
        </w:rPr>
        <w:t>The Mid-Atlantic Regional Calibration Center (NNSY Code 137) is a modern calibration laboratory, specializing in routine and unique mechanical and electronic calibration services for Norfolk Naval Shipyard, AIRLANT, SURFLANT, SUBLANT, and all other east coast government assets.</w:t>
      </w:r>
    </w:p>
    <w:p w14:paraId="4E6FFD77" w14:textId="77777777" w:rsidR="00FE0A42" w:rsidRPr="00312844" w:rsidRDefault="00FE0A42" w:rsidP="00312844">
      <w:pPr>
        <w:pStyle w:val="ListParagraph"/>
        <w:spacing w:after="0"/>
        <w:ind w:left="1125"/>
        <w:rPr>
          <w:rFonts w:ascii="Arial" w:hAnsi="Arial" w:cs="Arial"/>
          <w:sz w:val="24"/>
          <w:szCs w:val="24"/>
        </w:rPr>
      </w:pPr>
    </w:p>
    <w:p w14:paraId="395BA27C" w14:textId="166558DB" w:rsidR="00FE0A42" w:rsidRPr="0027640E" w:rsidRDefault="00356323" w:rsidP="0027640E">
      <w:pPr>
        <w:pStyle w:val="ListParagraph"/>
        <w:numPr>
          <w:ilvl w:val="1"/>
          <w:numId w:val="2"/>
        </w:numPr>
        <w:spacing w:after="0"/>
        <w:rPr>
          <w:rFonts w:ascii="Arial" w:hAnsi="Arial" w:cs="Arial"/>
          <w:sz w:val="24"/>
          <w:szCs w:val="24"/>
        </w:rPr>
      </w:pPr>
      <w:r w:rsidRPr="00312844">
        <w:rPr>
          <w:rFonts w:ascii="Arial" w:hAnsi="Arial" w:cs="Arial"/>
          <w:b/>
          <w:sz w:val="24"/>
          <w:szCs w:val="24"/>
        </w:rPr>
        <w:t>Objective/Scope:</w:t>
      </w:r>
      <w:r w:rsidRPr="00312844">
        <w:rPr>
          <w:rFonts w:ascii="Arial" w:hAnsi="Arial" w:cs="Arial"/>
          <w:sz w:val="24"/>
          <w:szCs w:val="24"/>
        </w:rPr>
        <w:t xml:space="preserve"> The objective of this task is to have the vendor</w:t>
      </w:r>
      <w:r w:rsidR="007B0C55">
        <w:rPr>
          <w:rFonts w:ascii="Arial" w:hAnsi="Arial" w:cs="Arial"/>
          <w:sz w:val="24"/>
          <w:szCs w:val="24"/>
        </w:rPr>
        <w:t xml:space="preserve"> </w:t>
      </w:r>
      <w:r w:rsidR="004B7171" w:rsidRPr="007512F2">
        <w:rPr>
          <w:rFonts w:ascii="Arial" w:hAnsi="Arial" w:cs="Arial"/>
          <w:b/>
          <w:bCs/>
          <w:sz w:val="24"/>
          <w:szCs w:val="24"/>
        </w:rPr>
        <w:t>Howell Laboratories, Inc</w:t>
      </w:r>
      <w:r w:rsidR="004B7171" w:rsidRPr="00214995">
        <w:rPr>
          <w:rFonts w:ascii="Arial" w:hAnsi="Arial" w:cs="Arial"/>
          <w:b/>
          <w:i/>
          <w:sz w:val="24"/>
          <w:szCs w:val="24"/>
        </w:rPr>
        <w:t xml:space="preserve"> </w:t>
      </w:r>
      <w:r w:rsidR="0096571A">
        <w:rPr>
          <w:rFonts w:ascii="Arial" w:hAnsi="Arial" w:cs="Arial"/>
          <w:b/>
          <w:sz w:val="24"/>
          <w:szCs w:val="24"/>
        </w:rPr>
        <w:t>(OEM)</w:t>
      </w:r>
      <w:r w:rsidR="000C20AB">
        <w:rPr>
          <w:rFonts w:ascii="Arial" w:hAnsi="Arial" w:cs="Arial"/>
          <w:b/>
          <w:sz w:val="24"/>
          <w:szCs w:val="24"/>
        </w:rPr>
        <w:t xml:space="preserve">, </w:t>
      </w:r>
      <w:r w:rsidRPr="00312844">
        <w:rPr>
          <w:rFonts w:ascii="Arial" w:hAnsi="Arial" w:cs="Arial"/>
          <w:sz w:val="24"/>
          <w:szCs w:val="24"/>
        </w:rPr>
        <w:t>perform calibration</w:t>
      </w:r>
      <w:r w:rsidR="000C20AB">
        <w:rPr>
          <w:rFonts w:ascii="Arial" w:hAnsi="Arial" w:cs="Arial"/>
          <w:sz w:val="24"/>
          <w:szCs w:val="24"/>
        </w:rPr>
        <w:t xml:space="preserve"> </w:t>
      </w:r>
      <w:r w:rsidR="008D3AEB">
        <w:rPr>
          <w:rFonts w:ascii="Arial" w:hAnsi="Arial" w:cs="Arial"/>
          <w:sz w:val="24"/>
          <w:szCs w:val="24"/>
        </w:rPr>
        <w:t>services.</w:t>
      </w:r>
    </w:p>
    <w:p w14:paraId="0B754A3D" w14:textId="77777777" w:rsidR="00FE0A42" w:rsidRPr="00312844" w:rsidRDefault="00FE0A42" w:rsidP="00312844">
      <w:pPr>
        <w:pStyle w:val="ListParagraph"/>
        <w:spacing w:after="0"/>
        <w:ind w:left="1125"/>
        <w:rPr>
          <w:rFonts w:ascii="Arial" w:hAnsi="Arial" w:cs="Arial"/>
          <w:sz w:val="24"/>
          <w:szCs w:val="24"/>
        </w:rPr>
      </w:pPr>
    </w:p>
    <w:p w14:paraId="2DADBBCF" w14:textId="76F6E623" w:rsidR="00455B8A" w:rsidRPr="00B15F73" w:rsidRDefault="00C64DFC" w:rsidP="00312844">
      <w:pPr>
        <w:pStyle w:val="ListParagraph"/>
        <w:numPr>
          <w:ilvl w:val="2"/>
          <w:numId w:val="2"/>
        </w:numPr>
        <w:spacing w:after="0"/>
        <w:rPr>
          <w:rFonts w:ascii="Arial" w:hAnsi="Arial" w:cs="Arial"/>
          <w:sz w:val="24"/>
          <w:szCs w:val="24"/>
        </w:rPr>
      </w:pPr>
      <w:r>
        <w:rPr>
          <w:rFonts w:ascii="Arial" w:hAnsi="Arial" w:cs="Arial"/>
          <w:b/>
          <w:sz w:val="24"/>
          <w:szCs w:val="24"/>
        </w:rPr>
        <w:t>Units will be shipped to</w:t>
      </w:r>
      <w:bookmarkStart w:id="0" w:name="_Hlk161218512"/>
      <w:r w:rsidR="007B0C55">
        <w:rPr>
          <w:rFonts w:ascii="Arial" w:hAnsi="Arial" w:cs="Arial"/>
          <w:b/>
          <w:sz w:val="24"/>
          <w:szCs w:val="24"/>
        </w:rPr>
        <w:t xml:space="preserve"> </w:t>
      </w:r>
      <w:bookmarkEnd w:id="0"/>
      <w:r w:rsidR="007512F2" w:rsidRPr="007512F2">
        <w:rPr>
          <w:rFonts w:ascii="Arial" w:hAnsi="Arial" w:cs="Arial"/>
          <w:b/>
          <w:bCs/>
          <w:sz w:val="24"/>
          <w:szCs w:val="24"/>
        </w:rPr>
        <w:t>Howell Laboratories, Inc</w:t>
      </w:r>
      <w:r w:rsidR="00E9135A" w:rsidRPr="00214995">
        <w:rPr>
          <w:rFonts w:ascii="Arial" w:hAnsi="Arial" w:cs="Arial"/>
          <w:b/>
          <w:i/>
          <w:sz w:val="24"/>
          <w:szCs w:val="24"/>
        </w:rPr>
        <w:t xml:space="preserve"> </w:t>
      </w:r>
      <w:r>
        <w:rPr>
          <w:rFonts w:ascii="Arial" w:hAnsi="Arial" w:cs="Arial"/>
          <w:b/>
          <w:sz w:val="24"/>
          <w:szCs w:val="24"/>
        </w:rPr>
        <w:t>for services</w:t>
      </w:r>
      <w:r w:rsidR="00455B8A" w:rsidRPr="00312844">
        <w:rPr>
          <w:rFonts w:ascii="Arial" w:hAnsi="Arial" w:cs="Arial"/>
          <w:b/>
          <w:sz w:val="24"/>
          <w:szCs w:val="24"/>
        </w:rPr>
        <w:t>:</w:t>
      </w:r>
    </w:p>
    <w:p w14:paraId="0D69D8B7" w14:textId="36FF2223" w:rsidR="00B15F73" w:rsidRPr="00771FB5" w:rsidRDefault="00B15F73" w:rsidP="004B7171">
      <w:pPr>
        <w:pStyle w:val="ListParagraph"/>
        <w:spacing w:after="0"/>
        <w:ind w:left="2160"/>
        <w:rPr>
          <w:rFonts w:ascii="Arial" w:hAnsi="Arial" w:cs="Arial"/>
          <w:sz w:val="24"/>
          <w:szCs w:val="24"/>
        </w:rPr>
      </w:pPr>
      <w:r w:rsidRPr="00771FB5">
        <w:rPr>
          <w:rFonts w:ascii="Arial" w:hAnsi="Arial" w:cs="Arial"/>
          <w:sz w:val="24"/>
          <w:szCs w:val="24"/>
        </w:rPr>
        <w:t>Howell Laboratories, Inc</w:t>
      </w:r>
    </w:p>
    <w:p w14:paraId="09711A99" w14:textId="539EAF64" w:rsidR="00B15F73" w:rsidRPr="00771FB5" w:rsidRDefault="00B15F73" w:rsidP="004B7171">
      <w:pPr>
        <w:pStyle w:val="ListParagraph"/>
        <w:spacing w:after="0"/>
        <w:ind w:left="2160"/>
        <w:rPr>
          <w:rFonts w:ascii="Arial" w:hAnsi="Arial" w:cs="Arial"/>
          <w:sz w:val="24"/>
          <w:szCs w:val="24"/>
        </w:rPr>
      </w:pPr>
      <w:r w:rsidRPr="00771FB5">
        <w:rPr>
          <w:rFonts w:ascii="Arial" w:hAnsi="Arial" w:cs="Arial"/>
          <w:sz w:val="24"/>
          <w:szCs w:val="24"/>
        </w:rPr>
        <w:t>188 Harrison Road</w:t>
      </w:r>
    </w:p>
    <w:p w14:paraId="47D8407C" w14:textId="06D4D761" w:rsidR="004B7171" w:rsidRPr="00771FB5" w:rsidRDefault="004B7171" w:rsidP="004B7171">
      <w:pPr>
        <w:pStyle w:val="ListParagraph"/>
        <w:spacing w:after="0"/>
        <w:ind w:left="2160"/>
        <w:rPr>
          <w:rFonts w:ascii="Arial" w:hAnsi="Arial" w:cs="Arial"/>
          <w:sz w:val="24"/>
          <w:szCs w:val="24"/>
        </w:rPr>
      </w:pPr>
      <w:r w:rsidRPr="00771FB5">
        <w:rPr>
          <w:rFonts w:ascii="Arial" w:hAnsi="Arial" w:cs="Arial"/>
          <w:sz w:val="24"/>
          <w:szCs w:val="24"/>
        </w:rPr>
        <w:t>Bridgton, Maine 04009 USA</w:t>
      </w:r>
    </w:p>
    <w:p w14:paraId="4A8C6334" w14:textId="56DEDBC2" w:rsidR="004B7171" w:rsidRPr="00771FB5" w:rsidRDefault="004B7171" w:rsidP="004B7171">
      <w:pPr>
        <w:pStyle w:val="ListParagraph"/>
        <w:spacing w:after="0"/>
        <w:ind w:left="2160"/>
        <w:rPr>
          <w:rFonts w:ascii="Arial" w:hAnsi="Arial" w:cs="Arial"/>
          <w:sz w:val="24"/>
          <w:szCs w:val="24"/>
        </w:rPr>
      </w:pPr>
      <w:r w:rsidRPr="00771FB5">
        <w:rPr>
          <w:rFonts w:ascii="Arial" w:hAnsi="Arial" w:cs="Arial"/>
          <w:sz w:val="24"/>
          <w:szCs w:val="24"/>
        </w:rPr>
        <w:t>Toll Free 888-744-8359</w:t>
      </w:r>
    </w:p>
    <w:p w14:paraId="582C343F" w14:textId="2C8CBB6F" w:rsidR="004B7171" w:rsidRPr="00771FB5" w:rsidRDefault="004B7171" w:rsidP="004B7171">
      <w:pPr>
        <w:pStyle w:val="ListParagraph"/>
        <w:spacing w:after="0"/>
        <w:ind w:left="2160"/>
        <w:rPr>
          <w:rFonts w:ascii="Arial" w:hAnsi="Arial" w:cs="Arial"/>
          <w:sz w:val="24"/>
          <w:szCs w:val="24"/>
        </w:rPr>
      </w:pPr>
      <w:r w:rsidRPr="00771FB5">
        <w:rPr>
          <w:rFonts w:ascii="Arial" w:hAnsi="Arial" w:cs="Arial"/>
          <w:sz w:val="24"/>
          <w:szCs w:val="24"/>
        </w:rPr>
        <w:t>207-647-3327</w:t>
      </w:r>
    </w:p>
    <w:p w14:paraId="127E0149" w14:textId="4C3699DD" w:rsidR="00B15F73" w:rsidRPr="009F3E03" w:rsidRDefault="00185BE2" w:rsidP="004B7171">
      <w:pPr>
        <w:pStyle w:val="ListParagraph"/>
        <w:spacing w:after="0"/>
        <w:ind w:left="2160"/>
        <w:rPr>
          <w:rFonts w:ascii="Calibri" w:hAnsi="Calibri" w:cs="Calibri"/>
          <w:b/>
          <w:bCs/>
          <w:color w:val="0070C0"/>
        </w:rPr>
      </w:pPr>
      <w:hyperlink r:id="rId5" w:history="1">
        <w:r w:rsidRPr="009F3E03">
          <w:rPr>
            <w:rStyle w:val="Hyperlink"/>
            <w:rFonts w:ascii="Calibri" w:hAnsi="Calibri" w:cs="Calibri"/>
            <w:b/>
            <w:bCs/>
            <w:color w:val="0070C0"/>
          </w:rPr>
          <w:t>cmerrill@howelllabs.com</w:t>
        </w:r>
      </w:hyperlink>
      <w:r w:rsidRPr="009F3E03">
        <w:rPr>
          <w:rFonts w:ascii="Calibri" w:hAnsi="Calibri" w:cs="Calibri"/>
          <w:b/>
          <w:bCs/>
          <w:color w:val="0070C0"/>
        </w:rPr>
        <w:t>&gt;</w:t>
      </w:r>
    </w:p>
    <w:p w14:paraId="137B9635" w14:textId="77777777" w:rsidR="00185BE2" w:rsidRPr="00185BE2" w:rsidRDefault="00185BE2" w:rsidP="004B7171">
      <w:pPr>
        <w:pStyle w:val="ListParagraph"/>
        <w:spacing w:after="0"/>
        <w:ind w:left="2160"/>
        <w:rPr>
          <w:rFonts w:ascii="Arial" w:hAnsi="Arial" w:cs="Arial"/>
          <w:b/>
          <w:bCs/>
          <w:sz w:val="24"/>
          <w:szCs w:val="24"/>
        </w:rPr>
      </w:pPr>
    </w:p>
    <w:p w14:paraId="5B70ED20" w14:textId="4AD27750" w:rsidR="00636BE4" w:rsidRDefault="00636BE4" w:rsidP="00636BE4">
      <w:pPr>
        <w:pStyle w:val="ListParagraph"/>
        <w:numPr>
          <w:ilvl w:val="0"/>
          <w:numId w:val="5"/>
        </w:numPr>
        <w:spacing w:after="0"/>
        <w:ind w:left="2160" w:hanging="720"/>
        <w:rPr>
          <w:rFonts w:ascii="Arial" w:hAnsi="Arial" w:cs="Arial"/>
          <w:b/>
          <w:bCs/>
          <w:sz w:val="24"/>
          <w:szCs w:val="24"/>
        </w:rPr>
      </w:pPr>
      <w:r w:rsidRPr="00636BE4">
        <w:rPr>
          <w:rFonts w:ascii="Arial" w:hAnsi="Arial" w:cs="Arial"/>
          <w:b/>
          <w:sz w:val="24"/>
          <w:szCs w:val="24"/>
        </w:rPr>
        <w:t>Vendor</w:t>
      </w:r>
      <w:r>
        <w:rPr>
          <w:rFonts w:ascii="Arial" w:hAnsi="Arial" w:cs="Arial"/>
          <w:b/>
          <w:sz w:val="24"/>
          <w:szCs w:val="24"/>
        </w:rPr>
        <w:t xml:space="preserve"> (Authorized</w:t>
      </w:r>
      <w:r w:rsidR="00E9135A" w:rsidRPr="00E9135A">
        <w:rPr>
          <w:rFonts w:ascii="Arial" w:hAnsi="Arial" w:cs="Arial"/>
          <w:b/>
          <w:bCs/>
          <w:sz w:val="24"/>
          <w:szCs w:val="24"/>
        </w:rPr>
        <w:t xml:space="preserve"> </w:t>
      </w:r>
      <w:r w:rsidR="00B15F73" w:rsidRPr="00B15F73">
        <w:rPr>
          <w:rFonts w:ascii="Arial" w:hAnsi="Arial" w:cs="Arial"/>
          <w:b/>
          <w:bCs/>
          <w:sz w:val="24"/>
          <w:szCs w:val="24"/>
        </w:rPr>
        <w:t xml:space="preserve">Howell Laboratories, Inc </w:t>
      </w:r>
      <w:r w:rsidRPr="00B15F73">
        <w:rPr>
          <w:rFonts w:ascii="Arial" w:hAnsi="Arial" w:cs="Arial"/>
          <w:b/>
          <w:bCs/>
          <w:sz w:val="24"/>
          <w:szCs w:val="24"/>
        </w:rPr>
        <w:t>**provided service quote**:</w:t>
      </w:r>
    </w:p>
    <w:p w14:paraId="53A9F179" w14:textId="33AB1314" w:rsidR="004B7171" w:rsidRPr="00771FB5" w:rsidRDefault="004B7171" w:rsidP="00A2669E">
      <w:pPr>
        <w:pStyle w:val="ListParagraph"/>
        <w:spacing w:after="0"/>
        <w:ind w:left="1800"/>
        <w:rPr>
          <w:rFonts w:ascii="Arial" w:hAnsi="Arial" w:cs="Arial"/>
          <w:sz w:val="24"/>
          <w:szCs w:val="24"/>
        </w:rPr>
      </w:pPr>
      <w:r>
        <w:rPr>
          <w:rFonts w:ascii="Arial" w:hAnsi="Arial" w:cs="Arial"/>
          <w:b/>
          <w:bCs/>
          <w:sz w:val="24"/>
          <w:szCs w:val="24"/>
        </w:rPr>
        <w:t xml:space="preserve">     </w:t>
      </w:r>
      <w:r w:rsidRPr="00771FB5">
        <w:rPr>
          <w:rFonts w:ascii="Arial" w:hAnsi="Arial" w:cs="Arial"/>
          <w:sz w:val="24"/>
          <w:szCs w:val="24"/>
        </w:rPr>
        <w:t>Howell Laboratories, Inc</w:t>
      </w:r>
    </w:p>
    <w:p w14:paraId="39A195FC" w14:textId="0BC36D1B" w:rsidR="004B7171" w:rsidRPr="00771FB5" w:rsidRDefault="004B7171" w:rsidP="00A2669E">
      <w:pPr>
        <w:pStyle w:val="ListParagraph"/>
        <w:spacing w:after="0"/>
        <w:ind w:left="1800"/>
        <w:rPr>
          <w:rFonts w:ascii="Arial" w:hAnsi="Arial" w:cs="Arial"/>
          <w:sz w:val="24"/>
          <w:szCs w:val="24"/>
        </w:rPr>
      </w:pPr>
      <w:r w:rsidRPr="00771FB5">
        <w:rPr>
          <w:rFonts w:ascii="Arial" w:hAnsi="Arial" w:cs="Arial"/>
          <w:sz w:val="24"/>
          <w:szCs w:val="24"/>
        </w:rPr>
        <w:t xml:space="preserve">     PO Box 389, 188 Harrison Road</w:t>
      </w:r>
    </w:p>
    <w:p w14:paraId="0703B506" w14:textId="11632206" w:rsidR="004B7171" w:rsidRPr="00771FB5" w:rsidRDefault="004B7171" w:rsidP="00A2669E">
      <w:pPr>
        <w:pStyle w:val="ListParagraph"/>
        <w:spacing w:after="0"/>
        <w:ind w:left="1800"/>
        <w:rPr>
          <w:rFonts w:ascii="Arial" w:hAnsi="Arial" w:cs="Arial"/>
          <w:sz w:val="24"/>
          <w:szCs w:val="24"/>
        </w:rPr>
      </w:pPr>
      <w:r w:rsidRPr="00771FB5">
        <w:rPr>
          <w:rFonts w:ascii="Arial" w:hAnsi="Arial" w:cs="Arial"/>
          <w:sz w:val="24"/>
          <w:szCs w:val="24"/>
        </w:rPr>
        <w:t xml:space="preserve">     Bridgton, Maine 04009 USA</w:t>
      </w:r>
    </w:p>
    <w:p w14:paraId="34445DCE" w14:textId="11808314" w:rsidR="004B7171" w:rsidRPr="00771FB5" w:rsidRDefault="00A2669E" w:rsidP="00A2669E">
      <w:pPr>
        <w:spacing w:after="0"/>
        <w:ind w:left="1440"/>
        <w:rPr>
          <w:rFonts w:ascii="Arial" w:hAnsi="Arial" w:cs="Arial"/>
          <w:sz w:val="24"/>
          <w:szCs w:val="24"/>
        </w:rPr>
      </w:pPr>
      <w:r w:rsidRPr="00771FB5">
        <w:rPr>
          <w:rFonts w:ascii="Arial" w:hAnsi="Arial" w:cs="Arial"/>
          <w:sz w:val="24"/>
          <w:szCs w:val="24"/>
        </w:rPr>
        <w:t xml:space="preserve">      </w:t>
      </w:r>
      <w:r w:rsidR="004B7171" w:rsidRPr="00771FB5">
        <w:rPr>
          <w:rFonts w:ascii="Arial" w:hAnsi="Arial" w:cs="Arial"/>
          <w:sz w:val="24"/>
          <w:szCs w:val="24"/>
        </w:rPr>
        <w:t xml:space="preserve">    Toll Free 888-744-8359</w:t>
      </w:r>
    </w:p>
    <w:p w14:paraId="06A343FA" w14:textId="3113DF43" w:rsidR="00422476" w:rsidRPr="00771FB5" w:rsidRDefault="004B7171" w:rsidP="00A2669E">
      <w:pPr>
        <w:pStyle w:val="ListParagraph"/>
        <w:spacing w:after="0"/>
        <w:ind w:left="1800"/>
        <w:rPr>
          <w:rFonts w:ascii="Arial" w:hAnsi="Arial" w:cs="Arial"/>
          <w:sz w:val="24"/>
          <w:szCs w:val="24"/>
        </w:rPr>
      </w:pPr>
      <w:r w:rsidRPr="00771FB5">
        <w:rPr>
          <w:rFonts w:ascii="Arial" w:hAnsi="Arial" w:cs="Arial"/>
          <w:sz w:val="24"/>
          <w:szCs w:val="24"/>
        </w:rPr>
        <w:t xml:space="preserve">    </w:t>
      </w:r>
      <w:r w:rsidR="00A2669E" w:rsidRPr="00771FB5">
        <w:rPr>
          <w:rFonts w:ascii="Arial" w:hAnsi="Arial" w:cs="Arial"/>
          <w:sz w:val="24"/>
          <w:szCs w:val="24"/>
        </w:rPr>
        <w:t xml:space="preserve"> </w:t>
      </w:r>
      <w:r w:rsidRPr="00771FB5">
        <w:rPr>
          <w:rFonts w:ascii="Arial" w:hAnsi="Arial" w:cs="Arial"/>
          <w:sz w:val="24"/>
          <w:szCs w:val="24"/>
        </w:rPr>
        <w:t>207-647-3327</w:t>
      </w:r>
    </w:p>
    <w:p w14:paraId="5468FAA9" w14:textId="77777777" w:rsidR="004B7171" w:rsidRPr="00B15F73" w:rsidRDefault="004B7171" w:rsidP="00A2669E">
      <w:pPr>
        <w:pStyle w:val="ListParagraph"/>
        <w:spacing w:after="0"/>
        <w:ind w:left="2160"/>
        <w:rPr>
          <w:rFonts w:ascii="Arial" w:hAnsi="Arial" w:cs="Arial"/>
          <w:b/>
          <w:bCs/>
          <w:sz w:val="24"/>
          <w:szCs w:val="24"/>
        </w:rPr>
      </w:pPr>
    </w:p>
    <w:p w14:paraId="777B9079" w14:textId="69C17101" w:rsidR="0059023C" w:rsidRPr="00312844" w:rsidRDefault="00422476" w:rsidP="00312844">
      <w:pPr>
        <w:pStyle w:val="ListParagraph"/>
        <w:numPr>
          <w:ilvl w:val="2"/>
          <w:numId w:val="2"/>
        </w:numPr>
        <w:spacing w:after="0"/>
        <w:rPr>
          <w:rFonts w:ascii="Arial" w:hAnsi="Arial" w:cs="Arial"/>
          <w:b/>
          <w:sz w:val="24"/>
          <w:szCs w:val="24"/>
        </w:rPr>
      </w:pPr>
      <w:r>
        <w:rPr>
          <w:rFonts w:ascii="Arial" w:hAnsi="Arial" w:cs="Arial"/>
          <w:b/>
          <w:sz w:val="24"/>
          <w:szCs w:val="24"/>
        </w:rPr>
        <w:t>Retur</w:t>
      </w:r>
      <w:r w:rsidR="0059023C" w:rsidRPr="00312844">
        <w:rPr>
          <w:rFonts w:ascii="Arial" w:hAnsi="Arial" w:cs="Arial"/>
          <w:b/>
          <w:sz w:val="24"/>
          <w:szCs w:val="24"/>
        </w:rPr>
        <w:t>n Address:</w:t>
      </w:r>
    </w:p>
    <w:p w14:paraId="5A6271DC" w14:textId="77777777" w:rsidR="0059023C" w:rsidRDefault="001012C2" w:rsidP="00312844">
      <w:pPr>
        <w:pStyle w:val="ListParagraph"/>
        <w:spacing w:after="0"/>
        <w:ind w:left="2160"/>
        <w:rPr>
          <w:rFonts w:ascii="Arial" w:hAnsi="Arial" w:cs="Arial"/>
          <w:sz w:val="24"/>
          <w:szCs w:val="24"/>
        </w:rPr>
      </w:pPr>
      <w:r>
        <w:rPr>
          <w:rFonts w:ascii="Arial" w:hAnsi="Arial" w:cs="Arial"/>
          <w:sz w:val="24"/>
          <w:szCs w:val="24"/>
        </w:rPr>
        <w:t xml:space="preserve">ATTN: </w:t>
      </w:r>
      <w:r w:rsidR="003E0E19">
        <w:rPr>
          <w:rFonts w:ascii="Arial" w:hAnsi="Arial" w:cs="Arial"/>
          <w:sz w:val="24"/>
          <w:szCs w:val="24"/>
        </w:rPr>
        <w:t>Jan Burnell</w:t>
      </w:r>
    </w:p>
    <w:p w14:paraId="7F310CD0" w14:textId="669684BA" w:rsidR="005765AB" w:rsidRPr="00312844" w:rsidRDefault="005765AB" w:rsidP="00312844">
      <w:pPr>
        <w:pStyle w:val="ListParagraph"/>
        <w:spacing w:after="0"/>
        <w:ind w:left="2160"/>
        <w:rPr>
          <w:rFonts w:ascii="Arial" w:hAnsi="Arial" w:cs="Arial"/>
          <w:sz w:val="24"/>
          <w:szCs w:val="24"/>
        </w:rPr>
      </w:pPr>
      <w:proofErr w:type="spellStart"/>
      <w:r>
        <w:rPr>
          <w:rFonts w:ascii="Arial" w:hAnsi="Arial" w:cs="Arial"/>
          <w:sz w:val="24"/>
          <w:szCs w:val="24"/>
        </w:rPr>
        <w:t>Bldg</w:t>
      </w:r>
      <w:proofErr w:type="spellEnd"/>
      <w:r>
        <w:rPr>
          <w:rFonts w:ascii="Arial" w:hAnsi="Arial" w:cs="Arial"/>
          <w:sz w:val="24"/>
          <w:szCs w:val="24"/>
        </w:rPr>
        <w:t xml:space="preserve"> V-61</w:t>
      </w:r>
    </w:p>
    <w:p w14:paraId="0DB6E129" w14:textId="125714D3" w:rsidR="0059023C" w:rsidRDefault="005765AB" w:rsidP="00312844">
      <w:pPr>
        <w:pStyle w:val="ListParagraph"/>
        <w:spacing w:after="0"/>
        <w:ind w:left="2160"/>
        <w:rPr>
          <w:rFonts w:ascii="Arial" w:hAnsi="Arial" w:cs="Arial"/>
          <w:sz w:val="24"/>
          <w:szCs w:val="24"/>
        </w:rPr>
      </w:pPr>
      <w:proofErr w:type="spellStart"/>
      <w:r>
        <w:rPr>
          <w:rFonts w:ascii="Arial" w:hAnsi="Arial" w:cs="Arial"/>
          <w:sz w:val="24"/>
          <w:szCs w:val="24"/>
        </w:rPr>
        <w:t>Marcc</w:t>
      </w:r>
      <w:proofErr w:type="spellEnd"/>
      <w:r>
        <w:rPr>
          <w:rFonts w:ascii="Arial" w:hAnsi="Arial" w:cs="Arial"/>
          <w:sz w:val="24"/>
          <w:szCs w:val="24"/>
        </w:rPr>
        <w:t xml:space="preserve"> </w:t>
      </w:r>
    </w:p>
    <w:p w14:paraId="2BB67370" w14:textId="4010DA8C" w:rsidR="005765AB" w:rsidRDefault="005765AB" w:rsidP="00312844">
      <w:pPr>
        <w:pStyle w:val="ListParagraph"/>
        <w:spacing w:after="0"/>
        <w:ind w:left="2160"/>
        <w:rPr>
          <w:rFonts w:ascii="Arial" w:hAnsi="Arial" w:cs="Arial"/>
          <w:sz w:val="24"/>
          <w:szCs w:val="24"/>
        </w:rPr>
      </w:pPr>
      <w:r>
        <w:rPr>
          <w:rFonts w:ascii="Arial" w:hAnsi="Arial" w:cs="Arial"/>
          <w:sz w:val="24"/>
          <w:szCs w:val="24"/>
        </w:rPr>
        <w:t>9349 4</w:t>
      </w:r>
      <w:r w:rsidRPr="005765AB">
        <w:rPr>
          <w:rFonts w:ascii="Arial" w:hAnsi="Arial" w:cs="Arial"/>
          <w:sz w:val="24"/>
          <w:szCs w:val="24"/>
          <w:vertAlign w:val="superscript"/>
        </w:rPr>
        <w:t>th</w:t>
      </w:r>
      <w:r>
        <w:rPr>
          <w:rFonts w:ascii="Arial" w:hAnsi="Arial" w:cs="Arial"/>
          <w:sz w:val="24"/>
          <w:szCs w:val="24"/>
        </w:rPr>
        <w:t xml:space="preserve"> Ave</w:t>
      </w:r>
    </w:p>
    <w:p w14:paraId="6829A77A" w14:textId="6C40B0CC" w:rsidR="0059023C" w:rsidRPr="00312844" w:rsidRDefault="005765AB" w:rsidP="00312844">
      <w:pPr>
        <w:pStyle w:val="ListParagraph"/>
        <w:spacing w:after="0"/>
        <w:ind w:left="2160"/>
        <w:rPr>
          <w:rFonts w:ascii="Arial" w:hAnsi="Arial" w:cs="Arial"/>
          <w:sz w:val="24"/>
          <w:szCs w:val="24"/>
        </w:rPr>
      </w:pPr>
      <w:r>
        <w:rPr>
          <w:rFonts w:ascii="Arial" w:hAnsi="Arial" w:cs="Arial"/>
          <w:sz w:val="24"/>
          <w:szCs w:val="24"/>
        </w:rPr>
        <w:t>Norfolk VA, 23511</w:t>
      </w:r>
    </w:p>
    <w:p w14:paraId="210AF3E6" w14:textId="77777777" w:rsidR="00312844" w:rsidRPr="00312844" w:rsidRDefault="00312844" w:rsidP="00312844">
      <w:pPr>
        <w:pStyle w:val="ListParagraph"/>
        <w:spacing w:after="0"/>
        <w:ind w:left="2160"/>
        <w:rPr>
          <w:rFonts w:ascii="Arial" w:hAnsi="Arial" w:cs="Arial"/>
          <w:sz w:val="24"/>
          <w:szCs w:val="24"/>
        </w:rPr>
      </w:pPr>
    </w:p>
    <w:p w14:paraId="3C3B8CB5" w14:textId="137127F1" w:rsidR="0059023C" w:rsidRDefault="0059023C" w:rsidP="008D3AEB">
      <w:pPr>
        <w:pStyle w:val="ListParagraph"/>
        <w:numPr>
          <w:ilvl w:val="1"/>
          <w:numId w:val="2"/>
        </w:numPr>
        <w:spacing w:after="0"/>
        <w:ind w:left="1170" w:hanging="360"/>
        <w:rPr>
          <w:rFonts w:ascii="Arial" w:hAnsi="Arial" w:cs="Arial"/>
          <w:sz w:val="24"/>
          <w:szCs w:val="24"/>
        </w:rPr>
      </w:pPr>
      <w:r w:rsidRPr="008D3AEB">
        <w:rPr>
          <w:rFonts w:ascii="Arial" w:hAnsi="Arial" w:cs="Arial"/>
          <w:b/>
          <w:sz w:val="24"/>
          <w:szCs w:val="24"/>
        </w:rPr>
        <w:t xml:space="preserve">Equipment Description/Specifications: </w:t>
      </w:r>
      <w:r w:rsidR="001012C2">
        <w:rPr>
          <w:rFonts w:ascii="Arial" w:hAnsi="Arial" w:cs="Arial"/>
          <w:sz w:val="24"/>
          <w:szCs w:val="24"/>
        </w:rPr>
        <w:t>These items are Code 137 (Mid-Atlantic Regional Calibration Center</w:t>
      </w:r>
      <w:r w:rsidR="00BA5EDE">
        <w:rPr>
          <w:rFonts w:ascii="Arial" w:hAnsi="Arial" w:cs="Arial"/>
          <w:sz w:val="24"/>
          <w:szCs w:val="24"/>
        </w:rPr>
        <w:t>-MARCC</w:t>
      </w:r>
      <w:r w:rsidR="001012C2">
        <w:rPr>
          <w:rFonts w:ascii="Arial" w:hAnsi="Arial" w:cs="Arial"/>
          <w:sz w:val="24"/>
          <w:szCs w:val="24"/>
        </w:rPr>
        <w:t xml:space="preserve">) laboratory standards and are used </w:t>
      </w:r>
      <w:r w:rsidR="00BA5EDE">
        <w:rPr>
          <w:rFonts w:ascii="Arial" w:hAnsi="Arial" w:cs="Arial"/>
          <w:sz w:val="24"/>
          <w:szCs w:val="24"/>
        </w:rPr>
        <w:t xml:space="preserve">to provide services to the Navy. The MARCC is a regional laboratory and services a wide variety of equipment using the items listed in this contract. Any work-stoppage impacts not just </w:t>
      </w:r>
      <w:r w:rsidR="002D23FA">
        <w:rPr>
          <w:rFonts w:ascii="Arial" w:hAnsi="Arial" w:cs="Arial"/>
          <w:sz w:val="24"/>
          <w:szCs w:val="24"/>
        </w:rPr>
        <w:t>NNSY but</w:t>
      </w:r>
      <w:r w:rsidR="00BA5EDE">
        <w:rPr>
          <w:rFonts w:ascii="Arial" w:hAnsi="Arial" w:cs="Arial"/>
          <w:sz w:val="24"/>
          <w:szCs w:val="24"/>
        </w:rPr>
        <w:t xml:space="preserve"> will also impact the other shipyards and the Navy’s east coast commands (ships, squadrons, and bases).</w:t>
      </w:r>
    </w:p>
    <w:p w14:paraId="5391C08A" w14:textId="77777777" w:rsidR="008D3AEB" w:rsidRPr="008D3AEB" w:rsidRDefault="008D3AEB" w:rsidP="008D3AEB">
      <w:pPr>
        <w:pStyle w:val="ListParagraph"/>
        <w:spacing w:after="0"/>
        <w:ind w:left="405"/>
        <w:rPr>
          <w:rFonts w:ascii="Arial" w:hAnsi="Arial" w:cs="Arial"/>
          <w:sz w:val="24"/>
          <w:szCs w:val="24"/>
        </w:rPr>
      </w:pPr>
    </w:p>
    <w:p w14:paraId="19943E3C" w14:textId="77777777" w:rsidR="0096571A" w:rsidRDefault="0059023C" w:rsidP="0094780D">
      <w:pPr>
        <w:pStyle w:val="ListParagraph"/>
        <w:numPr>
          <w:ilvl w:val="1"/>
          <w:numId w:val="2"/>
        </w:numPr>
        <w:spacing w:after="0"/>
        <w:rPr>
          <w:rFonts w:ascii="Arial" w:hAnsi="Arial" w:cs="Arial"/>
          <w:sz w:val="24"/>
          <w:szCs w:val="24"/>
        </w:rPr>
      </w:pPr>
      <w:r w:rsidRPr="00312844">
        <w:rPr>
          <w:rFonts w:ascii="Arial" w:hAnsi="Arial" w:cs="Arial"/>
          <w:b/>
          <w:sz w:val="24"/>
          <w:szCs w:val="24"/>
        </w:rPr>
        <w:t xml:space="preserve">Maintenance/Service </w:t>
      </w:r>
      <w:r w:rsidR="002E2B96" w:rsidRPr="00312844">
        <w:rPr>
          <w:rFonts w:ascii="Arial" w:hAnsi="Arial" w:cs="Arial"/>
          <w:b/>
          <w:sz w:val="24"/>
          <w:szCs w:val="24"/>
        </w:rPr>
        <w:t>Required</w:t>
      </w:r>
      <w:r w:rsidR="002E2B96">
        <w:rPr>
          <w:rFonts w:ascii="Arial" w:hAnsi="Arial" w:cs="Arial"/>
          <w:b/>
          <w:sz w:val="24"/>
          <w:szCs w:val="24"/>
        </w:rPr>
        <w:t>:</w:t>
      </w:r>
      <w:r w:rsidRPr="00312844">
        <w:rPr>
          <w:rFonts w:ascii="Arial" w:hAnsi="Arial" w:cs="Arial"/>
          <w:b/>
          <w:sz w:val="24"/>
          <w:szCs w:val="24"/>
        </w:rPr>
        <w:t xml:space="preserve"> </w:t>
      </w:r>
      <w:r w:rsidR="0096571A">
        <w:rPr>
          <w:rFonts w:ascii="Arial" w:hAnsi="Arial" w:cs="Arial"/>
          <w:sz w:val="24"/>
          <w:szCs w:val="24"/>
        </w:rPr>
        <w:t xml:space="preserve">The service description in this agreement reflects the characteristics essential to the minimum needs of the government. The </w:t>
      </w:r>
      <w:r w:rsidR="003C617E">
        <w:rPr>
          <w:rFonts w:ascii="Arial" w:hAnsi="Arial" w:cs="Arial"/>
          <w:sz w:val="24"/>
          <w:szCs w:val="24"/>
        </w:rPr>
        <w:t>service</w:t>
      </w:r>
      <w:r w:rsidR="0096571A">
        <w:rPr>
          <w:rFonts w:ascii="Arial" w:hAnsi="Arial" w:cs="Arial"/>
          <w:sz w:val="24"/>
          <w:szCs w:val="24"/>
        </w:rPr>
        <w:t xml:space="preserve"> must provide </w:t>
      </w:r>
      <w:r w:rsidR="0096571A">
        <w:rPr>
          <w:rFonts w:ascii="Arial" w:hAnsi="Arial" w:cs="Arial"/>
          <w:sz w:val="24"/>
          <w:szCs w:val="24"/>
        </w:rPr>
        <w:lastRenderedPageBreak/>
        <w:t>an uncertainty-based calibration which includes a calibration report that states the source of traceability, quantifies the measured values obtained, and provides associated measurement uncertainties. Uncertainties must be derived and expressed IAW, Guide to the Expression of Uncertainty in Measurement (International Standards Organization – 1995) and/or National Institute of Standards and Technology Technical Publication 1297</w:t>
      </w:r>
      <w:r w:rsidR="00BA5EDE">
        <w:rPr>
          <w:rFonts w:ascii="Arial" w:hAnsi="Arial" w:cs="Arial"/>
          <w:sz w:val="24"/>
          <w:szCs w:val="24"/>
        </w:rPr>
        <w:t xml:space="preserve">. </w:t>
      </w:r>
    </w:p>
    <w:p w14:paraId="67243DF0" w14:textId="77777777" w:rsidR="0094780D" w:rsidRPr="0094780D" w:rsidRDefault="0094780D" w:rsidP="0094780D">
      <w:pPr>
        <w:spacing w:after="0"/>
        <w:rPr>
          <w:rFonts w:ascii="Arial" w:hAnsi="Arial" w:cs="Arial"/>
          <w:sz w:val="24"/>
          <w:szCs w:val="24"/>
        </w:rPr>
      </w:pPr>
    </w:p>
    <w:p w14:paraId="74691E97" w14:textId="77777777" w:rsidR="00E62678" w:rsidRDefault="00E62678" w:rsidP="008D3AEB">
      <w:pPr>
        <w:spacing w:after="0"/>
        <w:ind w:left="630"/>
        <w:rPr>
          <w:rFonts w:ascii="Arial" w:hAnsi="Arial" w:cs="Arial"/>
          <w:sz w:val="24"/>
          <w:szCs w:val="24"/>
        </w:rPr>
      </w:pPr>
      <w:r w:rsidRPr="00D55BE9">
        <w:rPr>
          <w:rFonts w:ascii="Arial" w:hAnsi="Arial" w:cs="Arial"/>
          <w:sz w:val="24"/>
          <w:szCs w:val="24"/>
        </w:rPr>
        <w:t>This equipment is not to be altered in any manner that affects its operating characteristics, controls, or external connections (if applicable). Normal adjustments required to bring the item into specification limits are permitted.</w:t>
      </w:r>
    </w:p>
    <w:p w14:paraId="7FC7711A" w14:textId="77777777" w:rsidR="00E62678" w:rsidRPr="00D55BE9" w:rsidRDefault="00E62678" w:rsidP="00E62678">
      <w:pPr>
        <w:spacing w:after="0"/>
        <w:rPr>
          <w:rFonts w:ascii="Arial" w:hAnsi="Arial" w:cs="Arial"/>
          <w:sz w:val="24"/>
          <w:szCs w:val="24"/>
        </w:rPr>
      </w:pPr>
    </w:p>
    <w:p w14:paraId="214AE22A" w14:textId="77777777" w:rsidR="00E62678" w:rsidRDefault="00E62678" w:rsidP="008D3AEB">
      <w:pPr>
        <w:spacing w:after="0"/>
        <w:ind w:left="1080" w:hanging="495"/>
        <w:rPr>
          <w:rFonts w:ascii="Arial" w:hAnsi="Arial" w:cs="Arial"/>
          <w:sz w:val="24"/>
          <w:szCs w:val="24"/>
        </w:rPr>
      </w:pPr>
      <w:r w:rsidRPr="00D55BE9">
        <w:rPr>
          <w:rFonts w:ascii="Arial" w:hAnsi="Arial" w:cs="Arial"/>
          <w:sz w:val="24"/>
          <w:szCs w:val="24"/>
        </w:rPr>
        <w:t>Calibration must be traceable to the one of the following via an unbroken chain of measuremen</w:t>
      </w:r>
      <w:r>
        <w:rPr>
          <w:rFonts w:ascii="Arial" w:hAnsi="Arial" w:cs="Arial"/>
          <w:sz w:val="24"/>
          <w:szCs w:val="24"/>
        </w:rPr>
        <w:t>ts:</w:t>
      </w:r>
    </w:p>
    <w:p w14:paraId="50D33881" w14:textId="77777777" w:rsidR="00E62678" w:rsidRDefault="00E62678" w:rsidP="008D3AEB">
      <w:pPr>
        <w:spacing w:after="0"/>
        <w:ind w:left="360" w:firstLine="360"/>
        <w:rPr>
          <w:rFonts w:ascii="Arial" w:hAnsi="Arial" w:cs="Arial"/>
          <w:sz w:val="24"/>
          <w:szCs w:val="24"/>
        </w:rPr>
      </w:pPr>
      <w:r>
        <w:rPr>
          <w:rFonts w:ascii="Arial" w:hAnsi="Arial" w:cs="Arial"/>
          <w:sz w:val="24"/>
          <w:szCs w:val="24"/>
        </w:rPr>
        <w:t>-</w:t>
      </w:r>
      <w:r w:rsidRPr="00D55BE9">
        <w:rPr>
          <w:rFonts w:ascii="Arial" w:hAnsi="Arial" w:cs="Arial"/>
          <w:sz w:val="24"/>
          <w:szCs w:val="24"/>
        </w:rPr>
        <w:t>The National Institu</w:t>
      </w:r>
      <w:r>
        <w:rPr>
          <w:rFonts w:ascii="Arial" w:hAnsi="Arial" w:cs="Arial"/>
          <w:sz w:val="24"/>
          <w:szCs w:val="24"/>
        </w:rPr>
        <w:t>te of Standards and Technology</w:t>
      </w:r>
    </w:p>
    <w:p w14:paraId="522B7F22" w14:textId="77777777" w:rsidR="00E62678" w:rsidRDefault="00E62678" w:rsidP="00E62678">
      <w:pPr>
        <w:spacing w:after="0"/>
        <w:ind w:firstLine="720"/>
        <w:rPr>
          <w:rFonts w:ascii="Arial" w:hAnsi="Arial" w:cs="Arial"/>
          <w:sz w:val="24"/>
          <w:szCs w:val="24"/>
        </w:rPr>
      </w:pPr>
      <w:r>
        <w:rPr>
          <w:rFonts w:ascii="Arial" w:hAnsi="Arial" w:cs="Arial"/>
          <w:sz w:val="24"/>
          <w:szCs w:val="24"/>
        </w:rPr>
        <w:t>-</w:t>
      </w:r>
      <w:r w:rsidRPr="00D55BE9">
        <w:rPr>
          <w:rFonts w:ascii="Arial" w:hAnsi="Arial" w:cs="Arial"/>
          <w:sz w:val="24"/>
          <w:szCs w:val="24"/>
        </w:rPr>
        <w:t xml:space="preserve">Natural Physical </w:t>
      </w:r>
      <w:r>
        <w:rPr>
          <w:rFonts w:ascii="Arial" w:hAnsi="Arial" w:cs="Arial"/>
          <w:sz w:val="24"/>
          <w:szCs w:val="24"/>
        </w:rPr>
        <w:t>Constants (Intrinsic Standards)</w:t>
      </w:r>
    </w:p>
    <w:p w14:paraId="69B9261F" w14:textId="77777777" w:rsidR="00E62678" w:rsidRDefault="00E62678" w:rsidP="00E62678">
      <w:pPr>
        <w:spacing w:after="0"/>
        <w:ind w:firstLine="720"/>
        <w:rPr>
          <w:rFonts w:ascii="Arial" w:hAnsi="Arial" w:cs="Arial"/>
          <w:sz w:val="24"/>
          <w:szCs w:val="24"/>
        </w:rPr>
      </w:pPr>
      <w:r>
        <w:rPr>
          <w:rFonts w:ascii="Arial" w:hAnsi="Arial" w:cs="Arial"/>
          <w:sz w:val="24"/>
          <w:szCs w:val="24"/>
        </w:rPr>
        <w:t>-Consensus Standards</w:t>
      </w:r>
    </w:p>
    <w:p w14:paraId="7EF86D3E" w14:textId="77777777" w:rsidR="00E62678" w:rsidRDefault="00E62678" w:rsidP="00E62678">
      <w:pPr>
        <w:spacing w:after="0"/>
        <w:ind w:firstLine="720"/>
        <w:rPr>
          <w:rFonts w:ascii="Arial" w:hAnsi="Arial" w:cs="Arial"/>
          <w:sz w:val="24"/>
          <w:szCs w:val="24"/>
        </w:rPr>
      </w:pPr>
      <w:r>
        <w:rPr>
          <w:rFonts w:ascii="Arial" w:hAnsi="Arial" w:cs="Arial"/>
          <w:sz w:val="24"/>
          <w:szCs w:val="24"/>
        </w:rPr>
        <w:t>-</w:t>
      </w:r>
      <w:r w:rsidRPr="00D55BE9">
        <w:rPr>
          <w:rFonts w:ascii="Arial" w:hAnsi="Arial" w:cs="Arial"/>
          <w:sz w:val="24"/>
          <w:szCs w:val="24"/>
        </w:rPr>
        <w:t>National Standards of other countries which are correlated with U.S. National Standards</w:t>
      </w:r>
    </w:p>
    <w:p w14:paraId="47A679B8" w14:textId="77777777" w:rsidR="00185BE2" w:rsidRDefault="00185BE2" w:rsidP="00185BE2">
      <w:pPr>
        <w:spacing w:after="0"/>
        <w:rPr>
          <w:rFonts w:ascii="Arial" w:hAnsi="Arial" w:cs="Arial"/>
          <w:sz w:val="24"/>
          <w:szCs w:val="24"/>
        </w:rPr>
      </w:pPr>
    </w:p>
    <w:p w14:paraId="2C1ABB75" w14:textId="5558B862" w:rsidR="0059023C" w:rsidRPr="00185BE2" w:rsidRDefault="00185BE2" w:rsidP="00185BE2">
      <w:pPr>
        <w:spacing w:after="0"/>
        <w:rPr>
          <w:rFonts w:ascii="Arial" w:hAnsi="Arial" w:cs="Arial"/>
          <w:i/>
          <w:sz w:val="24"/>
          <w:szCs w:val="24"/>
        </w:rPr>
      </w:pPr>
      <w:r>
        <w:rPr>
          <w:rFonts w:ascii="Arial" w:hAnsi="Arial" w:cs="Arial"/>
          <w:i/>
          <w:sz w:val="24"/>
          <w:szCs w:val="24"/>
        </w:rPr>
        <w:t xml:space="preserve"> </w:t>
      </w:r>
      <w:r w:rsidR="00E62678" w:rsidRPr="00185BE2">
        <w:rPr>
          <w:rFonts w:ascii="Arial" w:hAnsi="Arial" w:cs="Arial"/>
          <w:i/>
          <w:sz w:val="24"/>
          <w:szCs w:val="24"/>
        </w:rPr>
        <w:t xml:space="preserve">Any deviation from the criteria mentioned in this section must be authorized by NNSY Code 137.2, </w:t>
      </w:r>
      <w:r>
        <w:rPr>
          <w:rFonts w:ascii="Arial" w:hAnsi="Arial" w:cs="Arial"/>
          <w:i/>
          <w:sz w:val="24"/>
          <w:szCs w:val="24"/>
        </w:rPr>
        <w:t xml:space="preserve">     </w:t>
      </w:r>
      <w:r w:rsidR="00E62678" w:rsidRPr="00185BE2">
        <w:rPr>
          <w:rFonts w:ascii="Arial" w:hAnsi="Arial" w:cs="Arial"/>
          <w:i/>
          <w:sz w:val="24"/>
          <w:szCs w:val="24"/>
        </w:rPr>
        <w:t xml:space="preserve">Metrology Engineering. Use of a different vendor other than </w:t>
      </w:r>
      <w:r w:rsidRPr="00185BE2">
        <w:rPr>
          <w:rFonts w:ascii="Arial" w:hAnsi="Arial" w:cs="Arial"/>
          <w:sz w:val="24"/>
          <w:szCs w:val="24"/>
        </w:rPr>
        <w:t>Howell Laboratories, Inc</w:t>
      </w:r>
      <w:r w:rsidR="00214995" w:rsidRPr="00185BE2">
        <w:rPr>
          <w:rFonts w:ascii="Arial" w:hAnsi="Arial" w:cs="Arial"/>
          <w:b/>
          <w:i/>
          <w:sz w:val="24"/>
          <w:szCs w:val="24"/>
        </w:rPr>
        <w:t xml:space="preserve"> </w:t>
      </w:r>
      <w:r w:rsidR="00E62678" w:rsidRPr="00185BE2">
        <w:rPr>
          <w:rFonts w:ascii="Arial" w:hAnsi="Arial" w:cs="Arial"/>
          <w:i/>
          <w:sz w:val="24"/>
          <w:szCs w:val="24"/>
        </w:rPr>
        <w:t xml:space="preserve">must also </w:t>
      </w:r>
      <w:proofErr w:type="gramStart"/>
      <w:r w:rsidR="00E62678" w:rsidRPr="00185BE2">
        <w:rPr>
          <w:rFonts w:ascii="Arial" w:hAnsi="Arial" w:cs="Arial"/>
          <w:i/>
          <w:sz w:val="24"/>
          <w:szCs w:val="24"/>
        </w:rPr>
        <w:t xml:space="preserve">be </w:t>
      </w:r>
      <w:r>
        <w:rPr>
          <w:rFonts w:ascii="Arial" w:hAnsi="Arial" w:cs="Arial"/>
          <w:i/>
          <w:sz w:val="24"/>
          <w:szCs w:val="24"/>
        </w:rPr>
        <w:t xml:space="preserve"> </w:t>
      </w:r>
      <w:r w:rsidR="00E62678" w:rsidRPr="00185BE2">
        <w:rPr>
          <w:rFonts w:ascii="Arial" w:hAnsi="Arial" w:cs="Arial"/>
          <w:i/>
          <w:sz w:val="24"/>
          <w:szCs w:val="24"/>
        </w:rPr>
        <w:t>researched</w:t>
      </w:r>
      <w:proofErr w:type="gramEnd"/>
      <w:r w:rsidR="00E62678" w:rsidRPr="00185BE2">
        <w:rPr>
          <w:rFonts w:ascii="Arial" w:hAnsi="Arial" w:cs="Arial"/>
          <w:i/>
          <w:sz w:val="24"/>
          <w:szCs w:val="24"/>
        </w:rPr>
        <w:t xml:space="preserve"> and approved by NNSY Code 137.2 Metrology Engineering.</w:t>
      </w:r>
    </w:p>
    <w:p w14:paraId="189653F8" w14:textId="77777777" w:rsidR="00BD719B" w:rsidRPr="00BD719B" w:rsidRDefault="00BD719B" w:rsidP="00BD719B">
      <w:pPr>
        <w:spacing w:after="0"/>
        <w:rPr>
          <w:rFonts w:ascii="Arial" w:hAnsi="Arial" w:cs="Arial"/>
          <w:sz w:val="24"/>
          <w:szCs w:val="24"/>
        </w:rPr>
      </w:pPr>
    </w:p>
    <w:tbl>
      <w:tblPr>
        <w:tblStyle w:val="GridTable7Colorful"/>
        <w:tblW w:w="10525" w:type="dxa"/>
        <w:tblInd w:w="10" w:type="dxa"/>
        <w:tblLayout w:type="fixed"/>
        <w:tblLook w:val="04E0" w:firstRow="1" w:lastRow="1" w:firstColumn="1" w:lastColumn="0" w:noHBand="0" w:noVBand="1"/>
      </w:tblPr>
      <w:tblGrid>
        <w:gridCol w:w="1615"/>
        <w:gridCol w:w="1890"/>
        <w:gridCol w:w="2070"/>
        <w:gridCol w:w="3330"/>
        <w:gridCol w:w="1620"/>
      </w:tblGrid>
      <w:tr w:rsidR="00636BE4" w14:paraId="6B26BF3E" w14:textId="77777777" w:rsidTr="005927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15" w:type="dxa"/>
          </w:tcPr>
          <w:p w14:paraId="5A200A1D" w14:textId="77777777" w:rsidR="00636BE4" w:rsidRDefault="00636BE4" w:rsidP="00BD719B">
            <w:pPr>
              <w:pStyle w:val="ListParagraph"/>
              <w:ind w:left="0"/>
              <w:rPr>
                <w:rFonts w:ascii="Arial" w:hAnsi="Arial" w:cs="Arial"/>
                <w:sz w:val="24"/>
                <w:szCs w:val="24"/>
              </w:rPr>
            </w:pPr>
            <w:r>
              <w:rPr>
                <w:rFonts w:ascii="Arial" w:hAnsi="Arial" w:cs="Arial"/>
                <w:sz w:val="24"/>
                <w:szCs w:val="24"/>
              </w:rPr>
              <w:t>Model</w:t>
            </w:r>
          </w:p>
        </w:tc>
        <w:tc>
          <w:tcPr>
            <w:tcW w:w="1890" w:type="dxa"/>
          </w:tcPr>
          <w:p w14:paraId="1A30DD25" w14:textId="77777777" w:rsidR="00636BE4" w:rsidRDefault="00636BE4" w:rsidP="00BD719B">
            <w:pPr>
              <w:pStyle w:val="ListParagraph"/>
              <w:ind w:left="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Serial</w:t>
            </w:r>
          </w:p>
        </w:tc>
        <w:tc>
          <w:tcPr>
            <w:tcW w:w="2070" w:type="dxa"/>
          </w:tcPr>
          <w:p w14:paraId="5FA0896A" w14:textId="77777777" w:rsidR="00636BE4" w:rsidRDefault="00636BE4" w:rsidP="008E57AC">
            <w:pPr>
              <w:pStyle w:val="ListParagraph"/>
              <w:ind w:left="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Nomen.</w:t>
            </w:r>
          </w:p>
        </w:tc>
        <w:tc>
          <w:tcPr>
            <w:tcW w:w="3330" w:type="dxa"/>
          </w:tcPr>
          <w:p w14:paraId="2CC49175" w14:textId="77777777" w:rsidR="00636BE4" w:rsidRDefault="00636BE4" w:rsidP="00BD719B">
            <w:pPr>
              <w:pStyle w:val="ListParagraph"/>
              <w:ind w:left="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Service Type</w:t>
            </w:r>
          </w:p>
        </w:tc>
        <w:tc>
          <w:tcPr>
            <w:tcW w:w="1620" w:type="dxa"/>
          </w:tcPr>
          <w:p w14:paraId="0C0D0934" w14:textId="77777777" w:rsidR="00636BE4" w:rsidRPr="008E57AC" w:rsidRDefault="00636BE4" w:rsidP="00BD719B">
            <w:pPr>
              <w:pStyle w:val="ListParagraph"/>
              <w:ind w:left="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E57AC">
              <w:rPr>
                <w:rFonts w:ascii="Arial" w:hAnsi="Arial" w:cs="Arial"/>
                <w:sz w:val="24"/>
                <w:szCs w:val="24"/>
              </w:rPr>
              <w:t>Cost</w:t>
            </w:r>
          </w:p>
        </w:tc>
      </w:tr>
      <w:tr w:rsidR="00636BE4" w14:paraId="7AE9BEF3" w14:textId="77777777" w:rsidTr="00592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4883A5EF" w14:textId="51EE3BA0" w:rsidR="00636BE4" w:rsidRPr="0000528E" w:rsidRDefault="00422476" w:rsidP="00BD719B">
            <w:pPr>
              <w:pStyle w:val="ListParagraph"/>
              <w:ind w:left="0"/>
              <w:rPr>
                <w:rFonts w:ascii="Arial" w:hAnsi="Arial" w:cs="Arial"/>
                <w:b/>
                <w:sz w:val="24"/>
                <w:szCs w:val="24"/>
              </w:rPr>
            </w:pPr>
            <w:r>
              <w:rPr>
                <w:rFonts w:ascii="Arial" w:hAnsi="Arial" w:cs="Arial"/>
                <w:b/>
                <w:sz w:val="24"/>
                <w:szCs w:val="24"/>
              </w:rPr>
              <w:t>HLI9000MKI</w:t>
            </w:r>
          </w:p>
        </w:tc>
        <w:tc>
          <w:tcPr>
            <w:tcW w:w="1890" w:type="dxa"/>
          </w:tcPr>
          <w:p w14:paraId="7D8197C3" w14:textId="79377D72" w:rsidR="00636BE4" w:rsidRPr="0000528E" w:rsidRDefault="00422476" w:rsidP="00214995">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Pr>
                <w:rFonts w:ascii="Arial" w:hAnsi="Arial" w:cs="Arial"/>
                <w:b/>
                <w:sz w:val="24"/>
                <w:szCs w:val="24"/>
              </w:rPr>
              <w:t>088’099,110,</w:t>
            </w:r>
            <w:r w:rsidR="00633003">
              <w:rPr>
                <w:rFonts w:ascii="Arial" w:hAnsi="Arial" w:cs="Arial"/>
                <w:b/>
                <w:sz w:val="24"/>
                <w:szCs w:val="24"/>
              </w:rPr>
              <w:t xml:space="preserve"> 327and 006</w:t>
            </w:r>
          </w:p>
        </w:tc>
        <w:tc>
          <w:tcPr>
            <w:tcW w:w="2070" w:type="dxa"/>
          </w:tcPr>
          <w:p w14:paraId="6FA82127" w14:textId="3DBC8954" w:rsidR="00636BE4" w:rsidRPr="0000528E" w:rsidRDefault="00633003" w:rsidP="00BD719B">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Pr>
                <w:rFonts w:ascii="Arial" w:hAnsi="Arial" w:cs="Arial"/>
                <w:b/>
                <w:sz w:val="24"/>
                <w:szCs w:val="24"/>
              </w:rPr>
              <w:t>Dew-Point Indicator</w:t>
            </w:r>
          </w:p>
        </w:tc>
        <w:tc>
          <w:tcPr>
            <w:tcW w:w="3330" w:type="dxa"/>
          </w:tcPr>
          <w:p w14:paraId="200CC530" w14:textId="27942914" w:rsidR="00636BE4" w:rsidRPr="0000528E" w:rsidRDefault="00056D3B" w:rsidP="008E57AC">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Pr>
                <w:rFonts w:ascii="Arial" w:hAnsi="Arial" w:cs="Arial"/>
                <w:b/>
                <w:sz w:val="24"/>
                <w:szCs w:val="24"/>
              </w:rPr>
              <w:t>Certificate of Calibration w/as found and as left data.</w:t>
            </w:r>
          </w:p>
        </w:tc>
        <w:tc>
          <w:tcPr>
            <w:tcW w:w="1620" w:type="dxa"/>
          </w:tcPr>
          <w:p w14:paraId="24F58B32" w14:textId="68B9BAFA" w:rsidR="00636BE4" w:rsidRPr="0000528E" w:rsidRDefault="00636BE4" w:rsidP="00214995">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636BE4" w14:paraId="5FC70D55" w14:textId="77777777" w:rsidTr="00592706">
        <w:tc>
          <w:tcPr>
            <w:cnfStyle w:val="001000000000" w:firstRow="0" w:lastRow="0" w:firstColumn="1" w:lastColumn="0" w:oddVBand="0" w:evenVBand="0" w:oddHBand="0" w:evenHBand="0" w:firstRowFirstColumn="0" w:firstRowLastColumn="0" w:lastRowFirstColumn="0" w:lastRowLastColumn="0"/>
            <w:tcW w:w="1615" w:type="dxa"/>
          </w:tcPr>
          <w:p w14:paraId="744F5C8C" w14:textId="52749C72" w:rsidR="00636BE4" w:rsidRPr="0000528E" w:rsidRDefault="00633003" w:rsidP="00BD719B">
            <w:pPr>
              <w:pStyle w:val="ListParagraph"/>
              <w:ind w:left="0"/>
              <w:rPr>
                <w:rFonts w:ascii="Arial" w:hAnsi="Arial" w:cs="Arial"/>
                <w:b/>
                <w:sz w:val="24"/>
                <w:szCs w:val="24"/>
              </w:rPr>
            </w:pPr>
            <w:r>
              <w:rPr>
                <w:rFonts w:ascii="Arial" w:hAnsi="Arial" w:cs="Arial"/>
                <w:b/>
                <w:sz w:val="24"/>
                <w:szCs w:val="24"/>
              </w:rPr>
              <w:t>HLI9000MKIV</w:t>
            </w:r>
          </w:p>
        </w:tc>
        <w:tc>
          <w:tcPr>
            <w:tcW w:w="1890" w:type="dxa"/>
          </w:tcPr>
          <w:p w14:paraId="76DBF4D6" w14:textId="77777777" w:rsidR="00636BE4" w:rsidRDefault="00B05FF5" w:rsidP="00214995">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Pr>
                <w:rFonts w:ascii="Arial" w:hAnsi="Arial" w:cs="Arial"/>
                <w:b/>
                <w:sz w:val="24"/>
                <w:szCs w:val="24"/>
              </w:rPr>
              <w:t>026,025,034,</w:t>
            </w:r>
          </w:p>
          <w:p w14:paraId="130AC74A" w14:textId="77777777" w:rsidR="00B05FF5" w:rsidRDefault="00B05FF5" w:rsidP="00214995">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Pr>
                <w:rFonts w:ascii="Arial" w:hAnsi="Arial" w:cs="Arial"/>
                <w:b/>
                <w:sz w:val="24"/>
                <w:szCs w:val="24"/>
              </w:rPr>
              <w:t>134,165,015,</w:t>
            </w:r>
          </w:p>
          <w:p w14:paraId="0D34223B" w14:textId="77777777" w:rsidR="00B05FF5" w:rsidRDefault="00B05FF5" w:rsidP="00214995">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Pr>
                <w:rFonts w:ascii="Arial" w:hAnsi="Arial" w:cs="Arial"/>
                <w:b/>
                <w:sz w:val="24"/>
                <w:szCs w:val="24"/>
              </w:rPr>
              <w:t>324,305,099,</w:t>
            </w:r>
          </w:p>
          <w:p w14:paraId="525DC9E4" w14:textId="4D3D9BA8" w:rsidR="00B05FF5" w:rsidRDefault="00B05FF5" w:rsidP="00214995">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Pr>
                <w:rFonts w:ascii="Arial" w:hAnsi="Arial" w:cs="Arial"/>
                <w:b/>
                <w:sz w:val="24"/>
                <w:szCs w:val="24"/>
              </w:rPr>
              <w:t>0</w:t>
            </w:r>
            <w:r w:rsidR="00D71A10">
              <w:rPr>
                <w:rFonts w:ascii="Arial" w:hAnsi="Arial" w:cs="Arial"/>
                <w:b/>
                <w:sz w:val="24"/>
                <w:szCs w:val="24"/>
              </w:rPr>
              <w:t>3</w:t>
            </w:r>
            <w:r>
              <w:rPr>
                <w:rFonts w:ascii="Arial" w:hAnsi="Arial" w:cs="Arial"/>
                <w:b/>
                <w:sz w:val="24"/>
                <w:szCs w:val="24"/>
              </w:rPr>
              <w:t>3,016,019,</w:t>
            </w:r>
          </w:p>
          <w:p w14:paraId="25C72354" w14:textId="77777777" w:rsidR="00B05FF5" w:rsidRDefault="00B05FF5" w:rsidP="00214995">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Pr>
                <w:rFonts w:ascii="Arial" w:hAnsi="Arial" w:cs="Arial"/>
                <w:b/>
                <w:sz w:val="24"/>
                <w:szCs w:val="24"/>
              </w:rPr>
              <w:t>364,319,325,</w:t>
            </w:r>
          </w:p>
          <w:p w14:paraId="239E52D5" w14:textId="0AAE2DD4" w:rsidR="00B05FF5" w:rsidRPr="0000528E" w:rsidRDefault="00B05FF5" w:rsidP="00214995">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Pr>
                <w:rFonts w:ascii="Arial" w:hAnsi="Arial" w:cs="Arial"/>
                <w:b/>
                <w:sz w:val="24"/>
                <w:szCs w:val="24"/>
              </w:rPr>
              <w:t>372 and 014.</w:t>
            </w:r>
          </w:p>
        </w:tc>
        <w:tc>
          <w:tcPr>
            <w:tcW w:w="2070" w:type="dxa"/>
          </w:tcPr>
          <w:p w14:paraId="0BDC857B" w14:textId="47D2DD90" w:rsidR="00636BE4" w:rsidRPr="0000528E" w:rsidRDefault="00633003" w:rsidP="00BD719B">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Pr>
                <w:rFonts w:ascii="Arial" w:hAnsi="Arial" w:cs="Arial"/>
                <w:b/>
                <w:sz w:val="24"/>
                <w:szCs w:val="24"/>
              </w:rPr>
              <w:t>Dew-Point Indicator</w:t>
            </w:r>
          </w:p>
        </w:tc>
        <w:tc>
          <w:tcPr>
            <w:tcW w:w="3330" w:type="dxa"/>
          </w:tcPr>
          <w:p w14:paraId="25F979D4" w14:textId="7A16860B" w:rsidR="00636BE4" w:rsidRPr="0000528E" w:rsidRDefault="00633003" w:rsidP="008E57AC">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Pr>
                <w:rFonts w:ascii="Arial" w:hAnsi="Arial" w:cs="Arial"/>
                <w:b/>
                <w:sz w:val="24"/>
                <w:szCs w:val="24"/>
              </w:rPr>
              <w:t>Certificate of Calibration w/as found and as left data.</w:t>
            </w:r>
          </w:p>
        </w:tc>
        <w:tc>
          <w:tcPr>
            <w:tcW w:w="1620" w:type="dxa"/>
          </w:tcPr>
          <w:p w14:paraId="6EC3920E" w14:textId="3847098C" w:rsidR="00636BE4" w:rsidRPr="0000528E" w:rsidRDefault="00636BE4" w:rsidP="00214995">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636BE4" w14:paraId="590E932D" w14:textId="77777777" w:rsidTr="00592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2576598" w14:textId="5D2767EF" w:rsidR="00636BE4" w:rsidRPr="0000528E" w:rsidRDefault="00636BE4" w:rsidP="00BD719B">
            <w:pPr>
              <w:pStyle w:val="ListParagraph"/>
              <w:ind w:left="0"/>
              <w:rPr>
                <w:rFonts w:ascii="Arial" w:hAnsi="Arial" w:cs="Arial"/>
                <w:b/>
                <w:sz w:val="24"/>
                <w:szCs w:val="24"/>
              </w:rPr>
            </w:pPr>
          </w:p>
        </w:tc>
        <w:tc>
          <w:tcPr>
            <w:tcW w:w="1890" w:type="dxa"/>
          </w:tcPr>
          <w:p w14:paraId="1DE171C1" w14:textId="661C0CE4" w:rsidR="00636BE4" w:rsidRPr="0000528E" w:rsidRDefault="00636BE4" w:rsidP="00BD719B">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2070" w:type="dxa"/>
          </w:tcPr>
          <w:p w14:paraId="6CD5C490" w14:textId="55CAF4BE" w:rsidR="00636BE4" w:rsidRPr="0000528E" w:rsidRDefault="00636BE4" w:rsidP="00C75E77">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330" w:type="dxa"/>
          </w:tcPr>
          <w:p w14:paraId="5FE2C524" w14:textId="3A367248" w:rsidR="00636BE4" w:rsidRPr="0000528E" w:rsidRDefault="00636BE4" w:rsidP="00056D3B">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1620" w:type="dxa"/>
          </w:tcPr>
          <w:p w14:paraId="19B1E799" w14:textId="085EDC4F" w:rsidR="00636BE4" w:rsidRPr="0000528E" w:rsidRDefault="00636BE4" w:rsidP="00636BE4">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4C4067" w14:paraId="14893463" w14:textId="77777777" w:rsidTr="00592706">
        <w:tc>
          <w:tcPr>
            <w:cnfStyle w:val="001000000000" w:firstRow="0" w:lastRow="0" w:firstColumn="1" w:lastColumn="0" w:oddVBand="0" w:evenVBand="0" w:oddHBand="0" w:evenHBand="0" w:firstRowFirstColumn="0" w:firstRowLastColumn="0" w:lastRowFirstColumn="0" w:lastRowLastColumn="0"/>
            <w:tcW w:w="1615" w:type="dxa"/>
          </w:tcPr>
          <w:p w14:paraId="1F3100D6" w14:textId="13C7613E" w:rsidR="004C4067" w:rsidRPr="0000528E" w:rsidRDefault="004C4067" w:rsidP="00BD719B">
            <w:pPr>
              <w:pStyle w:val="ListParagraph"/>
              <w:ind w:left="0"/>
              <w:rPr>
                <w:rFonts w:ascii="Arial" w:hAnsi="Arial" w:cs="Arial"/>
                <w:b/>
                <w:sz w:val="24"/>
                <w:szCs w:val="24"/>
              </w:rPr>
            </w:pPr>
          </w:p>
        </w:tc>
        <w:tc>
          <w:tcPr>
            <w:tcW w:w="1890" w:type="dxa"/>
          </w:tcPr>
          <w:p w14:paraId="35F9E344" w14:textId="7B30A218" w:rsidR="004C4067" w:rsidRPr="0000528E" w:rsidRDefault="004C4067" w:rsidP="00BD719B">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2070" w:type="dxa"/>
          </w:tcPr>
          <w:p w14:paraId="4E907328" w14:textId="5C531A9B" w:rsidR="004C4067" w:rsidRPr="0000528E" w:rsidRDefault="004C4067" w:rsidP="00C75E77">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330" w:type="dxa"/>
          </w:tcPr>
          <w:p w14:paraId="169E9C00" w14:textId="4B60D188" w:rsidR="004C4067" w:rsidRPr="0000528E" w:rsidRDefault="004C4067" w:rsidP="009C5C40">
            <w:pPr>
              <w:pStyle w:val="ListParagraph"/>
              <w:ind w:left="0"/>
              <w:jc w:val="right"/>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1620" w:type="dxa"/>
          </w:tcPr>
          <w:p w14:paraId="5DD37700" w14:textId="4BCB253F" w:rsidR="004C4067" w:rsidRPr="0000528E" w:rsidRDefault="004C4067" w:rsidP="00636BE4">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r>
      <w:tr w:rsidR="004C4067" w14:paraId="620F1C5C" w14:textId="77777777" w:rsidTr="00592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02D78151" w14:textId="77777777" w:rsidR="004C4067" w:rsidRDefault="004C4067" w:rsidP="00BD719B">
            <w:pPr>
              <w:pStyle w:val="ListParagraph"/>
              <w:ind w:left="0"/>
              <w:rPr>
                <w:rFonts w:ascii="Arial" w:hAnsi="Arial" w:cs="Arial"/>
                <w:sz w:val="24"/>
                <w:szCs w:val="24"/>
              </w:rPr>
            </w:pPr>
          </w:p>
        </w:tc>
        <w:tc>
          <w:tcPr>
            <w:tcW w:w="1890" w:type="dxa"/>
          </w:tcPr>
          <w:p w14:paraId="2088C151" w14:textId="1E38C25A" w:rsidR="004C4067" w:rsidRDefault="004C4067" w:rsidP="00BD719B">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70" w:type="dxa"/>
          </w:tcPr>
          <w:p w14:paraId="396CFF72" w14:textId="455663A0" w:rsidR="004C4067" w:rsidRDefault="004C4067" w:rsidP="00C75E77">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330" w:type="dxa"/>
          </w:tcPr>
          <w:p w14:paraId="3298C3B5" w14:textId="6600BCC3" w:rsidR="004C4067" w:rsidRDefault="004C4067" w:rsidP="0000528E">
            <w:pPr>
              <w:pStyle w:val="ListParagraph"/>
              <w:ind w:left="0"/>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620" w:type="dxa"/>
          </w:tcPr>
          <w:p w14:paraId="2998B2C6" w14:textId="45659B39" w:rsidR="004C4067" w:rsidRPr="007418D4" w:rsidRDefault="004C4067" w:rsidP="007418D4">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r>
      <w:tr w:rsidR="00214995" w14:paraId="525864C6" w14:textId="77777777" w:rsidTr="00592706">
        <w:tc>
          <w:tcPr>
            <w:cnfStyle w:val="001000000000" w:firstRow="0" w:lastRow="0" w:firstColumn="1" w:lastColumn="0" w:oddVBand="0" w:evenVBand="0" w:oddHBand="0" w:evenHBand="0" w:firstRowFirstColumn="0" w:firstRowLastColumn="0" w:lastRowFirstColumn="0" w:lastRowLastColumn="0"/>
            <w:tcW w:w="1615" w:type="dxa"/>
          </w:tcPr>
          <w:p w14:paraId="78BFEBBB" w14:textId="77777777" w:rsidR="00214995" w:rsidRDefault="00214995" w:rsidP="00BD719B">
            <w:pPr>
              <w:pStyle w:val="ListParagraph"/>
              <w:ind w:left="0"/>
              <w:rPr>
                <w:rFonts w:ascii="Arial" w:hAnsi="Arial" w:cs="Arial"/>
                <w:sz w:val="24"/>
                <w:szCs w:val="24"/>
              </w:rPr>
            </w:pPr>
          </w:p>
        </w:tc>
        <w:tc>
          <w:tcPr>
            <w:tcW w:w="1890" w:type="dxa"/>
          </w:tcPr>
          <w:p w14:paraId="75C35DDD" w14:textId="77777777" w:rsidR="00214995" w:rsidRDefault="00214995" w:rsidP="00BD719B">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70" w:type="dxa"/>
          </w:tcPr>
          <w:p w14:paraId="62F4EE14" w14:textId="77777777" w:rsidR="00214995" w:rsidRDefault="00214995" w:rsidP="00C75E77">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330" w:type="dxa"/>
          </w:tcPr>
          <w:p w14:paraId="695E6CC6" w14:textId="77777777" w:rsidR="00214995" w:rsidRDefault="00214995" w:rsidP="009C5C40">
            <w:pPr>
              <w:pStyle w:val="ListParagraph"/>
              <w:ind w:left="0"/>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620" w:type="dxa"/>
          </w:tcPr>
          <w:p w14:paraId="667FDD44" w14:textId="77777777" w:rsidR="00214995" w:rsidRDefault="00214995" w:rsidP="00636BE4">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4C4067" w14:paraId="3A2FC458" w14:textId="77777777" w:rsidTr="00592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241EEF6D" w14:textId="77777777" w:rsidR="004C4067" w:rsidRDefault="004C4067" w:rsidP="00BD719B">
            <w:pPr>
              <w:pStyle w:val="ListParagraph"/>
              <w:ind w:left="0"/>
              <w:rPr>
                <w:rFonts w:ascii="Arial" w:hAnsi="Arial" w:cs="Arial"/>
                <w:sz w:val="24"/>
                <w:szCs w:val="24"/>
              </w:rPr>
            </w:pPr>
          </w:p>
        </w:tc>
        <w:tc>
          <w:tcPr>
            <w:tcW w:w="1890" w:type="dxa"/>
          </w:tcPr>
          <w:p w14:paraId="51D3E6DD" w14:textId="77777777" w:rsidR="004C4067" w:rsidRDefault="004C4067" w:rsidP="00BD719B">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70" w:type="dxa"/>
          </w:tcPr>
          <w:p w14:paraId="494C83F3" w14:textId="77777777" w:rsidR="004C4067" w:rsidRDefault="004C4067" w:rsidP="00C75E77">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330" w:type="dxa"/>
          </w:tcPr>
          <w:p w14:paraId="176EEF0D" w14:textId="77777777" w:rsidR="004C4067" w:rsidRDefault="004C4067" w:rsidP="009C5C40">
            <w:pPr>
              <w:pStyle w:val="ListParagraph"/>
              <w:ind w:left="0"/>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620" w:type="dxa"/>
          </w:tcPr>
          <w:p w14:paraId="15D57D2C" w14:textId="77777777" w:rsidR="004C4067" w:rsidRDefault="004C4067" w:rsidP="00636BE4">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4C4067" w14:paraId="570B20CF" w14:textId="77777777" w:rsidTr="00592706">
        <w:tc>
          <w:tcPr>
            <w:cnfStyle w:val="001000000000" w:firstRow="0" w:lastRow="0" w:firstColumn="1" w:lastColumn="0" w:oddVBand="0" w:evenVBand="0" w:oddHBand="0" w:evenHBand="0" w:firstRowFirstColumn="0" w:firstRowLastColumn="0" w:lastRowFirstColumn="0" w:lastRowLastColumn="0"/>
            <w:tcW w:w="1615" w:type="dxa"/>
          </w:tcPr>
          <w:p w14:paraId="558C491F" w14:textId="77777777" w:rsidR="004C4067" w:rsidRDefault="004C4067" w:rsidP="00BD719B">
            <w:pPr>
              <w:pStyle w:val="ListParagraph"/>
              <w:ind w:left="0"/>
              <w:rPr>
                <w:rFonts w:ascii="Arial" w:hAnsi="Arial" w:cs="Arial"/>
                <w:sz w:val="24"/>
                <w:szCs w:val="24"/>
              </w:rPr>
            </w:pPr>
          </w:p>
        </w:tc>
        <w:tc>
          <w:tcPr>
            <w:tcW w:w="1890" w:type="dxa"/>
          </w:tcPr>
          <w:p w14:paraId="01DE0C59" w14:textId="77777777" w:rsidR="004C4067" w:rsidRDefault="004C4067" w:rsidP="00BD719B">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70" w:type="dxa"/>
          </w:tcPr>
          <w:p w14:paraId="3E8C5CE4" w14:textId="77777777" w:rsidR="004C4067" w:rsidRDefault="004C4067" w:rsidP="00C75E77">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330" w:type="dxa"/>
          </w:tcPr>
          <w:p w14:paraId="29D47744" w14:textId="77777777" w:rsidR="004C4067" w:rsidRDefault="004C4067" w:rsidP="009C5C40">
            <w:pPr>
              <w:pStyle w:val="ListParagraph"/>
              <w:ind w:left="0"/>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620" w:type="dxa"/>
          </w:tcPr>
          <w:p w14:paraId="56F02D6A" w14:textId="77777777" w:rsidR="004C4067" w:rsidRDefault="004C4067" w:rsidP="00636BE4">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4C4067" w14:paraId="2E2D8F55" w14:textId="77777777" w:rsidTr="00592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60F69537" w14:textId="77777777" w:rsidR="004C4067" w:rsidRDefault="004C4067" w:rsidP="00BD719B">
            <w:pPr>
              <w:pStyle w:val="ListParagraph"/>
              <w:ind w:left="0"/>
              <w:rPr>
                <w:rFonts w:ascii="Arial" w:hAnsi="Arial" w:cs="Arial"/>
                <w:sz w:val="24"/>
                <w:szCs w:val="24"/>
              </w:rPr>
            </w:pPr>
          </w:p>
        </w:tc>
        <w:tc>
          <w:tcPr>
            <w:tcW w:w="1890" w:type="dxa"/>
          </w:tcPr>
          <w:p w14:paraId="6EC74E06" w14:textId="77777777" w:rsidR="004C4067" w:rsidRDefault="004C4067" w:rsidP="00BD719B">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70" w:type="dxa"/>
          </w:tcPr>
          <w:p w14:paraId="6F091D5C" w14:textId="77777777" w:rsidR="004C4067" w:rsidRDefault="004C4067" w:rsidP="00C75E77">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330" w:type="dxa"/>
          </w:tcPr>
          <w:p w14:paraId="4BB842E4" w14:textId="77777777" w:rsidR="004C4067" w:rsidRDefault="004C4067" w:rsidP="009C5C40">
            <w:pPr>
              <w:pStyle w:val="ListParagraph"/>
              <w:ind w:left="0"/>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620" w:type="dxa"/>
          </w:tcPr>
          <w:p w14:paraId="76EAF107" w14:textId="77777777" w:rsidR="004C4067" w:rsidRDefault="004C4067" w:rsidP="00636BE4">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4C4067" w14:paraId="7B28E66D" w14:textId="77777777" w:rsidTr="00592706">
        <w:tc>
          <w:tcPr>
            <w:cnfStyle w:val="001000000000" w:firstRow="0" w:lastRow="0" w:firstColumn="1" w:lastColumn="0" w:oddVBand="0" w:evenVBand="0" w:oddHBand="0" w:evenHBand="0" w:firstRowFirstColumn="0" w:firstRowLastColumn="0" w:lastRowFirstColumn="0" w:lastRowLastColumn="0"/>
            <w:tcW w:w="1615" w:type="dxa"/>
          </w:tcPr>
          <w:p w14:paraId="24E07809" w14:textId="77777777" w:rsidR="004C4067" w:rsidRDefault="004C4067" w:rsidP="00BD719B">
            <w:pPr>
              <w:pStyle w:val="ListParagraph"/>
              <w:ind w:left="0"/>
              <w:rPr>
                <w:rFonts w:ascii="Arial" w:hAnsi="Arial" w:cs="Arial"/>
                <w:sz w:val="24"/>
                <w:szCs w:val="24"/>
              </w:rPr>
            </w:pPr>
          </w:p>
        </w:tc>
        <w:tc>
          <w:tcPr>
            <w:tcW w:w="1890" w:type="dxa"/>
          </w:tcPr>
          <w:p w14:paraId="5269C809" w14:textId="77777777" w:rsidR="004C4067" w:rsidRDefault="004C4067" w:rsidP="00BD719B">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070" w:type="dxa"/>
          </w:tcPr>
          <w:p w14:paraId="3F2BE825" w14:textId="77777777" w:rsidR="004C4067" w:rsidRDefault="004C4067" w:rsidP="00C75E77">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330" w:type="dxa"/>
          </w:tcPr>
          <w:p w14:paraId="1275BC58" w14:textId="77777777" w:rsidR="004C4067" w:rsidRDefault="004C4067" w:rsidP="009C5C40">
            <w:pPr>
              <w:pStyle w:val="ListParagraph"/>
              <w:ind w:left="0"/>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1620" w:type="dxa"/>
          </w:tcPr>
          <w:p w14:paraId="49C73AD5" w14:textId="77777777" w:rsidR="004C4067" w:rsidRDefault="004C4067" w:rsidP="00636BE4">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4C4067" w14:paraId="752713A3" w14:textId="77777777" w:rsidTr="00592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6B1CD6C3" w14:textId="77777777" w:rsidR="004C4067" w:rsidRDefault="004C4067" w:rsidP="00BD719B">
            <w:pPr>
              <w:pStyle w:val="ListParagraph"/>
              <w:ind w:left="0"/>
              <w:rPr>
                <w:rFonts w:ascii="Arial" w:hAnsi="Arial" w:cs="Arial"/>
                <w:sz w:val="24"/>
                <w:szCs w:val="24"/>
              </w:rPr>
            </w:pPr>
          </w:p>
        </w:tc>
        <w:tc>
          <w:tcPr>
            <w:tcW w:w="1890" w:type="dxa"/>
          </w:tcPr>
          <w:p w14:paraId="4C67D7B9" w14:textId="77777777" w:rsidR="004C4067" w:rsidRDefault="004C4067" w:rsidP="00BD719B">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070" w:type="dxa"/>
          </w:tcPr>
          <w:p w14:paraId="46CBA8CD" w14:textId="77777777" w:rsidR="004C4067" w:rsidRDefault="004C4067" w:rsidP="00C75E77">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330" w:type="dxa"/>
          </w:tcPr>
          <w:p w14:paraId="0E179D16" w14:textId="54AAF5D2" w:rsidR="004C4067" w:rsidRPr="007418D4" w:rsidRDefault="004C4067" w:rsidP="009C5C40">
            <w:pPr>
              <w:pStyle w:val="ListParagraph"/>
              <w:ind w:left="0"/>
              <w:jc w:val="right"/>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1620" w:type="dxa"/>
          </w:tcPr>
          <w:p w14:paraId="3AF21BF3" w14:textId="18461BF3" w:rsidR="004C4067" w:rsidRPr="007418D4" w:rsidRDefault="00E67A35" w:rsidP="00636BE4">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Pr>
                <w:rFonts w:ascii="Arial" w:hAnsi="Arial" w:cs="Arial"/>
                <w:b/>
                <w:sz w:val="24"/>
                <w:szCs w:val="24"/>
              </w:rPr>
              <w:t xml:space="preserve">  </w:t>
            </w:r>
          </w:p>
        </w:tc>
      </w:tr>
      <w:tr w:rsidR="004C4067" w14:paraId="1A40AED5" w14:textId="77777777" w:rsidTr="00592706">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1615" w:type="dxa"/>
          </w:tcPr>
          <w:p w14:paraId="772956A9" w14:textId="77777777" w:rsidR="004C4067" w:rsidRDefault="004C4067" w:rsidP="00BD719B">
            <w:pPr>
              <w:pStyle w:val="ListParagraph"/>
              <w:ind w:left="0"/>
              <w:rPr>
                <w:rFonts w:ascii="Arial" w:hAnsi="Arial" w:cs="Arial"/>
                <w:sz w:val="24"/>
                <w:szCs w:val="24"/>
              </w:rPr>
            </w:pPr>
          </w:p>
        </w:tc>
        <w:tc>
          <w:tcPr>
            <w:tcW w:w="1890" w:type="dxa"/>
          </w:tcPr>
          <w:p w14:paraId="07EE9ABE" w14:textId="77777777" w:rsidR="004C4067" w:rsidRDefault="004C4067" w:rsidP="00BD719B">
            <w:pPr>
              <w:pStyle w:val="ListParagraph"/>
              <w:ind w:left="0"/>
              <w:cnfStyle w:val="010000000000" w:firstRow="0" w:lastRow="1" w:firstColumn="0" w:lastColumn="0" w:oddVBand="0" w:evenVBand="0" w:oddHBand="0" w:evenHBand="0" w:firstRowFirstColumn="0" w:firstRowLastColumn="0" w:lastRowFirstColumn="0" w:lastRowLastColumn="0"/>
              <w:rPr>
                <w:rFonts w:ascii="Arial" w:hAnsi="Arial" w:cs="Arial"/>
                <w:sz w:val="24"/>
                <w:szCs w:val="24"/>
              </w:rPr>
            </w:pPr>
          </w:p>
        </w:tc>
        <w:tc>
          <w:tcPr>
            <w:tcW w:w="2070" w:type="dxa"/>
          </w:tcPr>
          <w:p w14:paraId="67B31C8D" w14:textId="77777777" w:rsidR="004C4067" w:rsidRDefault="004C4067" w:rsidP="00C75E77">
            <w:pPr>
              <w:pStyle w:val="ListParagraph"/>
              <w:ind w:left="0"/>
              <w:cnfStyle w:val="010000000000" w:firstRow="0" w:lastRow="1" w:firstColumn="0" w:lastColumn="0" w:oddVBand="0" w:evenVBand="0" w:oddHBand="0" w:evenHBand="0" w:firstRowFirstColumn="0" w:firstRowLastColumn="0" w:lastRowFirstColumn="0" w:lastRowLastColumn="0"/>
              <w:rPr>
                <w:rFonts w:ascii="Arial" w:hAnsi="Arial" w:cs="Arial"/>
                <w:sz w:val="24"/>
                <w:szCs w:val="24"/>
              </w:rPr>
            </w:pPr>
          </w:p>
        </w:tc>
        <w:tc>
          <w:tcPr>
            <w:tcW w:w="3330" w:type="dxa"/>
          </w:tcPr>
          <w:p w14:paraId="5D5B2988" w14:textId="77777777" w:rsidR="004C4067" w:rsidRDefault="004C4067" w:rsidP="009C5C40">
            <w:pPr>
              <w:pStyle w:val="ListParagraph"/>
              <w:ind w:left="0"/>
              <w:jc w:val="right"/>
              <w:cnfStyle w:val="010000000000" w:firstRow="0" w:lastRow="1" w:firstColumn="0" w:lastColumn="0" w:oddVBand="0" w:evenVBand="0" w:oddHBand="0" w:evenHBand="0" w:firstRowFirstColumn="0" w:firstRowLastColumn="0" w:lastRowFirstColumn="0" w:lastRowLastColumn="0"/>
              <w:rPr>
                <w:rFonts w:ascii="Arial" w:hAnsi="Arial" w:cs="Arial"/>
                <w:sz w:val="24"/>
                <w:szCs w:val="24"/>
              </w:rPr>
            </w:pPr>
          </w:p>
        </w:tc>
        <w:tc>
          <w:tcPr>
            <w:tcW w:w="1620" w:type="dxa"/>
          </w:tcPr>
          <w:p w14:paraId="0D553E38" w14:textId="77777777" w:rsidR="004C4067" w:rsidRDefault="004C4067" w:rsidP="00636BE4">
            <w:pPr>
              <w:pStyle w:val="ListParagraph"/>
              <w:ind w:left="0"/>
              <w:cnfStyle w:val="010000000000" w:firstRow="0" w:lastRow="1" w:firstColumn="0" w:lastColumn="0" w:oddVBand="0" w:evenVBand="0" w:oddHBand="0" w:evenHBand="0" w:firstRowFirstColumn="0" w:firstRowLastColumn="0" w:lastRowFirstColumn="0" w:lastRowLastColumn="0"/>
              <w:rPr>
                <w:rFonts w:ascii="Arial" w:hAnsi="Arial" w:cs="Arial"/>
                <w:sz w:val="24"/>
                <w:szCs w:val="24"/>
              </w:rPr>
            </w:pPr>
          </w:p>
        </w:tc>
      </w:tr>
    </w:tbl>
    <w:p w14:paraId="3E7FD59B" w14:textId="77777777" w:rsidR="00592706" w:rsidRPr="00570156" w:rsidRDefault="00592706" w:rsidP="00592706">
      <w:pPr>
        <w:pStyle w:val="Default"/>
        <w:rPr>
          <w:color w:val="auto"/>
        </w:rPr>
      </w:pPr>
      <w:r w:rsidRPr="00570156">
        <w:rPr>
          <w:b/>
          <w:bCs/>
          <w:i/>
          <w:iCs/>
          <w:color w:val="auto"/>
        </w:rPr>
        <w:t xml:space="preserve">Repair Work Requirements </w:t>
      </w:r>
    </w:p>
    <w:p w14:paraId="493265F0" w14:textId="77777777" w:rsidR="00592706" w:rsidRPr="00570156" w:rsidRDefault="00592706" w:rsidP="00592706">
      <w:pPr>
        <w:spacing w:after="0"/>
        <w:rPr>
          <w:rFonts w:ascii="Arial" w:hAnsi="Arial" w:cs="Arial"/>
          <w:iCs/>
          <w:sz w:val="24"/>
          <w:szCs w:val="24"/>
        </w:rPr>
      </w:pPr>
      <w:r w:rsidRPr="00570156">
        <w:rPr>
          <w:rFonts w:ascii="Arial" w:hAnsi="Arial" w:cs="Arial"/>
          <w:iCs/>
          <w:sz w:val="24"/>
          <w:szCs w:val="24"/>
        </w:rPr>
        <w:t xml:space="preserve">Repairs may be </w:t>
      </w:r>
      <w:proofErr w:type="gramStart"/>
      <w:r w:rsidRPr="00570156">
        <w:rPr>
          <w:rFonts w:ascii="Arial" w:hAnsi="Arial" w:cs="Arial"/>
          <w:iCs/>
          <w:sz w:val="24"/>
          <w:szCs w:val="24"/>
        </w:rPr>
        <w:t>necessary</w:t>
      </w:r>
      <w:proofErr w:type="gramEnd"/>
      <w:r w:rsidRPr="00570156">
        <w:rPr>
          <w:rFonts w:ascii="Arial" w:hAnsi="Arial" w:cs="Arial"/>
          <w:iCs/>
          <w:sz w:val="24"/>
          <w:szCs w:val="24"/>
        </w:rPr>
        <w:t xml:space="preserve"> but the extent of repairs will be unknown prior to the maintenance and calibration work defined in the statement of work. If it is discovered that repairs are needed, the contractor shall immediately provide a cost breakdown, (e.g. materials, labor, and travel) to the KO and TPOC for evaluation. </w:t>
      </w:r>
    </w:p>
    <w:p w14:paraId="2D7D7EBB" w14:textId="77777777" w:rsidR="00312844" w:rsidRDefault="00592706" w:rsidP="00592706">
      <w:pPr>
        <w:spacing w:after="0"/>
        <w:rPr>
          <w:rFonts w:ascii="Arial" w:hAnsi="Arial" w:cs="Arial"/>
          <w:iCs/>
          <w:sz w:val="24"/>
          <w:szCs w:val="24"/>
        </w:rPr>
      </w:pPr>
      <w:r w:rsidRPr="00570156">
        <w:rPr>
          <w:rFonts w:ascii="Arial" w:hAnsi="Arial" w:cs="Arial"/>
          <w:iCs/>
          <w:sz w:val="24"/>
          <w:szCs w:val="24"/>
        </w:rPr>
        <w:t xml:space="preserve">Additional price information may be requested by the KO if needed to determine the repair work’s price is fair and reasonable. Any repair work will be issued on a separately funded line item. No additional </w:t>
      </w:r>
      <w:r w:rsidRPr="00570156">
        <w:rPr>
          <w:rFonts w:ascii="Arial" w:hAnsi="Arial" w:cs="Arial"/>
          <w:iCs/>
          <w:sz w:val="24"/>
          <w:szCs w:val="24"/>
        </w:rPr>
        <w:lastRenderedPageBreak/>
        <w:t xml:space="preserve">repair work will be authorized until funded by way of modification. Repair work is hereby determined to be within the scope of this contract </w:t>
      </w:r>
      <w:proofErr w:type="gramStart"/>
      <w:r w:rsidRPr="00570156">
        <w:rPr>
          <w:rFonts w:ascii="Arial" w:hAnsi="Arial" w:cs="Arial"/>
          <w:iCs/>
          <w:sz w:val="24"/>
          <w:szCs w:val="24"/>
        </w:rPr>
        <w:t>however,</w:t>
      </w:r>
      <w:proofErr w:type="gramEnd"/>
      <w:r w:rsidRPr="00570156">
        <w:rPr>
          <w:rFonts w:ascii="Arial" w:hAnsi="Arial" w:cs="Arial"/>
          <w:iCs/>
          <w:sz w:val="24"/>
          <w:szCs w:val="24"/>
        </w:rPr>
        <w:t xml:space="preserve"> the KO shall make a separate scope determination based on the extent of repairs needed and determination of price fair and reasonableness.</w:t>
      </w:r>
    </w:p>
    <w:p w14:paraId="6C0C0518" w14:textId="77777777" w:rsidR="00570156" w:rsidRDefault="00570156" w:rsidP="00592706">
      <w:pPr>
        <w:spacing w:after="0"/>
        <w:rPr>
          <w:rFonts w:ascii="Arial" w:hAnsi="Arial" w:cs="Arial"/>
          <w:iCs/>
          <w:sz w:val="24"/>
          <w:szCs w:val="24"/>
        </w:rPr>
      </w:pPr>
    </w:p>
    <w:p w14:paraId="39275BBF" w14:textId="77777777" w:rsidR="00570156" w:rsidRPr="00757A33" w:rsidRDefault="00570156" w:rsidP="00570156">
      <w:pPr>
        <w:pStyle w:val="ListParagraph"/>
        <w:ind w:left="90"/>
        <w:rPr>
          <w:rFonts w:ascii="Arial" w:hAnsi="Arial" w:cs="Arial"/>
          <w:sz w:val="24"/>
          <w:szCs w:val="24"/>
        </w:rPr>
      </w:pPr>
      <w:r w:rsidRPr="00757A33">
        <w:rPr>
          <w:rFonts w:ascii="Arial" w:hAnsi="Arial" w:cs="Arial"/>
          <w:sz w:val="24"/>
          <w:szCs w:val="24"/>
        </w:rPr>
        <w:t xml:space="preserve">2.1 Security NNSY Access Requirements:  All contractors, </w:t>
      </w:r>
      <w:proofErr w:type="gramStart"/>
      <w:r w:rsidRPr="00757A33">
        <w:rPr>
          <w:rFonts w:ascii="Arial" w:hAnsi="Arial" w:cs="Arial"/>
          <w:sz w:val="24"/>
          <w:szCs w:val="24"/>
        </w:rPr>
        <w:t>with the exception of</w:t>
      </w:r>
      <w:proofErr w:type="gramEnd"/>
      <w:r w:rsidRPr="00757A33">
        <w:rPr>
          <w:rFonts w:ascii="Arial" w:hAnsi="Arial" w:cs="Arial"/>
          <w:sz w:val="24"/>
          <w:szCs w:val="24"/>
        </w:rPr>
        <w:t xml:space="preserve"> permanent party (or “seated” contractors with Common Access Cards (CACs), will be required to obtain a DBIDS card to gain access to NNSY.  </w:t>
      </w:r>
    </w:p>
    <w:p w14:paraId="35F78920" w14:textId="77777777" w:rsidR="00570156" w:rsidRPr="00757A33" w:rsidRDefault="00570156" w:rsidP="00570156">
      <w:pPr>
        <w:pStyle w:val="ListParagraph"/>
        <w:ind w:left="1845"/>
        <w:rPr>
          <w:rFonts w:ascii="Arial" w:hAnsi="Arial" w:cs="Arial"/>
          <w:sz w:val="24"/>
          <w:szCs w:val="24"/>
        </w:rPr>
      </w:pPr>
    </w:p>
    <w:p w14:paraId="74546930" w14:textId="77777777" w:rsidR="00570156" w:rsidRPr="00757A33" w:rsidRDefault="00570156" w:rsidP="00570156">
      <w:pPr>
        <w:pStyle w:val="ListParagraph"/>
        <w:ind w:left="180"/>
        <w:rPr>
          <w:rFonts w:ascii="Arial" w:hAnsi="Arial" w:cs="Arial"/>
          <w:sz w:val="24"/>
          <w:szCs w:val="24"/>
        </w:rPr>
      </w:pPr>
      <w:r w:rsidRPr="00757A33">
        <w:rPr>
          <w:rFonts w:ascii="Arial" w:hAnsi="Arial" w:cs="Arial"/>
          <w:sz w:val="24"/>
          <w:szCs w:val="24"/>
        </w:rPr>
        <w:t>(Note:  A “seated contractor” is a contractor who received CACs and are granted access to Navy or NNSY information technology systems and are stationed at NNSY as their permanent work location.)</w:t>
      </w:r>
    </w:p>
    <w:p w14:paraId="65544B19" w14:textId="77777777" w:rsidR="00570156" w:rsidRPr="00757A33" w:rsidRDefault="00570156" w:rsidP="00570156">
      <w:pPr>
        <w:pStyle w:val="ListParagraph"/>
        <w:ind w:left="1845"/>
        <w:rPr>
          <w:rFonts w:ascii="Arial" w:hAnsi="Arial" w:cs="Arial"/>
          <w:sz w:val="24"/>
          <w:szCs w:val="24"/>
        </w:rPr>
      </w:pPr>
    </w:p>
    <w:p w14:paraId="6DD1F73D" w14:textId="77777777" w:rsidR="00570156" w:rsidRPr="00757A33" w:rsidRDefault="00570156" w:rsidP="00570156">
      <w:pPr>
        <w:pStyle w:val="ListParagraph"/>
        <w:ind w:left="360"/>
        <w:rPr>
          <w:rFonts w:ascii="Arial" w:hAnsi="Arial" w:cs="Arial"/>
          <w:sz w:val="24"/>
          <w:szCs w:val="24"/>
        </w:rPr>
      </w:pPr>
      <w:r w:rsidRPr="00757A33">
        <w:rPr>
          <w:rFonts w:ascii="Arial" w:hAnsi="Arial" w:cs="Arial"/>
          <w:sz w:val="24"/>
          <w:szCs w:val="24"/>
        </w:rPr>
        <w:t>•</w:t>
      </w:r>
      <w:r w:rsidRPr="00757A33">
        <w:rPr>
          <w:rFonts w:ascii="Arial" w:hAnsi="Arial" w:cs="Arial"/>
          <w:sz w:val="24"/>
          <w:szCs w:val="24"/>
        </w:rPr>
        <w:tab/>
        <w:t>Procedure for receiving a DBIDS card:</w:t>
      </w:r>
    </w:p>
    <w:p w14:paraId="2B06D459" w14:textId="77777777" w:rsidR="00570156" w:rsidRPr="00757A33" w:rsidRDefault="00570156" w:rsidP="00570156">
      <w:pPr>
        <w:pStyle w:val="ListParagraph"/>
        <w:ind w:left="360"/>
        <w:rPr>
          <w:rFonts w:ascii="Arial" w:hAnsi="Arial" w:cs="Arial"/>
          <w:sz w:val="24"/>
          <w:szCs w:val="24"/>
        </w:rPr>
      </w:pPr>
      <w:r w:rsidRPr="00757A33">
        <w:rPr>
          <w:rFonts w:ascii="Arial" w:hAnsi="Arial" w:cs="Arial"/>
          <w:sz w:val="24"/>
          <w:szCs w:val="24"/>
        </w:rPr>
        <w:t>a)</w:t>
      </w:r>
      <w:r w:rsidRPr="00757A33">
        <w:rPr>
          <w:rFonts w:ascii="Arial" w:hAnsi="Arial" w:cs="Arial"/>
          <w:sz w:val="24"/>
          <w:szCs w:val="24"/>
        </w:rPr>
        <w:tab/>
        <w:t>Contractor will complete the SECNAV 5512 form(s) and forward them to their NNSY Sponsor/Contracting Officer’s Representative (COR).</w:t>
      </w:r>
    </w:p>
    <w:p w14:paraId="400D3778" w14:textId="77777777" w:rsidR="00570156" w:rsidRPr="00757A33" w:rsidRDefault="00570156" w:rsidP="00570156">
      <w:pPr>
        <w:pStyle w:val="ListParagraph"/>
        <w:ind w:left="180"/>
        <w:rPr>
          <w:rFonts w:ascii="Arial" w:hAnsi="Arial" w:cs="Arial"/>
          <w:sz w:val="24"/>
          <w:szCs w:val="24"/>
        </w:rPr>
      </w:pPr>
      <w:r w:rsidRPr="00757A33">
        <w:rPr>
          <w:rFonts w:ascii="Arial" w:hAnsi="Arial" w:cs="Arial"/>
          <w:sz w:val="24"/>
          <w:szCs w:val="24"/>
        </w:rPr>
        <w:t>b)</w:t>
      </w:r>
      <w:r w:rsidRPr="00757A33">
        <w:rPr>
          <w:rFonts w:ascii="Arial" w:hAnsi="Arial" w:cs="Arial"/>
          <w:sz w:val="24"/>
          <w:szCs w:val="24"/>
        </w:rPr>
        <w:tab/>
        <w:t>The sponsor will complete the CVS spreadsheet utilizing the information on the completed SECNAV5512 forms and forward all documents to Commander Navy region mid-Atlantic (CNRMA) for vetting.</w:t>
      </w:r>
    </w:p>
    <w:p w14:paraId="5615C7F7" w14:textId="77777777" w:rsidR="00570156" w:rsidRPr="00757A33" w:rsidRDefault="00570156" w:rsidP="00570156">
      <w:pPr>
        <w:pStyle w:val="ListParagraph"/>
        <w:ind w:left="180"/>
        <w:rPr>
          <w:rFonts w:ascii="Arial" w:hAnsi="Arial" w:cs="Arial"/>
          <w:sz w:val="24"/>
          <w:szCs w:val="24"/>
        </w:rPr>
      </w:pPr>
      <w:r w:rsidRPr="00757A33">
        <w:rPr>
          <w:rFonts w:ascii="Arial" w:hAnsi="Arial" w:cs="Arial"/>
          <w:sz w:val="24"/>
          <w:szCs w:val="24"/>
        </w:rPr>
        <w:t>c)</w:t>
      </w:r>
      <w:r w:rsidRPr="00757A33">
        <w:rPr>
          <w:rFonts w:ascii="Arial" w:hAnsi="Arial" w:cs="Arial"/>
          <w:sz w:val="24"/>
          <w:szCs w:val="24"/>
        </w:rPr>
        <w:tab/>
        <w:t>CNRMA will add the contractor to the “179-Day List” which is utilized by the Pass and ID office to create the DBIDS card.</w:t>
      </w:r>
    </w:p>
    <w:p w14:paraId="1CA5329D" w14:textId="77777777" w:rsidR="00570156" w:rsidRPr="00757A33" w:rsidRDefault="00570156" w:rsidP="00570156">
      <w:pPr>
        <w:pStyle w:val="ListParagraph"/>
        <w:ind w:left="180"/>
        <w:rPr>
          <w:rFonts w:ascii="Arial" w:hAnsi="Arial" w:cs="Arial"/>
          <w:sz w:val="24"/>
          <w:szCs w:val="24"/>
        </w:rPr>
      </w:pPr>
      <w:r w:rsidRPr="00757A33">
        <w:rPr>
          <w:rFonts w:ascii="Arial" w:hAnsi="Arial" w:cs="Arial"/>
          <w:sz w:val="24"/>
          <w:szCs w:val="24"/>
        </w:rPr>
        <w:t>d)</w:t>
      </w:r>
      <w:r w:rsidRPr="00757A33">
        <w:rPr>
          <w:rFonts w:ascii="Arial" w:hAnsi="Arial" w:cs="Arial"/>
          <w:sz w:val="24"/>
          <w:szCs w:val="24"/>
        </w:rPr>
        <w:tab/>
        <w:t>Once on the 179-Day List, the contractor may go to Pass and ID to have their DBIDS card generated.</w:t>
      </w:r>
    </w:p>
    <w:p w14:paraId="08936963" w14:textId="77777777" w:rsidR="00570156" w:rsidRPr="00757A33" w:rsidRDefault="00570156" w:rsidP="00570156">
      <w:pPr>
        <w:pStyle w:val="ListParagraph"/>
        <w:ind w:left="180"/>
        <w:rPr>
          <w:rFonts w:ascii="Arial" w:hAnsi="Arial" w:cs="Arial"/>
          <w:sz w:val="24"/>
          <w:szCs w:val="24"/>
        </w:rPr>
      </w:pPr>
      <w:r w:rsidRPr="00757A33">
        <w:rPr>
          <w:rFonts w:ascii="Arial" w:hAnsi="Arial" w:cs="Arial"/>
          <w:sz w:val="24"/>
          <w:szCs w:val="24"/>
        </w:rPr>
        <w:t>e)</w:t>
      </w:r>
      <w:r w:rsidRPr="00757A33">
        <w:rPr>
          <w:rFonts w:ascii="Arial" w:hAnsi="Arial" w:cs="Arial"/>
          <w:sz w:val="24"/>
          <w:szCs w:val="24"/>
        </w:rPr>
        <w:tab/>
        <w:t>Green NAVSEA access badges can be generated at this point with contractors providing proof of U.S. Citizenship (Birth Certificate/ US Passport).</w:t>
      </w:r>
    </w:p>
    <w:p w14:paraId="1A3E9EDC" w14:textId="77777777" w:rsidR="00570156" w:rsidRPr="00757A33" w:rsidRDefault="00570156" w:rsidP="00570156">
      <w:pPr>
        <w:pStyle w:val="ListParagraph"/>
        <w:ind w:left="180"/>
        <w:rPr>
          <w:rFonts w:ascii="Arial" w:hAnsi="Arial" w:cs="Arial"/>
          <w:sz w:val="24"/>
          <w:szCs w:val="24"/>
        </w:rPr>
      </w:pPr>
    </w:p>
    <w:p w14:paraId="6F61119F" w14:textId="77777777" w:rsidR="00570156" w:rsidRPr="00757A33" w:rsidRDefault="00570156" w:rsidP="00570156">
      <w:pPr>
        <w:pStyle w:val="ListParagraph"/>
        <w:ind w:left="180"/>
        <w:rPr>
          <w:rFonts w:ascii="Arial" w:hAnsi="Arial" w:cs="Arial"/>
          <w:sz w:val="24"/>
          <w:szCs w:val="24"/>
        </w:rPr>
      </w:pPr>
      <w:r w:rsidRPr="00757A33">
        <w:rPr>
          <w:rFonts w:ascii="Arial" w:hAnsi="Arial" w:cs="Arial"/>
          <w:sz w:val="24"/>
          <w:szCs w:val="24"/>
        </w:rPr>
        <w:t>2.2 Portable Electronic Devices (PEDs): A PED is defined as any non-stationary electronic apparatus with singular or multiple capabilities of, but not limited to recording, storing, and/or transmitting data, voice, video, or photo images (e.g., cell phones, laptops, tablets and wearable devices such as fitness bands and smart watches).</w:t>
      </w:r>
    </w:p>
    <w:p w14:paraId="79EDE756" w14:textId="77777777" w:rsidR="00570156" w:rsidRPr="00757A33" w:rsidRDefault="00570156" w:rsidP="00570156">
      <w:pPr>
        <w:pStyle w:val="ListParagraph"/>
        <w:ind w:left="180"/>
        <w:rPr>
          <w:rFonts w:ascii="Arial" w:hAnsi="Arial" w:cs="Arial"/>
          <w:sz w:val="24"/>
          <w:szCs w:val="24"/>
        </w:rPr>
      </w:pPr>
      <w:r w:rsidRPr="00757A33">
        <w:rPr>
          <w:rFonts w:ascii="Arial" w:hAnsi="Arial" w:cs="Arial"/>
          <w:sz w:val="24"/>
          <w:szCs w:val="24"/>
        </w:rPr>
        <w:t>a)</w:t>
      </w:r>
      <w:r w:rsidRPr="00757A33">
        <w:rPr>
          <w:rFonts w:ascii="Arial" w:hAnsi="Arial" w:cs="Arial"/>
          <w:sz w:val="24"/>
          <w:szCs w:val="24"/>
        </w:rPr>
        <w:tab/>
        <w:t xml:space="preserve">NAVSEA 04 Ser 04/281 IMPLEMENTATION PLAN FOR ALLOWING CAMERA-PORTABLE ELECTRONIC DEVICES WITHIN THE CONTROLLED INDUSTRIAL AREA. </w:t>
      </w:r>
    </w:p>
    <w:p w14:paraId="36D0C1B5" w14:textId="77777777" w:rsidR="00570156" w:rsidRPr="00757A33" w:rsidRDefault="00570156" w:rsidP="00570156">
      <w:pPr>
        <w:pStyle w:val="ListParagraph"/>
        <w:ind w:left="180"/>
        <w:rPr>
          <w:rFonts w:ascii="Arial" w:hAnsi="Arial" w:cs="Arial"/>
          <w:sz w:val="24"/>
          <w:szCs w:val="24"/>
        </w:rPr>
      </w:pPr>
    </w:p>
    <w:p w14:paraId="01A41326" w14:textId="77777777" w:rsidR="00570156" w:rsidRPr="00757A33" w:rsidRDefault="00570156" w:rsidP="00570156">
      <w:pPr>
        <w:pStyle w:val="ListParagraph"/>
        <w:ind w:left="180"/>
        <w:rPr>
          <w:rFonts w:ascii="Arial" w:hAnsi="Arial" w:cs="Arial"/>
          <w:sz w:val="24"/>
          <w:szCs w:val="24"/>
        </w:rPr>
      </w:pPr>
      <w:r w:rsidRPr="00757A33">
        <w:rPr>
          <w:rFonts w:ascii="Arial" w:hAnsi="Arial" w:cs="Arial"/>
          <w:sz w:val="24"/>
          <w:szCs w:val="24"/>
        </w:rPr>
        <w:t>b)</w:t>
      </w:r>
      <w:r w:rsidRPr="00757A33">
        <w:rPr>
          <w:rFonts w:ascii="Arial" w:hAnsi="Arial" w:cs="Arial"/>
          <w:sz w:val="24"/>
          <w:szCs w:val="24"/>
        </w:rPr>
        <w:tab/>
        <w:t>NAVSEAINST 2200.1A PORTABLE ELECTRONIC DEVICES POLICY</w:t>
      </w:r>
    </w:p>
    <w:p w14:paraId="0E7F5CD8" w14:textId="77777777" w:rsidR="00570156" w:rsidRPr="00757A33" w:rsidRDefault="00570156" w:rsidP="00570156">
      <w:pPr>
        <w:pStyle w:val="ListParagraph"/>
        <w:ind w:left="180"/>
        <w:rPr>
          <w:rFonts w:ascii="Arial" w:hAnsi="Arial" w:cs="Arial"/>
          <w:sz w:val="24"/>
          <w:szCs w:val="24"/>
        </w:rPr>
      </w:pPr>
    </w:p>
    <w:p w14:paraId="47197B40" w14:textId="77777777" w:rsidR="00570156" w:rsidRPr="00757A33" w:rsidRDefault="00570156" w:rsidP="00570156">
      <w:pPr>
        <w:pStyle w:val="ListParagraph"/>
        <w:ind w:left="180"/>
        <w:rPr>
          <w:rFonts w:ascii="Arial" w:hAnsi="Arial" w:cs="Arial"/>
          <w:sz w:val="24"/>
          <w:szCs w:val="24"/>
        </w:rPr>
      </w:pPr>
      <w:r w:rsidRPr="00757A33">
        <w:rPr>
          <w:rFonts w:ascii="Arial" w:hAnsi="Arial" w:cs="Arial"/>
          <w:sz w:val="24"/>
          <w:szCs w:val="24"/>
        </w:rPr>
        <w:t>c)</w:t>
      </w:r>
      <w:r w:rsidRPr="00757A33">
        <w:rPr>
          <w:rFonts w:ascii="Arial" w:hAnsi="Arial" w:cs="Arial"/>
          <w:sz w:val="24"/>
          <w:szCs w:val="24"/>
        </w:rPr>
        <w:tab/>
        <w:t>SECPROMAN Vol 1 5510.36 Rev E.</w:t>
      </w:r>
    </w:p>
    <w:p w14:paraId="379A0EBE" w14:textId="77777777" w:rsidR="00570156" w:rsidRPr="00757A33" w:rsidRDefault="00570156" w:rsidP="00570156">
      <w:pPr>
        <w:pStyle w:val="ListParagraph"/>
        <w:ind w:left="180"/>
        <w:rPr>
          <w:rFonts w:ascii="Arial" w:hAnsi="Arial" w:cs="Arial"/>
          <w:sz w:val="24"/>
          <w:szCs w:val="24"/>
        </w:rPr>
      </w:pPr>
    </w:p>
    <w:p w14:paraId="2C3471EE" w14:textId="77777777" w:rsidR="00570156" w:rsidRPr="00757A33" w:rsidRDefault="00570156" w:rsidP="00570156">
      <w:pPr>
        <w:pStyle w:val="ListParagraph"/>
        <w:ind w:left="180"/>
        <w:rPr>
          <w:rFonts w:ascii="Arial" w:hAnsi="Arial" w:cs="Arial"/>
          <w:sz w:val="24"/>
          <w:szCs w:val="24"/>
        </w:rPr>
      </w:pPr>
      <w:r w:rsidRPr="00757A33">
        <w:rPr>
          <w:rFonts w:ascii="Arial" w:hAnsi="Arial" w:cs="Arial"/>
          <w:sz w:val="24"/>
          <w:szCs w:val="24"/>
        </w:rPr>
        <w:t xml:space="preserve">In accordance with ref (a), personally owned camera enabled PED’s will be authorized inside of the Controlled Industrial Area (CIA) and all Security Islands.  </w:t>
      </w:r>
    </w:p>
    <w:p w14:paraId="7303884E" w14:textId="77777777" w:rsidR="00570156" w:rsidRPr="00757A33" w:rsidRDefault="00570156" w:rsidP="00570156">
      <w:pPr>
        <w:pStyle w:val="ListParagraph"/>
        <w:ind w:left="180"/>
        <w:rPr>
          <w:rFonts w:ascii="Arial" w:hAnsi="Arial" w:cs="Arial"/>
          <w:sz w:val="24"/>
          <w:szCs w:val="24"/>
        </w:rPr>
      </w:pPr>
    </w:p>
    <w:p w14:paraId="69911829" w14:textId="77777777" w:rsidR="00570156" w:rsidRPr="00757A33" w:rsidRDefault="00570156" w:rsidP="00570156">
      <w:pPr>
        <w:pStyle w:val="ListParagraph"/>
        <w:ind w:left="180"/>
        <w:rPr>
          <w:rFonts w:ascii="Arial" w:hAnsi="Arial" w:cs="Arial"/>
          <w:sz w:val="24"/>
          <w:szCs w:val="24"/>
        </w:rPr>
      </w:pPr>
      <w:r w:rsidRPr="00757A33">
        <w:rPr>
          <w:rFonts w:ascii="Arial" w:hAnsi="Arial" w:cs="Arial"/>
          <w:sz w:val="24"/>
          <w:szCs w:val="24"/>
        </w:rPr>
        <w:t>Camera enabled PEDs will remain unauthorized within Controlled Nuclear Information Areas (CNIAs), Nuclear Work Areas (NWAs) and Open Storage Areas.</w:t>
      </w:r>
    </w:p>
    <w:p w14:paraId="7E58D899" w14:textId="77777777" w:rsidR="00570156" w:rsidRPr="00757A33" w:rsidRDefault="00570156" w:rsidP="00570156">
      <w:pPr>
        <w:pStyle w:val="ListParagraph"/>
        <w:ind w:left="180"/>
        <w:rPr>
          <w:rFonts w:ascii="Arial" w:hAnsi="Arial" w:cs="Arial"/>
          <w:sz w:val="24"/>
          <w:szCs w:val="24"/>
        </w:rPr>
      </w:pPr>
    </w:p>
    <w:p w14:paraId="317A6184" w14:textId="77777777" w:rsidR="00570156" w:rsidRPr="00757A33" w:rsidRDefault="00570156" w:rsidP="00570156">
      <w:pPr>
        <w:pStyle w:val="ListParagraph"/>
        <w:ind w:left="180"/>
        <w:rPr>
          <w:rFonts w:ascii="Arial" w:hAnsi="Arial" w:cs="Arial"/>
          <w:sz w:val="24"/>
          <w:szCs w:val="24"/>
        </w:rPr>
      </w:pPr>
      <w:r w:rsidRPr="00757A33">
        <w:rPr>
          <w:rFonts w:ascii="Arial" w:hAnsi="Arial" w:cs="Arial"/>
          <w:sz w:val="24"/>
          <w:szCs w:val="24"/>
        </w:rPr>
        <w:t>All PEDs, camera enabled or not, are still prohibited within NWAs and Open Storage Areas.</w:t>
      </w:r>
    </w:p>
    <w:p w14:paraId="3EFBC937" w14:textId="77777777" w:rsidR="00570156" w:rsidRPr="00757A33" w:rsidRDefault="00570156" w:rsidP="00570156">
      <w:pPr>
        <w:pStyle w:val="ListParagraph"/>
        <w:ind w:left="180"/>
        <w:rPr>
          <w:rFonts w:ascii="Arial" w:hAnsi="Arial" w:cs="Arial"/>
          <w:sz w:val="24"/>
          <w:szCs w:val="24"/>
        </w:rPr>
      </w:pPr>
    </w:p>
    <w:p w14:paraId="5C6308AA" w14:textId="77777777" w:rsidR="00570156" w:rsidRPr="00757A33" w:rsidRDefault="00570156" w:rsidP="00570156">
      <w:pPr>
        <w:pStyle w:val="ListParagraph"/>
        <w:ind w:left="180"/>
        <w:rPr>
          <w:rFonts w:ascii="Arial" w:hAnsi="Arial" w:cs="Arial"/>
          <w:sz w:val="24"/>
          <w:szCs w:val="24"/>
        </w:rPr>
      </w:pPr>
      <w:r w:rsidRPr="00757A33">
        <w:rPr>
          <w:rFonts w:ascii="Arial" w:hAnsi="Arial" w:cs="Arial"/>
          <w:sz w:val="24"/>
          <w:szCs w:val="24"/>
        </w:rPr>
        <w:t xml:space="preserve">The allowance of camera enabled PEDs inside of the CIA and Security Islands does not negate existing photography policies.  Unofficial photography, filming of video, or live streaming from the </w:t>
      </w:r>
      <w:r w:rsidRPr="00757A33">
        <w:rPr>
          <w:rFonts w:ascii="Arial" w:hAnsi="Arial" w:cs="Arial"/>
          <w:sz w:val="24"/>
          <w:szCs w:val="24"/>
        </w:rPr>
        <w:lastRenderedPageBreak/>
        <w:t xml:space="preserve">camera-enabled PED remains prohibited within the CIA or any NAVSEA controlled space outside of the CIA.  Further, audio recordings (both digitally </w:t>
      </w:r>
      <w:proofErr w:type="gramStart"/>
      <w:r w:rsidRPr="00757A33">
        <w:rPr>
          <w:rFonts w:ascii="Arial" w:hAnsi="Arial" w:cs="Arial"/>
          <w:sz w:val="24"/>
          <w:szCs w:val="24"/>
        </w:rPr>
        <w:t>or</w:t>
      </w:r>
      <w:proofErr w:type="gramEnd"/>
      <w:r w:rsidRPr="00757A33">
        <w:rPr>
          <w:rFonts w:ascii="Arial" w:hAnsi="Arial" w:cs="Arial"/>
          <w:sz w:val="24"/>
          <w:szCs w:val="24"/>
        </w:rPr>
        <w:t xml:space="preserve"> magnetically) in NAVSEA spaces </w:t>
      </w:r>
      <w:proofErr w:type="gramStart"/>
      <w:r w:rsidRPr="00757A33">
        <w:rPr>
          <w:rFonts w:ascii="Arial" w:hAnsi="Arial" w:cs="Arial"/>
          <w:sz w:val="24"/>
          <w:szCs w:val="24"/>
        </w:rPr>
        <w:t>is</w:t>
      </w:r>
      <w:proofErr w:type="gramEnd"/>
      <w:r w:rsidRPr="00757A33">
        <w:rPr>
          <w:rFonts w:ascii="Arial" w:hAnsi="Arial" w:cs="Arial"/>
          <w:sz w:val="24"/>
          <w:szCs w:val="24"/>
        </w:rPr>
        <w:t xml:space="preserve"> prohibited without the approval of </w:t>
      </w:r>
      <w:proofErr w:type="gramStart"/>
      <w:r w:rsidRPr="00757A33">
        <w:rPr>
          <w:rFonts w:ascii="Arial" w:hAnsi="Arial" w:cs="Arial"/>
          <w:sz w:val="24"/>
          <w:szCs w:val="24"/>
        </w:rPr>
        <w:t>the Code</w:t>
      </w:r>
      <w:proofErr w:type="gramEnd"/>
      <w:r w:rsidRPr="00757A33">
        <w:rPr>
          <w:rFonts w:ascii="Arial" w:hAnsi="Arial" w:cs="Arial"/>
          <w:sz w:val="24"/>
          <w:szCs w:val="24"/>
        </w:rPr>
        <w:t xml:space="preserve"> 1120 Security Director.</w:t>
      </w:r>
    </w:p>
    <w:p w14:paraId="5E5038BF" w14:textId="77777777" w:rsidR="00570156" w:rsidRPr="00757A33" w:rsidRDefault="00570156" w:rsidP="00570156">
      <w:pPr>
        <w:pStyle w:val="ListParagraph"/>
        <w:ind w:left="180"/>
        <w:rPr>
          <w:rFonts w:ascii="Arial" w:hAnsi="Arial" w:cs="Arial"/>
          <w:sz w:val="24"/>
          <w:szCs w:val="24"/>
        </w:rPr>
      </w:pPr>
    </w:p>
    <w:p w14:paraId="469DF32B" w14:textId="77777777" w:rsidR="00570156" w:rsidRPr="00757A33" w:rsidRDefault="00570156" w:rsidP="00570156">
      <w:pPr>
        <w:pStyle w:val="ListParagraph"/>
        <w:ind w:left="180"/>
        <w:rPr>
          <w:rFonts w:ascii="Arial" w:hAnsi="Arial" w:cs="Arial"/>
          <w:sz w:val="24"/>
          <w:szCs w:val="24"/>
        </w:rPr>
      </w:pPr>
      <w:r w:rsidRPr="00757A33">
        <w:rPr>
          <w:rFonts w:ascii="Arial" w:hAnsi="Arial" w:cs="Arial"/>
          <w:sz w:val="24"/>
          <w:szCs w:val="24"/>
        </w:rPr>
        <w:t>2.3 Submarine Specific PEDs Instructions: In accordance with COMSUBLANT/COMSUBPACINST 2075.1C, the use of PEDs while in or on Department of Navy Submarines, are prohibited.</w:t>
      </w:r>
    </w:p>
    <w:p w14:paraId="34869529" w14:textId="77777777" w:rsidR="00570156" w:rsidRPr="00757A33" w:rsidRDefault="00570156" w:rsidP="00570156">
      <w:pPr>
        <w:pStyle w:val="ListParagraph"/>
        <w:ind w:left="180"/>
        <w:rPr>
          <w:rFonts w:ascii="Arial" w:hAnsi="Arial" w:cs="Arial"/>
          <w:sz w:val="24"/>
          <w:szCs w:val="24"/>
        </w:rPr>
      </w:pPr>
    </w:p>
    <w:p w14:paraId="2A1505E3" w14:textId="77777777" w:rsidR="00570156" w:rsidRPr="00757A33" w:rsidRDefault="00570156" w:rsidP="00570156">
      <w:pPr>
        <w:pStyle w:val="ListParagraph"/>
        <w:ind w:left="180"/>
        <w:rPr>
          <w:rFonts w:ascii="Arial" w:hAnsi="Arial" w:cs="Arial"/>
          <w:sz w:val="24"/>
          <w:szCs w:val="24"/>
        </w:rPr>
      </w:pPr>
    </w:p>
    <w:p w14:paraId="038F8D97" w14:textId="77777777" w:rsidR="00570156" w:rsidRPr="00757A33" w:rsidRDefault="00570156" w:rsidP="00570156">
      <w:pPr>
        <w:pStyle w:val="ListParagraph"/>
        <w:ind w:left="180"/>
        <w:rPr>
          <w:rFonts w:ascii="Arial" w:hAnsi="Arial" w:cs="Arial"/>
          <w:b/>
          <w:sz w:val="24"/>
          <w:szCs w:val="24"/>
          <w:u w:val="single"/>
        </w:rPr>
      </w:pPr>
      <w:r w:rsidRPr="00757A33">
        <w:rPr>
          <w:rFonts w:ascii="Arial" w:hAnsi="Arial" w:cs="Arial"/>
          <w:b/>
          <w:sz w:val="24"/>
          <w:szCs w:val="24"/>
          <w:u w:val="single"/>
        </w:rPr>
        <w:t>SAFETY</w:t>
      </w:r>
    </w:p>
    <w:p w14:paraId="35378F35" w14:textId="77777777" w:rsidR="00570156" w:rsidRPr="00757A33" w:rsidRDefault="00570156" w:rsidP="00570156">
      <w:pPr>
        <w:pStyle w:val="ListParagraph"/>
        <w:ind w:left="180"/>
        <w:rPr>
          <w:rFonts w:ascii="Arial" w:hAnsi="Arial" w:cs="Arial"/>
          <w:b/>
          <w:sz w:val="24"/>
          <w:szCs w:val="24"/>
          <w:u w:val="single"/>
        </w:rPr>
      </w:pPr>
    </w:p>
    <w:p w14:paraId="2F7DA452" w14:textId="77777777" w:rsidR="00570156" w:rsidRPr="00757A33" w:rsidRDefault="00570156" w:rsidP="00570156">
      <w:pPr>
        <w:pStyle w:val="ListParagraph"/>
        <w:ind w:left="180"/>
        <w:rPr>
          <w:rFonts w:ascii="Arial" w:hAnsi="Arial" w:cs="Arial"/>
          <w:sz w:val="24"/>
          <w:szCs w:val="24"/>
        </w:rPr>
      </w:pPr>
      <w:r w:rsidRPr="00757A33">
        <w:rPr>
          <w:rFonts w:ascii="Arial" w:hAnsi="Arial" w:cs="Arial"/>
          <w:sz w:val="24"/>
          <w:szCs w:val="24"/>
        </w:rPr>
        <w:t>"Per FAR 22.102-1(a) entitled "Safety", Contractors are hereby informed that their employees or representatives present on property under Norfolk Naval Shipyard cognizance must follow Federal and State OSHA requirements and Norfolk Naval Shipyard OSHE Program Manual, NAVSHIPYDNORINST P5090.2 requirements or safety requirements for site specific location of the contract.</w:t>
      </w:r>
    </w:p>
    <w:p w14:paraId="02159CE2" w14:textId="77777777" w:rsidR="00570156" w:rsidRPr="00757A33" w:rsidRDefault="00570156" w:rsidP="00570156">
      <w:pPr>
        <w:pStyle w:val="ListParagraph"/>
        <w:numPr>
          <w:ilvl w:val="0"/>
          <w:numId w:val="6"/>
        </w:numPr>
        <w:rPr>
          <w:rFonts w:ascii="Arial" w:hAnsi="Arial" w:cs="Arial"/>
          <w:sz w:val="24"/>
          <w:szCs w:val="24"/>
        </w:rPr>
      </w:pPr>
      <w:r w:rsidRPr="00757A33">
        <w:rPr>
          <w:rFonts w:ascii="Arial" w:hAnsi="Arial" w:cs="Arial"/>
          <w:sz w:val="24"/>
          <w:szCs w:val="24"/>
        </w:rPr>
        <w:t xml:space="preserve">Contractors and Non-NNSY Government Agencies (NNGAs) are hereby informed that their employees or representatives present on property under Norfolk Naval Shipyard (NNSY) cognizance must adhere to Federal OSHA requirements for hazardous energy control IAW 29 CFR 1915.89 and must follow Hazardous Energy Control (HEC) procedures as identified in NAVSEA’s Occupational Safety, Health, and Environment Corporate Manual (OSHECM) Chapter 250 (latest revision), when performing work under NNSY contract.  All HEC work to be performed by Contractors and NNGAs requires that NNSY Technical Points of Contact (TPOCs) and/or Contracting Officer’s Representatives (CORs) be notified of the HEC scope of work prior to starting work.  Any changes or deviations in the initial scope of HEC work requires the NNSY TPOCs and/or CORs </w:t>
      </w:r>
      <w:proofErr w:type="gramStart"/>
      <w:r w:rsidRPr="00757A33">
        <w:rPr>
          <w:rFonts w:ascii="Arial" w:hAnsi="Arial" w:cs="Arial"/>
          <w:sz w:val="24"/>
          <w:szCs w:val="24"/>
        </w:rPr>
        <w:t>be</w:t>
      </w:r>
      <w:proofErr w:type="gramEnd"/>
      <w:r w:rsidRPr="00757A33">
        <w:rPr>
          <w:rFonts w:ascii="Arial" w:hAnsi="Arial" w:cs="Arial"/>
          <w:sz w:val="24"/>
          <w:szCs w:val="24"/>
        </w:rPr>
        <w:t xml:space="preserve"> informed of the change/deviation.  Appendix 250.B-1 through B-3 of OSHECM Chapter 250 for multiple employer work identifies when Contractors and NNGAs are required to assign their Lockout/Tags-Plus Coordinator (LOTC) to coordinate HEC work with the cognizant NNSY LOTC.  HEC locks shall be provided by the contractor or NNGA for their </w:t>
      </w:r>
      <w:proofErr w:type="gramStart"/>
      <w:r w:rsidRPr="00757A33">
        <w:rPr>
          <w:rFonts w:ascii="Arial" w:hAnsi="Arial" w:cs="Arial"/>
          <w:sz w:val="24"/>
          <w:szCs w:val="24"/>
        </w:rPr>
        <w:t>employees</w:t>
      </w:r>
      <w:proofErr w:type="gramEnd"/>
      <w:r w:rsidRPr="00757A33">
        <w:rPr>
          <w:rFonts w:ascii="Arial" w:hAnsi="Arial" w:cs="Arial"/>
          <w:sz w:val="24"/>
          <w:szCs w:val="24"/>
        </w:rPr>
        <w:t xml:space="preserve"> use.  The HEC locks shall have red bodies with name labels or name tags affixed, identifying who installed the HEC lock(s) and a point of contact telephone number.  HEC lock name </w:t>
      </w:r>
      <w:proofErr w:type="spellStart"/>
      <w:r w:rsidRPr="00757A33">
        <w:rPr>
          <w:rFonts w:ascii="Arial" w:hAnsi="Arial" w:cs="Arial"/>
          <w:sz w:val="24"/>
          <w:szCs w:val="24"/>
        </w:rPr>
        <w:t>lables</w:t>
      </w:r>
      <w:proofErr w:type="spellEnd"/>
      <w:r w:rsidRPr="00757A33">
        <w:rPr>
          <w:rFonts w:ascii="Arial" w:hAnsi="Arial" w:cs="Arial"/>
          <w:sz w:val="24"/>
          <w:szCs w:val="24"/>
        </w:rPr>
        <w:t xml:space="preserve"> and tags must be made of materials that will hold up to the environment to which they are exposed.  HEC tags used for Tags-Plus HEC work shall be provided by the cognizant NNSY LOTC to the contractor or NNGA for their use if machinery, equipment, or systems (MES) cannot be locked out. OSHECM Chapter 250 Tags-Plus procedures will be strictly followed. </w:t>
      </w:r>
    </w:p>
    <w:p w14:paraId="12303B55" w14:textId="77777777" w:rsidR="00570156" w:rsidRPr="00757A33" w:rsidRDefault="00570156" w:rsidP="00570156">
      <w:pPr>
        <w:pStyle w:val="ListParagraph"/>
        <w:numPr>
          <w:ilvl w:val="0"/>
          <w:numId w:val="6"/>
        </w:numPr>
        <w:rPr>
          <w:rFonts w:ascii="Arial" w:hAnsi="Arial" w:cs="Arial"/>
          <w:sz w:val="24"/>
          <w:szCs w:val="24"/>
        </w:rPr>
      </w:pPr>
      <w:r w:rsidRPr="00757A33">
        <w:rPr>
          <w:rFonts w:ascii="Arial" w:hAnsi="Arial" w:cs="Arial"/>
          <w:sz w:val="24"/>
          <w:szCs w:val="24"/>
        </w:rPr>
        <w:t>Contractors and NNGA’s may obtain electronic copies of OSHECM Chapter 250 (latest revision) and access the OSHA 1915.89 web site by using the following link to NNSY’s public access web site: http://www.navsea.navy.mil/shipyards/norfolk/default.aspx</w:t>
      </w:r>
    </w:p>
    <w:p w14:paraId="5F60EC51" w14:textId="77777777" w:rsidR="00570156" w:rsidRPr="00757A33" w:rsidRDefault="00570156" w:rsidP="00570156">
      <w:pPr>
        <w:pStyle w:val="ListParagraph"/>
        <w:numPr>
          <w:ilvl w:val="0"/>
          <w:numId w:val="6"/>
        </w:numPr>
        <w:rPr>
          <w:rFonts w:ascii="Arial" w:hAnsi="Arial" w:cs="Arial"/>
          <w:sz w:val="24"/>
          <w:szCs w:val="24"/>
        </w:rPr>
      </w:pPr>
      <w:r w:rsidRPr="00757A33">
        <w:rPr>
          <w:rFonts w:ascii="Arial" w:hAnsi="Arial" w:cs="Arial"/>
          <w:sz w:val="24"/>
          <w:szCs w:val="24"/>
        </w:rPr>
        <w:t>Names and contact information for NNSY LOTCs and/or the Facility Custodian will be provided by NNSY TPOC and/or CORs set forth elsewhere in this award document.”</w:t>
      </w:r>
    </w:p>
    <w:p w14:paraId="2456D85D" w14:textId="77777777" w:rsidR="00570156" w:rsidRPr="00757A33" w:rsidRDefault="00570156" w:rsidP="00570156">
      <w:pPr>
        <w:pStyle w:val="ListParagraph"/>
        <w:ind w:left="1845"/>
        <w:rPr>
          <w:rFonts w:ascii="Arial" w:hAnsi="Arial" w:cs="Arial"/>
          <w:sz w:val="24"/>
          <w:szCs w:val="24"/>
        </w:rPr>
      </w:pPr>
    </w:p>
    <w:p w14:paraId="32B721B5" w14:textId="77777777" w:rsidR="00570156" w:rsidRPr="00757A33" w:rsidRDefault="00570156" w:rsidP="00570156">
      <w:pPr>
        <w:pStyle w:val="ListParagraph"/>
        <w:ind w:left="180"/>
        <w:rPr>
          <w:rFonts w:ascii="Arial" w:hAnsi="Arial" w:cs="Arial"/>
          <w:b/>
          <w:sz w:val="24"/>
          <w:szCs w:val="24"/>
          <w:u w:val="single"/>
        </w:rPr>
      </w:pPr>
      <w:r w:rsidRPr="00757A33">
        <w:rPr>
          <w:rFonts w:ascii="Arial" w:hAnsi="Arial" w:cs="Arial"/>
          <w:b/>
          <w:sz w:val="24"/>
          <w:szCs w:val="24"/>
          <w:u w:val="single"/>
        </w:rPr>
        <w:t xml:space="preserve">REQUIREMENTS FOR ACCESS TO NAVY INSTALLATIONS </w:t>
      </w:r>
    </w:p>
    <w:p w14:paraId="3694DFE4" w14:textId="77777777" w:rsidR="00570156" w:rsidRPr="00757A33" w:rsidRDefault="00570156" w:rsidP="00570156">
      <w:pPr>
        <w:pStyle w:val="ListParagraph"/>
        <w:ind w:left="180"/>
        <w:rPr>
          <w:rFonts w:ascii="Arial" w:hAnsi="Arial" w:cs="Arial"/>
          <w:b/>
          <w:sz w:val="24"/>
          <w:szCs w:val="24"/>
          <w:u w:val="single"/>
        </w:rPr>
      </w:pPr>
    </w:p>
    <w:p w14:paraId="085DFE14" w14:textId="77777777" w:rsidR="00570156" w:rsidRPr="00757A33" w:rsidRDefault="00570156" w:rsidP="00570156">
      <w:pPr>
        <w:pStyle w:val="ListParagraph"/>
        <w:ind w:left="180"/>
        <w:rPr>
          <w:rFonts w:ascii="Arial" w:hAnsi="Arial" w:cs="Arial"/>
          <w:sz w:val="24"/>
          <w:szCs w:val="24"/>
        </w:rPr>
      </w:pPr>
      <w:r w:rsidRPr="00757A33">
        <w:rPr>
          <w:rFonts w:ascii="Arial" w:hAnsi="Arial" w:cs="Arial"/>
          <w:sz w:val="24"/>
          <w:szCs w:val="24"/>
        </w:rPr>
        <w:t xml:space="preserve">Commander, Navy Installations Command (CNIC), has established the Defense Biometric Identification System, (DBIDS), a standardized process for granting unescorted access privileges to vendors, contractors, suppliers and service providers not otherwise entitled to the issuance of a </w:t>
      </w:r>
      <w:r w:rsidRPr="00757A33">
        <w:rPr>
          <w:rFonts w:ascii="Arial" w:hAnsi="Arial" w:cs="Arial"/>
          <w:sz w:val="24"/>
          <w:szCs w:val="24"/>
        </w:rPr>
        <w:lastRenderedPageBreak/>
        <w:t>Common Access Card (CAC) who seek access to and can provide justification to enter Navy installations and facilities.  Participation in the DBIDS is not mandatory, and if the Contractor chooses to not participate, the Contractor's personnel will have to obtain daily passes, be subject to daily mandatory vehicle inspection, and will have limited access to the installation.  The Government will not be responsible for any cost or lost time associated with obtaining daily passes or added vehicle inspections incurred by non-participants in the DBIDS.  Alternatively, if the vendor so chooses, it may voluntarily elect to obtain long-term credentials through enrollment, registration, background vetting, screening, issuance of credentials, and electronic validation of credentials.  Further information regarding DBIDS can be found at www.cnic.navy.mil/om/dbids.html</w:t>
      </w:r>
    </w:p>
    <w:p w14:paraId="18E90D59" w14:textId="7A3F69CF" w:rsidR="00570156" w:rsidRDefault="00570156" w:rsidP="00570156">
      <w:pPr>
        <w:pStyle w:val="ListParagraph"/>
        <w:ind w:left="180"/>
        <w:rPr>
          <w:rFonts w:ascii="Arial" w:hAnsi="Arial" w:cs="Arial"/>
          <w:sz w:val="24"/>
          <w:szCs w:val="24"/>
        </w:rPr>
      </w:pPr>
      <w:r w:rsidRPr="00757A33">
        <w:rPr>
          <w:rFonts w:ascii="Arial" w:hAnsi="Arial" w:cs="Arial"/>
          <w:sz w:val="24"/>
          <w:szCs w:val="24"/>
        </w:rPr>
        <w:t xml:space="preserve">NOTE: </w:t>
      </w:r>
      <w:proofErr w:type="spellStart"/>
      <w:r w:rsidRPr="00757A33">
        <w:rPr>
          <w:rFonts w:ascii="Arial" w:hAnsi="Arial" w:cs="Arial"/>
          <w:sz w:val="24"/>
          <w:szCs w:val="24"/>
        </w:rPr>
        <w:t>Bldg</w:t>
      </w:r>
      <w:proofErr w:type="spellEnd"/>
      <w:r w:rsidRPr="00757A33">
        <w:rPr>
          <w:rFonts w:ascii="Arial" w:hAnsi="Arial" w:cs="Arial"/>
          <w:sz w:val="24"/>
          <w:szCs w:val="24"/>
        </w:rPr>
        <w:t xml:space="preserve"> 276 TELEPHONE: 757-396-5815 (or 5095)</w:t>
      </w:r>
    </w:p>
    <w:p w14:paraId="3FB1DF22" w14:textId="77777777" w:rsidR="00570156" w:rsidRPr="00B24DB3" w:rsidRDefault="00570156" w:rsidP="00570156">
      <w:pPr>
        <w:pStyle w:val="ListParagraph"/>
        <w:ind w:left="180"/>
        <w:rPr>
          <w:rFonts w:ascii="Arial" w:hAnsi="Arial" w:cs="Arial"/>
          <w:sz w:val="24"/>
          <w:szCs w:val="24"/>
        </w:rPr>
      </w:pPr>
    </w:p>
    <w:p w14:paraId="55786509" w14:textId="77777777" w:rsidR="00570156" w:rsidRPr="00570156" w:rsidRDefault="00570156" w:rsidP="00592706">
      <w:pPr>
        <w:spacing w:after="0"/>
        <w:rPr>
          <w:rFonts w:ascii="Arial" w:hAnsi="Arial" w:cs="Arial"/>
          <w:iCs/>
          <w:sz w:val="24"/>
          <w:szCs w:val="24"/>
        </w:rPr>
      </w:pPr>
    </w:p>
    <w:p w14:paraId="42739DE8" w14:textId="77777777" w:rsidR="00592706" w:rsidRPr="00570156" w:rsidRDefault="00592706" w:rsidP="00592706">
      <w:pPr>
        <w:spacing w:after="0"/>
        <w:rPr>
          <w:rFonts w:ascii="Arial" w:hAnsi="Arial" w:cs="Arial"/>
          <w:sz w:val="24"/>
          <w:szCs w:val="24"/>
        </w:rPr>
      </w:pPr>
    </w:p>
    <w:p w14:paraId="687D9C2E" w14:textId="26C8B6F5" w:rsidR="00312844" w:rsidRPr="00570156" w:rsidRDefault="00312844" w:rsidP="00592706">
      <w:pPr>
        <w:pStyle w:val="ListParagraph"/>
        <w:numPr>
          <w:ilvl w:val="1"/>
          <w:numId w:val="2"/>
        </w:numPr>
        <w:spacing w:after="0"/>
        <w:rPr>
          <w:rFonts w:ascii="Arial" w:hAnsi="Arial" w:cs="Arial"/>
          <w:sz w:val="24"/>
          <w:szCs w:val="24"/>
        </w:rPr>
      </w:pPr>
      <w:r w:rsidRPr="00570156">
        <w:rPr>
          <w:rFonts w:ascii="Arial" w:hAnsi="Arial" w:cs="Arial"/>
          <w:b/>
          <w:sz w:val="24"/>
          <w:szCs w:val="24"/>
        </w:rPr>
        <w:t xml:space="preserve">Period of Performance: </w:t>
      </w:r>
      <w:r w:rsidR="009C5C40" w:rsidRPr="00570156">
        <w:rPr>
          <w:rFonts w:ascii="Arial" w:hAnsi="Arial" w:cs="Arial"/>
          <w:sz w:val="24"/>
          <w:szCs w:val="24"/>
        </w:rPr>
        <w:t xml:space="preserve">Date of Award + </w:t>
      </w:r>
      <w:r w:rsidR="00570156">
        <w:rPr>
          <w:rFonts w:ascii="Arial" w:hAnsi="Arial" w:cs="Arial"/>
          <w:sz w:val="24"/>
          <w:szCs w:val="24"/>
        </w:rPr>
        <w:t>364 days</w:t>
      </w:r>
    </w:p>
    <w:p w14:paraId="35DD74D1" w14:textId="73BB99C0" w:rsidR="00592706" w:rsidRPr="00570156" w:rsidRDefault="00592706" w:rsidP="00592706">
      <w:pPr>
        <w:pStyle w:val="ListParagraph"/>
        <w:numPr>
          <w:ilvl w:val="2"/>
          <w:numId w:val="2"/>
        </w:numPr>
        <w:spacing w:after="0"/>
        <w:rPr>
          <w:rFonts w:ascii="Arial" w:hAnsi="Arial" w:cs="Arial"/>
          <w:sz w:val="24"/>
          <w:szCs w:val="24"/>
        </w:rPr>
      </w:pPr>
      <w:r w:rsidRPr="00570156">
        <w:rPr>
          <w:rFonts w:ascii="Arial" w:hAnsi="Arial" w:cs="Arial"/>
          <w:sz w:val="24"/>
          <w:szCs w:val="24"/>
        </w:rPr>
        <w:t>All above items will be shipped to</w:t>
      </w:r>
      <w:r w:rsidR="002D23FA" w:rsidRPr="00570156">
        <w:rPr>
          <w:rFonts w:ascii="Arial" w:hAnsi="Arial" w:cs="Arial"/>
          <w:b/>
          <w:bCs/>
          <w:sz w:val="24"/>
          <w:szCs w:val="24"/>
        </w:rPr>
        <w:t xml:space="preserve"> Howell Laboratories, Inc</w:t>
      </w:r>
      <w:r w:rsidR="002D23FA" w:rsidRPr="00570156">
        <w:rPr>
          <w:rFonts w:ascii="Arial" w:hAnsi="Arial" w:cs="Arial"/>
          <w:sz w:val="24"/>
          <w:szCs w:val="24"/>
        </w:rPr>
        <w:t xml:space="preserve"> no</w:t>
      </w:r>
      <w:r w:rsidRPr="00570156">
        <w:rPr>
          <w:rFonts w:ascii="Arial" w:hAnsi="Arial" w:cs="Arial"/>
          <w:sz w:val="24"/>
          <w:szCs w:val="24"/>
        </w:rPr>
        <w:t xml:space="preserve"> later than September 30, 202</w:t>
      </w:r>
      <w:r w:rsidR="00570156" w:rsidRPr="00570156">
        <w:rPr>
          <w:rFonts w:ascii="Arial" w:hAnsi="Arial" w:cs="Arial"/>
          <w:sz w:val="24"/>
          <w:szCs w:val="24"/>
        </w:rPr>
        <w:t>6</w:t>
      </w:r>
      <w:r w:rsidRPr="00570156">
        <w:rPr>
          <w:rFonts w:ascii="Arial" w:hAnsi="Arial" w:cs="Arial"/>
          <w:sz w:val="24"/>
          <w:szCs w:val="24"/>
        </w:rPr>
        <w:t>.</w:t>
      </w:r>
    </w:p>
    <w:p w14:paraId="0BD7432E" w14:textId="77777777" w:rsidR="00592706" w:rsidRPr="00570156" w:rsidRDefault="00592706" w:rsidP="00592706">
      <w:pPr>
        <w:pStyle w:val="ListParagraph"/>
        <w:spacing w:after="0"/>
        <w:ind w:left="1125"/>
        <w:rPr>
          <w:rFonts w:ascii="Arial" w:hAnsi="Arial" w:cs="Arial"/>
          <w:sz w:val="24"/>
          <w:szCs w:val="24"/>
        </w:rPr>
      </w:pPr>
    </w:p>
    <w:p w14:paraId="5C38F99A" w14:textId="77777777" w:rsidR="00DB679B" w:rsidRPr="00312844" w:rsidRDefault="00DB679B" w:rsidP="00312844">
      <w:pPr>
        <w:pStyle w:val="ListParagraph"/>
        <w:spacing w:after="0"/>
        <w:ind w:left="1125"/>
        <w:rPr>
          <w:rFonts w:ascii="Arial" w:hAnsi="Arial" w:cs="Arial"/>
          <w:sz w:val="24"/>
          <w:szCs w:val="24"/>
        </w:rPr>
      </w:pPr>
    </w:p>
    <w:sectPr w:rsidR="00DB679B" w:rsidRPr="00312844" w:rsidSect="005F7CE5">
      <w:pgSz w:w="12240" w:h="15840"/>
      <w:pgMar w:top="720" w:right="720" w:bottom="720"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9401A"/>
    <w:multiLevelType w:val="hybridMultilevel"/>
    <w:tmpl w:val="E1F044A0"/>
    <w:lvl w:ilvl="0" w:tplc="04090001">
      <w:start w:val="1"/>
      <w:numFmt w:val="bullet"/>
      <w:lvlText w:val=""/>
      <w:lvlJc w:val="left"/>
      <w:pPr>
        <w:ind w:left="1845" w:hanging="360"/>
      </w:pPr>
      <w:rPr>
        <w:rFonts w:ascii="Symbol" w:hAnsi="Symbol" w:hint="default"/>
      </w:rPr>
    </w:lvl>
    <w:lvl w:ilvl="1" w:tplc="04090003">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1" w15:restartNumberingAfterBreak="0">
    <w:nsid w:val="113F4559"/>
    <w:multiLevelType w:val="hybridMultilevel"/>
    <w:tmpl w:val="95D0D6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D473B2"/>
    <w:multiLevelType w:val="hybridMultilevel"/>
    <w:tmpl w:val="6A0CD3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508B388D"/>
    <w:multiLevelType w:val="hybridMultilevel"/>
    <w:tmpl w:val="655A8DA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676610C7"/>
    <w:multiLevelType w:val="multilevel"/>
    <w:tmpl w:val="27D6A1BA"/>
    <w:lvl w:ilvl="0">
      <w:start w:val="1"/>
      <w:numFmt w:val="decimal"/>
      <w:lvlText w:val="%1"/>
      <w:lvlJc w:val="left"/>
      <w:pPr>
        <w:ind w:left="405" w:hanging="405"/>
      </w:pPr>
      <w:rPr>
        <w:rFonts w:hint="default"/>
        <w:b/>
      </w:rPr>
    </w:lvl>
    <w:lvl w:ilvl="1">
      <w:start w:val="1"/>
      <w:numFmt w:val="decimal"/>
      <w:lvlText w:val="%1.%2"/>
      <w:lvlJc w:val="left"/>
      <w:pPr>
        <w:ind w:left="1125" w:hanging="405"/>
      </w:pPr>
      <w:rPr>
        <w:rFonts w:hint="default"/>
        <w:b/>
      </w:rPr>
    </w:lvl>
    <w:lvl w:ilvl="2">
      <w:start w:val="1"/>
      <w:numFmt w:val="bullet"/>
      <w:lvlText w:val=""/>
      <w:lvlJc w:val="left"/>
      <w:pPr>
        <w:ind w:left="2160" w:hanging="720"/>
      </w:pPr>
      <w:rPr>
        <w:rFonts w:ascii="Symbol" w:hAnsi="Symbol"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5" w15:restartNumberingAfterBreak="0">
    <w:nsid w:val="796C7758"/>
    <w:multiLevelType w:val="multilevel"/>
    <w:tmpl w:val="A32C3CFE"/>
    <w:lvl w:ilvl="0">
      <w:start w:val="1"/>
      <w:numFmt w:val="decimal"/>
      <w:lvlText w:val="%1.0"/>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952663347">
    <w:abstractNumId w:val="5"/>
  </w:num>
  <w:num w:numId="2" w16cid:durableId="1990668127">
    <w:abstractNumId w:val="4"/>
  </w:num>
  <w:num w:numId="3" w16cid:durableId="446461517">
    <w:abstractNumId w:val="0"/>
  </w:num>
  <w:num w:numId="4" w16cid:durableId="1078212560">
    <w:abstractNumId w:val="3"/>
  </w:num>
  <w:num w:numId="5" w16cid:durableId="1152598588">
    <w:abstractNumId w:val="2"/>
  </w:num>
  <w:num w:numId="6" w16cid:durableId="1088580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323"/>
    <w:rsid w:val="0000098D"/>
    <w:rsid w:val="0000528E"/>
    <w:rsid w:val="000537DB"/>
    <w:rsid w:val="00056D3B"/>
    <w:rsid w:val="000A4018"/>
    <w:rsid w:val="000C20AB"/>
    <w:rsid w:val="001012C2"/>
    <w:rsid w:val="0010768E"/>
    <w:rsid w:val="00160343"/>
    <w:rsid w:val="00185BE2"/>
    <w:rsid w:val="00210C63"/>
    <w:rsid w:val="00214995"/>
    <w:rsid w:val="0027640E"/>
    <w:rsid w:val="00295396"/>
    <w:rsid w:val="0029673B"/>
    <w:rsid w:val="002B0C49"/>
    <w:rsid w:val="002B7A15"/>
    <w:rsid w:val="002C2779"/>
    <w:rsid w:val="002D23FA"/>
    <w:rsid w:val="002E2B96"/>
    <w:rsid w:val="00312844"/>
    <w:rsid w:val="00323A07"/>
    <w:rsid w:val="00356323"/>
    <w:rsid w:val="0036434C"/>
    <w:rsid w:val="00380F95"/>
    <w:rsid w:val="003825AC"/>
    <w:rsid w:val="00386A01"/>
    <w:rsid w:val="003A41B1"/>
    <w:rsid w:val="003C617E"/>
    <w:rsid w:val="003E0E19"/>
    <w:rsid w:val="00422476"/>
    <w:rsid w:val="00455B8A"/>
    <w:rsid w:val="00490C6B"/>
    <w:rsid w:val="00497D67"/>
    <w:rsid w:val="004B6A3B"/>
    <w:rsid w:val="004B7171"/>
    <w:rsid w:val="004C4067"/>
    <w:rsid w:val="005277CB"/>
    <w:rsid w:val="00545E21"/>
    <w:rsid w:val="00570156"/>
    <w:rsid w:val="005765AB"/>
    <w:rsid w:val="0059023C"/>
    <w:rsid w:val="00592706"/>
    <w:rsid w:val="005C158A"/>
    <w:rsid w:val="005F7CE5"/>
    <w:rsid w:val="00633003"/>
    <w:rsid w:val="00636BE4"/>
    <w:rsid w:val="00654587"/>
    <w:rsid w:val="00674B5C"/>
    <w:rsid w:val="006A3CCC"/>
    <w:rsid w:val="006B3D09"/>
    <w:rsid w:val="006C269A"/>
    <w:rsid w:val="006D3984"/>
    <w:rsid w:val="0070491E"/>
    <w:rsid w:val="007114AA"/>
    <w:rsid w:val="00734882"/>
    <w:rsid w:val="007418D4"/>
    <w:rsid w:val="0074268F"/>
    <w:rsid w:val="00744900"/>
    <w:rsid w:val="007512F2"/>
    <w:rsid w:val="0077183F"/>
    <w:rsid w:val="00771FB5"/>
    <w:rsid w:val="007B0C55"/>
    <w:rsid w:val="00802997"/>
    <w:rsid w:val="00816940"/>
    <w:rsid w:val="008177EE"/>
    <w:rsid w:val="008B0E90"/>
    <w:rsid w:val="008D3AEB"/>
    <w:rsid w:val="008D56A5"/>
    <w:rsid w:val="008E57AC"/>
    <w:rsid w:val="008E721E"/>
    <w:rsid w:val="00903E0E"/>
    <w:rsid w:val="00926401"/>
    <w:rsid w:val="0094780D"/>
    <w:rsid w:val="00955097"/>
    <w:rsid w:val="0096571A"/>
    <w:rsid w:val="009671FE"/>
    <w:rsid w:val="009C5C40"/>
    <w:rsid w:val="009E2616"/>
    <w:rsid w:val="009E2D2A"/>
    <w:rsid w:val="009E5180"/>
    <w:rsid w:val="009E5853"/>
    <w:rsid w:val="009F3E03"/>
    <w:rsid w:val="00A22C9B"/>
    <w:rsid w:val="00A2669E"/>
    <w:rsid w:val="00AB130D"/>
    <w:rsid w:val="00AF30AE"/>
    <w:rsid w:val="00B05FF5"/>
    <w:rsid w:val="00B07AEF"/>
    <w:rsid w:val="00B15F73"/>
    <w:rsid w:val="00B23CFB"/>
    <w:rsid w:val="00B625A3"/>
    <w:rsid w:val="00BA5EDE"/>
    <w:rsid w:val="00BD719B"/>
    <w:rsid w:val="00BE722A"/>
    <w:rsid w:val="00C2615C"/>
    <w:rsid w:val="00C64DFC"/>
    <w:rsid w:val="00C75E77"/>
    <w:rsid w:val="00CD70FB"/>
    <w:rsid w:val="00CF1F50"/>
    <w:rsid w:val="00D014A8"/>
    <w:rsid w:val="00D131AB"/>
    <w:rsid w:val="00D2081E"/>
    <w:rsid w:val="00D5066F"/>
    <w:rsid w:val="00D5170B"/>
    <w:rsid w:val="00D517E2"/>
    <w:rsid w:val="00D71A10"/>
    <w:rsid w:val="00DB679B"/>
    <w:rsid w:val="00DC49E9"/>
    <w:rsid w:val="00E5033E"/>
    <w:rsid w:val="00E62678"/>
    <w:rsid w:val="00E67A35"/>
    <w:rsid w:val="00E91042"/>
    <w:rsid w:val="00E9135A"/>
    <w:rsid w:val="00EC0EB0"/>
    <w:rsid w:val="00ED547C"/>
    <w:rsid w:val="00F42E1C"/>
    <w:rsid w:val="00F717CF"/>
    <w:rsid w:val="00FA4916"/>
    <w:rsid w:val="00FA6471"/>
    <w:rsid w:val="00FD2B97"/>
    <w:rsid w:val="00FE0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E80A9"/>
  <w15:chartTrackingRefBased/>
  <w15:docId w15:val="{8C0F8213-E092-488F-8602-56843DC2E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6323"/>
    <w:pPr>
      <w:ind w:left="720"/>
      <w:contextualSpacing/>
    </w:pPr>
  </w:style>
  <w:style w:type="character" w:styleId="Hyperlink">
    <w:name w:val="Hyperlink"/>
    <w:basedOn w:val="DefaultParagraphFont"/>
    <w:uiPriority w:val="99"/>
    <w:unhideWhenUsed/>
    <w:rsid w:val="00312844"/>
    <w:rPr>
      <w:color w:val="0000FF" w:themeColor="hyperlink"/>
      <w:u w:val="single"/>
    </w:rPr>
  </w:style>
  <w:style w:type="paragraph" w:styleId="BalloonText">
    <w:name w:val="Balloon Text"/>
    <w:basedOn w:val="Normal"/>
    <w:link w:val="BalloonTextChar"/>
    <w:uiPriority w:val="99"/>
    <w:semiHidden/>
    <w:unhideWhenUsed/>
    <w:rsid w:val="00B07A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7AEF"/>
    <w:rPr>
      <w:rFonts w:ascii="Segoe UI" w:hAnsi="Segoe UI" w:cs="Segoe UI"/>
      <w:sz w:val="18"/>
      <w:szCs w:val="18"/>
    </w:rPr>
  </w:style>
  <w:style w:type="table" w:styleId="TableGrid">
    <w:name w:val="Table Grid"/>
    <w:basedOn w:val="TableNormal"/>
    <w:uiPriority w:val="59"/>
    <w:rsid w:val="00BD7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D719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7Colorful">
    <w:name w:val="Grid Table 7 Colorful"/>
    <w:basedOn w:val="TableNormal"/>
    <w:uiPriority w:val="52"/>
    <w:rsid w:val="00C75E7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Default">
    <w:name w:val="Default"/>
    <w:rsid w:val="00592706"/>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5701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merrill@howelllab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1622</Words>
  <Characters>9246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Kautz, Kimberly M CIV NNSY, C137</dc:creator>
  <cp:keywords/>
  <dc:description/>
  <cp:lastModifiedBy>Porter, Crystal P CIV (USA)</cp:lastModifiedBy>
  <cp:revision>2</cp:revision>
  <cp:lastPrinted>2023-07-24T21:57:00Z</cp:lastPrinted>
  <dcterms:created xsi:type="dcterms:W3CDTF">2026-04-27T18:50:00Z</dcterms:created>
  <dcterms:modified xsi:type="dcterms:W3CDTF">2026-04-27T18:50:00Z</dcterms:modified>
</cp:coreProperties>
</file>