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D953A" w14:textId="77777777" w:rsidR="00F72308" w:rsidRPr="00D357D9" w:rsidRDefault="00F72308" w:rsidP="00F72308">
      <w:pPr>
        <w:pStyle w:val="NoSpacing"/>
        <w:jc w:val="center"/>
        <w:rPr>
          <w:b/>
          <w:sz w:val="32"/>
          <w:szCs w:val="32"/>
        </w:rPr>
      </w:pPr>
      <w:r w:rsidRPr="00D357D9">
        <w:rPr>
          <w:b/>
          <w:sz w:val="32"/>
          <w:szCs w:val="32"/>
        </w:rPr>
        <w:t>DESCRIPTION/WORK STATEMENT/SPECIFICATION</w:t>
      </w:r>
    </w:p>
    <w:p w14:paraId="4DF29608" w14:textId="77777777" w:rsidR="00F72308" w:rsidRDefault="00F72308" w:rsidP="00F72308">
      <w:pPr>
        <w:pStyle w:val="NoSpacing"/>
        <w:jc w:val="center"/>
        <w:rPr>
          <w:b/>
          <w:sz w:val="32"/>
          <w:szCs w:val="32"/>
        </w:rPr>
      </w:pPr>
      <w:r w:rsidRPr="00D357D9">
        <w:rPr>
          <w:b/>
          <w:sz w:val="32"/>
          <w:szCs w:val="32"/>
        </w:rPr>
        <w:t>FOR</w:t>
      </w:r>
    </w:p>
    <w:p w14:paraId="6E728114" w14:textId="24D1430B" w:rsidR="00F72308" w:rsidRDefault="000E2E16" w:rsidP="00F72308">
      <w:pPr>
        <w:pStyle w:val="NoSpacing"/>
        <w:jc w:val="center"/>
        <w:rPr>
          <w:b/>
          <w:sz w:val="32"/>
          <w:szCs w:val="32"/>
        </w:rPr>
      </w:pPr>
      <w:r>
        <w:rPr>
          <w:b/>
          <w:sz w:val="32"/>
          <w:szCs w:val="32"/>
        </w:rPr>
        <w:t>KAHN MODEL 102-240 D</w:t>
      </w:r>
      <w:r w:rsidR="004D2D3A">
        <w:rPr>
          <w:b/>
          <w:sz w:val="32"/>
          <w:szCs w:val="32"/>
        </w:rPr>
        <w:t>YNAMO</w:t>
      </w:r>
      <w:r w:rsidR="007F3F78">
        <w:rPr>
          <w:b/>
          <w:sz w:val="32"/>
          <w:szCs w:val="32"/>
        </w:rPr>
        <w:t>ME</w:t>
      </w:r>
      <w:r w:rsidR="004D2D3A">
        <w:rPr>
          <w:b/>
          <w:sz w:val="32"/>
          <w:szCs w:val="32"/>
        </w:rPr>
        <w:t>TERS</w:t>
      </w:r>
    </w:p>
    <w:p w14:paraId="39CEC3BE" w14:textId="77777777" w:rsidR="00F72308" w:rsidRDefault="00F72308" w:rsidP="00F72308">
      <w:pPr>
        <w:pStyle w:val="NoSpacing"/>
        <w:jc w:val="center"/>
        <w:rPr>
          <w:b/>
          <w:sz w:val="32"/>
          <w:szCs w:val="32"/>
        </w:rPr>
      </w:pPr>
    </w:p>
    <w:p w14:paraId="4C382405" w14:textId="77777777" w:rsidR="00F72308" w:rsidRDefault="00F72308" w:rsidP="00F72308">
      <w:pPr>
        <w:pStyle w:val="NoSpacing"/>
        <w:rPr>
          <w:b/>
          <w:sz w:val="32"/>
          <w:szCs w:val="32"/>
        </w:rPr>
      </w:pPr>
    </w:p>
    <w:p w14:paraId="20CA9F0C" w14:textId="77777777" w:rsidR="00F72308" w:rsidRPr="00923F8B" w:rsidRDefault="00F72308" w:rsidP="00F72308">
      <w:pPr>
        <w:pStyle w:val="NoSpacing"/>
        <w:rPr>
          <w:b/>
          <w:sz w:val="24"/>
          <w:szCs w:val="24"/>
        </w:rPr>
      </w:pPr>
      <w:r w:rsidRPr="00923F8B">
        <w:rPr>
          <w:b/>
          <w:sz w:val="24"/>
          <w:szCs w:val="24"/>
        </w:rPr>
        <w:t xml:space="preserve">1.0 </w:t>
      </w:r>
      <w:r w:rsidRPr="00923F8B">
        <w:rPr>
          <w:b/>
          <w:sz w:val="24"/>
          <w:szCs w:val="24"/>
          <w:u w:val="single"/>
        </w:rPr>
        <w:t>Scope</w:t>
      </w:r>
      <w:r w:rsidRPr="00923F8B">
        <w:rPr>
          <w:b/>
          <w:sz w:val="24"/>
          <w:szCs w:val="24"/>
        </w:rPr>
        <w:t>:</w:t>
      </w:r>
    </w:p>
    <w:p w14:paraId="184450ED" w14:textId="77777777" w:rsidR="00F72308" w:rsidRPr="00923F8B" w:rsidRDefault="00F72308" w:rsidP="00F72308">
      <w:pPr>
        <w:pStyle w:val="NoSpacing"/>
        <w:rPr>
          <w:sz w:val="24"/>
          <w:szCs w:val="24"/>
        </w:rPr>
      </w:pPr>
    </w:p>
    <w:p w14:paraId="0FE1451B" w14:textId="2638B96D" w:rsidR="00F72308" w:rsidRDefault="00F72308" w:rsidP="00F72308">
      <w:pPr>
        <w:pStyle w:val="NoSpacing"/>
        <w:rPr>
          <w:rFonts w:cs="Times New Roman"/>
          <w:sz w:val="24"/>
          <w:szCs w:val="24"/>
        </w:rPr>
      </w:pPr>
      <w:r w:rsidRPr="00923F8B">
        <w:rPr>
          <w:rFonts w:cs="Times New Roman"/>
          <w:sz w:val="24"/>
          <w:szCs w:val="24"/>
        </w:rPr>
        <w:t xml:space="preserve">This specification establishes a requirement for </w:t>
      </w:r>
      <w:r w:rsidR="00E705CC">
        <w:rPr>
          <w:rFonts w:cs="Times New Roman"/>
          <w:sz w:val="24"/>
          <w:szCs w:val="24"/>
        </w:rPr>
        <w:t xml:space="preserve">procuring </w:t>
      </w:r>
      <w:r w:rsidR="007F3F78">
        <w:rPr>
          <w:rFonts w:cs="Times New Roman"/>
          <w:sz w:val="24"/>
          <w:szCs w:val="24"/>
        </w:rPr>
        <w:t>technical</w:t>
      </w:r>
      <w:r w:rsidR="004D2D3A">
        <w:rPr>
          <w:rFonts w:cs="Times New Roman"/>
          <w:sz w:val="24"/>
          <w:szCs w:val="24"/>
        </w:rPr>
        <w:t xml:space="preserve"> overhaul</w:t>
      </w:r>
      <w:r w:rsidR="00615936">
        <w:rPr>
          <w:rFonts w:cs="Times New Roman"/>
          <w:sz w:val="24"/>
          <w:szCs w:val="24"/>
        </w:rPr>
        <w:t>/remanufacturing</w:t>
      </w:r>
      <w:r w:rsidR="004D2D3A">
        <w:rPr>
          <w:rFonts w:cs="Times New Roman"/>
          <w:sz w:val="24"/>
          <w:szCs w:val="24"/>
        </w:rPr>
        <w:t xml:space="preserve"> package for the Kahn Model 102-240 </w:t>
      </w:r>
      <w:r w:rsidR="007F3F78">
        <w:rPr>
          <w:rFonts w:cs="Times New Roman"/>
          <w:sz w:val="24"/>
          <w:szCs w:val="24"/>
        </w:rPr>
        <w:t>Dynamometers</w:t>
      </w:r>
      <w:r w:rsidRPr="00923F8B">
        <w:rPr>
          <w:rFonts w:cs="Times New Roman"/>
          <w:sz w:val="24"/>
          <w:szCs w:val="24"/>
        </w:rPr>
        <w:t xml:space="preserve">.  </w:t>
      </w:r>
      <w:r>
        <w:rPr>
          <w:rFonts w:cs="Times New Roman"/>
          <w:sz w:val="24"/>
          <w:szCs w:val="24"/>
        </w:rPr>
        <w:t>These dynos are</w:t>
      </w:r>
      <w:r w:rsidR="0042015E">
        <w:rPr>
          <w:rFonts w:cs="Times New Roman"/>
          <w:sz w:val="24"/>
          <w:szCs w:val="24"/>
        </w:rPr>
        <w:t xml:space="preserve"> currently used </w:t>
      </w:r>
      <w:r>
        <w:rPr>
          <w:rFonts w:cs="Times New Roman"/>
          <w:sz w:val="24"/>
          <w:szCs w:val="24"/>
        </w:rPr>
        <w:t>in</w:t>
      </w:r>
      <w:r w:rsidR="0042015E">
        <w:rPr>
          <w:rFonts w:cs="Times New Roman"/>
          <w:sz w:val="24"/>
          <w:szCs w:val="24"/>
        </w:rPr>
        <w:t xml:space="preserve"> test cell one </w:t>
      </w:r>
      <w:r w:rsidR="004D2D3A">
        <w:rPr>
          <w:rFonts w:cs="Times New Roman"/>
          <w:sz w:val="24"/>
          <w:szCs w:val="24"/>
        </w:rPr>
        <w:t>thr</w:t>
      </w:r>
      <w:r w:rsidR="008928F7">
        <w:rPr>
          <w:rFonts w:cs="Times New Roman"/>
          <w:sz w:val="24"/>
          <w:szCs w:val="24"/>
        </w:rPr>
        <w:t>o</w:t>
      </w:r>
      <w:r w:rsidR="004D2D3A">
        <w:rPr>
          <w:rFonts w:cs="Times New Roman"/>
          <w:sz w:val="24"/>
          <w:szCs w:val="24"/>
        </w:rPr>
        <w:t>u</w:t>
      </w:r>
      <w:r w:rsidR="008928F7">
        <w:rPr>
          <w:rFonts w:cs="Times New Roman"/>
          <w:sz w:val="24"/>
          <w:szCs w:val="24"/>
        </w:rPr>
        <w:t>gh</w:t>
      </w:r>
      <w:r w:rsidR="004D2D3A">
        <w:rPr>
          <w:rFonts w:cs="Times New Roman"/>
          <w:sz w:val="24"/>
          <w:szCs w:val="24"/>
        </w:rPr>
        <w:t xml:space="preserve"> five</w:t>
      </w:r>
      <w:r w:rsidR="0042015E">
        <w:rPr>
          <w:rFonts w:cs="Times New Roman"/>
          <w:sz w:val="24"/>
          <w:szCs w:val="24"/>
        </w:rPr>
        <w:t xml:space="preserve"> located in</w:t>
      </w:r>
      <w:r>
        <w:rPr>
          <w:rFonts w:cs="Times New Roman"/>
          <w:sz w:val="24"/>
          <w:szCs w:val="24"/>
        </w:rPr>
        <w:t xml:space="preserve"> building</w:t>
      </w:r>
      <w:r w:rsidR="0042015E">
        <w:rPr>
          <w:rFonts w:cs="Times New Roman"/>
          <w:sz w:val="24"/>
          <w:szCs w:val="24"/>
        </w:rPr>
        <w:t xml:space="preserve"> </w:t>
      </w:r>
      <w:r w:rsidR="004D2D3A">
        <w:rPr>
          <w:rFonts w:cs="Times New Roman"/>
          <w:sz w:val="24"/>
          <w:szCs w:val="24"/>
        </w:rPr>
        <w:t>128 Turbine Test Cells at</w:t>
      </w:r>
      <w:r w:rsidRPr="00923F8B">
        <w:rPr>
          <w:rFonts w:cs="Times New Roman"/>
          <w:sz w:val="24"/>
          <w:szCs w:val="24"/>
        </w:rPr>
        <w:t xml:space="preserve"> Anniston Army Depot (ANAD) Anniston, Alabama. </w:t>
      </w:r>
    </w:p>
    <w:p w14:paraId="5024C857" w14:textId="77777777" w:rsidR="00F72308" w:rsidRDefault="00F72308" w:rsidP="00F72308">
      <w:pPr>
        <w:pStyle w:val="NoSpacing"/>
        <w:rPr>
          <w:rFonts w:cs="Times New Roman"/>
          <w:sz w:val="24"/>
          <w:szCs w:val="24"/>
        </w:rPr>
      </w:pPr>
    </w:p>
    <w:p w14:paraId="2E269FE7" w14:textId="77777777" w:rsidR="00F72308" w:rsidRDefault="00F72308" w:rsidP="00F72308">
      <w:pPr>
        <w:pStyle w:val="NoSpacing"/>
        <w:rPr>
          <w:rFonts w:cs="Times New Roman"/>
          <w:sz w:val="24"/>
          <w:szCs w:val="24"/>
        </w:rPr>
      </w:pPr>
      <w:r w:rsidRPr="00923F8B">
        <w:rPr>
          <w:rFonts w:cs="Times New Roman"/>
          <w:sz w:val="24"/>
          <w:szCs w:val="24"/>
        </w:rPr>
        <w:t xml:space="preserve"> </w:t>
      </w:r>
      <w:r>
        <w:rPr>
          <w:rFonts w:cs="Times New Roman"/>
          <w:sz w:val="24"/>
          <w:szCs w:val="24"/>
        </w:rPr>
        <w:t xml:space="preserve"> </w:t>
      </w:r>
    </w:p>
    <w:p w14:paraId="1AD122C8" w14:textId="77777777" w:rsidR="00F72308" w:rsidRPr="00923F8B" w:rsidRDefault="00F72308" w:rsidP="00F72308">
      <w:pPr>
        <w:pStyle w:val="NoSpacing"/>
        <w:rPr>
          <w:b/>
          <w:sz w:val="24"/>
          <w:szCs w:val="24"/>
        </w:rPr>
      </w:pPr>
      <w:r w:rsidRPr="00923F8B">
        <w:rPr>
          <w:b/>
          <w:sz w:val="24"/>
          <w:szCs w:val="24"/>
        </w:rPr>
        <w:t xml:space="preserve">2.0 </w:t>
      </w:r>
      <w:r w:rsidRPr="00923F8B">
        <w:rPr>
          <w:b/>
          <w:sz w:val="24"/>
          <w:szCs w:val="24"/>
          <w:u w:val="single"/>
        </w:rPr>
        <w:t>Background</w:t>
      </w:r>
      <w:r w:rsidRPr="00923F8B">
        <w:rPr>
          <w:b/>
          <w:sz w:val="24"/>
          <w:szCs w:val="24"/>
        </w:rPr>
        <w:t>:</w:t>
      </w:r>
    </w:p>
    <w:p w14:paraId="64301F88" w14:textId="77777777" w:rsidR="00F72308" w:rsidRPr="00F16A8C" w:rsidRDefault="00F72308" w:rsidP="00F72308">
      <w:pPr>
        <w:pStyle w:val="NoSpacing"/>
        <w:rPr>
          <w:sz w:val="24"/>
          <w:szCs w:val="24"/>
        </w:rPr>
      </w:pPr>
    </w:p>
    <w:p w14:paraId="25368C2F" w14:textId="7142B20A" w:rsidR="00F72308" w:rsidRDefault="00552D32" w:rsidP="00F72308">
      <w:pPr>
        <w:pStyle w:val="NoSpacing"/>
        <w:rPr>
          <w:sz w:val="24"/>
          <w:szCs w:val="24"/>
        </w:rPr>
      </w:pPr>
      <w:r>
        <w:rPr>
          <w:sz w:val="24"/>
          <w:szCs w:val="24"/>
        </w:rPr>
        <w:t xml:space="preserve">The current Dyno’s </w:t>
      </w:r>
      <w:r w:rsidR="007F3F78">
        <w:rPr>
          <w:sz w:val="24"/>
          <w:szCs w:val="24"/>
        </w:rPr>
        <w:t>are installed and operational in Turbine Test Cells</w:t>
      </w:r>
      <w:r w:rsidR="00F72308">
        <w:rPr>
          <w:sz w:val="24"/>
          <w:szCs w:val="24"/>
        </w:rPr>
        <w:t>.</w:t>
      </w:r>
      <w:r w:rsidR="007F3F78">
        <w:rPr>
          <w:sz w:val="24"/>
          <w:szCs w:val="24"/>
        </w:rPr>
        <w:t xml:space="preserve"> Anniston Army Depot has been maintaining the Dyno since they have in Operation for over 20 Years. Kahn Dyno </w:t>
      </w:r>
      <w:r w:rsidR="008928F7">
        <w:rPr>
          <w:sz w:val="24"/>
          <w:szCs w:val="24"/>
        </w:rPr>
        <w:t xml:space="preserve">is </w:t>
      </w:r>
      <w:r w:rsidR="007F3F78">
        <w:rPr>
          <w:sz w:val="24"/>
          <w:szCs w:val="24"/>
        </w:rPr>
        <w:t>no longer support</w:t>
      </w:r>
      <w:r w:rsidR="00345733">
        <w:rPr>
          <w:sz w:val="24"/>
          <w:szCs w:val="24"/>
        </w:rPr>
        <w:t>ing</w:t>
      </w:r>
      <w:r w:rsidR="007F3F78">
        <w:rPr>
          <w:sz w:val="24"/>
          <w:szCs w:val="24"/>
        </w:rPr>
        <w:t xml:space="preserve"> the Kahn Model 10</w:t>
      </w:r>
      <w:r w:rsidR="009128BB">
        <w:rPr>
          <w:sz w:val="24"/>
          <w:szCs w:val="24"/>
        </w:rPr>
        <w:t>2</w:t>
      </w:r>
      <w:r w:rsidR="007F3F78">
        <w:rPr>
          <w:sz w:val="24"/>
          <w:szCs w:val="24"/>
        </w:rPr>
        <w:t>-240</w:t>
      </w:r>
      <w:r w:rsidR="00FB1148">
        <w:rPr>
          <w:sz w:val="24"/>
          <w:szCs w:val="24"/>
        </w:rPr>
        <w:t>. To</w:t>
      </w:r>
      <w:r w:rsidR="00345733">
        <w:rPr>
          <w:sz w:val="24"/>
          <w:szCs w:val="24"/>
        </w:rPr>
        <w:t xml:space="preserve"> change to </w:t>
      </w:r>
      <w:r w:rsidR="00F97D3A">
        <w:rPr>
          <w:sz w:val="24"/>
          <w:szCs w:val="24"/>
        </w:rPr>
        <w:t>a</w:t>
      </w:r>
      <w:r w:rsidR="00345733">
        <w:rPr>
          <w:sz w:val="24"/>
          <w:szCs w:val="24"/>
        </w:rPr>
        <w:t xml:space="preserve">nother style Dyno would impact the </w:t>
      </w:r>
      <w:r w:rsidR="00EA4653">
        <w:rPr>
          <w:sz w:val="24"/>
          <w:szCs w:val="24"/>
        </w:rPr>
        <w:t>footprint</w:t>
      </w:r>
      <w:r w:rsidR="00345733">
        <w:rPr>
          <w:sz w:val="24"/>
          <w:szCs w:val="24"/>
        </w:rPr>
        <w:t xml:space="preserve"> of the current</w:t>
      </w:r>
      <w:r w:rsidR="00F97D3A">
        <w:rPr>
          <w:sz w:val="24"/>
          <w:szCs w:val="24"/>
        </w:rPr>
        <w:t xml:space="preserve"> Turbine test cells </w:t>
      </w:r>
      <w:r w:rsidR="008928F7">
        <w:rPr>
          <w:sz w:val="24"/>
          <w:szCs w:val="24"/>
        </w:rPr>
        <w:t>which</w:t>
      </w:r>
      <w:r w:rsidR="00F97D3A">
        <w:rPr>
          <w:sz w:val="24"/>
          <w:szCs w:val="24"/>
        </w:rPr>
        <w:t xml:space="preserve"> will impact the overall layout of the test cell.</w:t>
      </w:r>
    </w:p>
    <w:p w14:paraId="38ACB081" w14:textId="77777777" w:rsidR="00F72308" w:rsidRDefault="00F72308" w:rsidP="00F72308">
      <w:pPr>
        <w:pStyle w:val="NoSpacing"/>
        <w:rPr>
          <w:sz w:val="24"/>
          <w:szCs w:val="24"/>
        </w:rPr>
      </w:pPr>
    </w:p>
    <w:p w14:paraId="53FC1F00" w14:textId="77777777" w:rsidR="00F72308" w:rsidRDefault="00F72308" w:rsidP="00F72308">
      <w:pPr>
        <w:pStyle w:val="NoSpacing"/>
        <w:rPr>
          <w:sz w:val="24"/>
          <w:szCs w:val="24"/>
        </w:rPr>
      </w:pPr>
    </w:p>
    <w:p w14:paraId="0A3E308C" w14:textId="77777777" w:rsidR="00F72308" w:rsidRPr="00CD0035" w:rsidRDefault="00F72308" w:rsidP="00F72308">
      <w:pPr>
        <w:pStyle w:val="NoSpacing"/>
        <w:rPr>
          <w:sz w:val="24"/>
          <w:szCs w:val="24"/>
        </w:rPr>
      </w:pPr>
      <w:r w:rsidRPr="00CD0035">
        <w:rPr>
          <w:b/>
          <w:sz w:val="24"/>
          <w:szCs w:val="24"/>
        </w:rPr>
        <w:t xml:space="preserve">3.0 </w:t>
      </w:r>
      <w:r w:rsidRPr="00CD0035">
        <w:rPr>
          <w:b/>
          <w:sz w:val="24"/>
          <w:szCs w:val="24"/>
          <w:u w:val="single"/>
        </w:rPr>
        <w:t>Contractor Requirements</w:t>
      </w:r>
      <w:r w:rsidRPr="00CD0035">
        <w:rPr>
          <w:b/>
          <w:sz w:val="24"/>
          <w:szCs w:val="24"/>
        </w:rPr>
        <w:t>:</w:t>
      </w:r>
    </w:p>
    <w:p w14:paraId="0ED933C5" w14:textId="77777777" w:rsidR="00F72308" w:rsidRDefault="00F72308" w:rsidP="00F72308">
      <w:pPr>
        <w:pStyle w:val="NoSpacing"/>
        <w:rPr>
          <w:sz w:val="24"/>
          <w:szCs w:val="24"/>
        </w:rPr>
      </w:pPr>
    </w:p>
    <w:p w14:paraId="3DA3B5ED" w14:textId="456F7E38" w:rsidR="00F72308" w:rsidRDefault="00F72308" w:rsidP="00F72308">
      <w:pPr>
        <w:pStyle w:val="NoSpacing"/>
        <w:rPr>
          <w:sz w:val="24"/>
          <w:szCs w:val="24"/>
        </w:rPr>
      </w:pPr>
      <w:r>
        <w:rPr>
          <w:sz w:val="24"/>
          <w:szCs w:val="24"/>
        </w:rPr>
        <w:t>Th</w:t>
      </w:r>
      <w:r w:rsidR="00230941">
        <w:rPr>
          <w:sz w:val="24"/>
          <w:szCs w:val="24"/>
        </w:rPr>
        <w:t xml:space="preserve">e contractor shall provide </w:t>
      </w:r>
      <w:r w:rsidR="00770960">
        <w:rPr>
          <w:sz w:val="24"/>
          <w:szCs w:val="24"/>
        </w:rPr>
        <w:t>the following</w:t>
      </w:r>
      <w:r w:rsidR="00F87503">
        <w:rPr>
          <w:sz w:val="24"/>
          <w:szCs w:val="24"/>
        </w:rPr>
        <w:t xml:space="preserve"> drawings and documents necessary for the specific overhaul materials, repair or machining of new expendable/wear components, bill of materials and assembly of the Kahn Model 102-240 dynamometers</w:t>
      </w:r>
      <w:r w:rsidR="00770960">
        <w:rPr>
          <w:sz w:val="24"/>
          <w:szCs w:val="24"/>
        </w:rPr>
        <w:t>:</w:t>
      </w:r>
      <w:r w:rsidR="00F87503">
        <w:rPr>
          <w:sz w:val="24"/>
          <w:szCs w:val="24"/>
        </w:rPr>
        <w:t xml:space="preserve"> </w:t>
      </w:r>
    </w:p>
    <w:p w14:paraId="4C872920" w14:textId="77777777" w:rsidR="00D71AF0" w:rsidRDefault="00D71AF0" w:rsidP="00D71AF0">
      <w:pPr>
        <w:pStyle w:val="Default"/>
      </w:pPr>
    </w:p>
    <w:p w14:paraId="78419D45" w14:textId="77777777" w:rsidR="00D71AF0" w:rsidRDefault="00D71AF0" w:rsidP="00D71AF0">
      <w:pPr>
        <w:pStyle w:val="Default"/>
      </w:pPr>
      <w:r>
        <w:t xml:space="preserve"> </w:t>
      </w:r>
    </w:p>
    <w:p w14:paraId="083B4872" w14:textId="0EDF0AD2" w:rsidR="00D71AF0" w:rsidRPr="001C4B83" w:rsidRDefault="00761855" w:rsidP="00D71AF0">
      <w:pPr>
        <w:pStyle w:val="Default"/>
        <w:numPr>
          <w:ilvl w:val="0"/>
          <w:numId w:val="1"/>
        </w:numPr>
        <w:spacing w:after="27"/>
        <w:rPr>
          <w:rFonts w:asciiTheme="minorHAnsi" w:hAnsiTheme="minorHAnsi" w:cstheme="minorHAnsi"/>
          <w:sz w:val="23"/>
          <w:szCs w:val="23"/>
        </w:rPr>
      </w:pPr>
      <w:r w:rsidRPr="001C4B83">
        <w:rPr>
          <w:rFonts w:asciiTheme="minorHAnsi" w:hAnsiTheme="minorHAnsi" w:cstheme="minorHAnsi"/>
          <w:sz w:val="23"/>
          <w:szCs w:val="23"/>
        </w:rPr>
        <w:t>Bill of Material Hydraulic Dynamometer 102-240-00</w:t>
      </w:r>
      <w:r w:rsidR="009128BB" w:rsidRPr="001C4B83">
        <w:rPr>
          <w:rFonts w:asciiTheme="minorHAnsi" w:hAnsiTheme="minorHAnsi" w:cstheme="minorHAnsi"/>
          <w:sz w:val="23"/>
          <w:szCs w:val="23"/>
        </w:rPr>
        <w:t>1</w:t>
      </w:r>
      <w:r w:rsidRPr="001C4B83">
        <w:rPr>
          <w:rFonts w:asciiTheme="minorHAnsi" w:hAnsiTheme="minorHAnsi" w:cstheme="minorHAnsi"/>
          <w:sz w:val="23"/>
          <w:szCs w:val="23"/>
        </w:rPr>
        <w:t xml:space="preserve"> (including manufacturer’s part numbers for Detail 100/101 shaft bearing, Detail 104 Carbon seals, Detail 120-126 O-rings, detail 180 vacuum breakers and specific nuts/bolts/washers replaced at overhaul)</w:t>
      </w:r>
    </w:p>
    <w:p w14:paraId="6556F1F0" w14:textId="56B10305" w:rsidR="00D71AF0" w:rsidRPr="001C4B83" w:rsidRDefault="00761855" w:rsidP="00D71AF0">
      <w:pPr>
        <w:pStyle w:val="Default"/>
        <w:numPr>
          <w:ilvl w:val="0"/>
          <w:numId w:val="1"/>
        </w:numPr>
        <w:spacing w:after="27"/>
        <w:rPr>
          <w:rFonts w:asciiTheme="minorHAnsi" w:hAnsiTheme="minorHAnsi" w:cstheme="minorHAnsi"/>
          <w:sz w:val="23"/>
          <w:szCs w:val="23"/>
        </w:rPr>
      </w:pPr>
      <w:r w:rsidRPr="001C4B83">
        <w:rPr>
          <w:rFonts w:asciiTheme="minorHAnsi" w:hAnsiTheme="minorHAnsi" w:cstheme="minorHAnsi"/>
          <w:sz w:val="23"/>
          <w:szCs w:val="23"/>
        </w:rPr>
        <w:t>Assembly hydraulic Dynamom</w:t>
      </w:r>
      <w:r w:rsidR="004A22F0" w:rsidRPr="001C4B83">
        <w:rPr>
          <w:rFonts w:asciiTheme="minorHAnsi" w:hAnsiTheme="minorHAnsi" w:cstheme="minorHAnsi"/>
          <w:sz w:val="23"/>
          <w:szCs w:val="23"/>
        </w:rPr>
        <w:t>eter (drawing 102-240-00</w:t>
      </w:r>
      <w:r w:rsidR="009128BB" w:rsidRPr="001C4B83">
        <w:rPr>
          <w:rFonts w:asciiTheme="minorHAnsi" w:hAnsiTheme="minorHAnsi" w:cstheme="minorHAnsi"/>
          <w:sz w:val="23"/>
          <w:szCs w:val="23"/>
        </w:rPr>
        <w:t>1</w:t>
      </w:r>
      <w:r w:rsidR="004A22F0" w:rsidRPr="001C4B83">
        <w:rPr>
          <w:rFonts w:asciiTheme="minorHAnsi" w:hAnsiTheme="minorHAnsi" w:cstheme="minorHAnsi"/>
          <w:sz w:val="23"/>
          <w:szCs w:val="23"/>
        </w:rPr>
        <w:t>)</w:t>
      </w:r>
    </w:p>
    <w:p w14:paraId="0201E95D" w14:textId="31928294" w:rsidR="004A22F0" w:rsidRPr="001C4B83" w:rsidRDefault="004A22F0" w:rsidP="004A22F0">
      <w:pPr>
        <w:pStyle w:val="Default"/>
        <w:numPr>
          <w:ilvl w:val="0"/>
          <w:numId w:val="1"/>
        </w:numPr>
        <w:spacing w:after="27"/>
        <w:rPr>
          <w:rFonts w:asciiTheme="minorHAnsi" w:hAnsiTheme="minorHAnsi" w:cstheme="minorHAnsi"/>
          <w:sz w:val="23"/>
          <w:szCs w:val="23"/>
        </w:rPr>
      </w:pPr>
      <w:r w:rsidRPr="001C4B83">
        <w:rPr>
          <w:rFonts w:asciiTheme="minorHAnsi" w:hAnsiTheme="minorHAnsi" w:cstheme="minorHAnsi"/>
          <w:sz w:val="23"/>
          <w:szCs w:val="23"/>
        </w:rPr>
        <w:t>Overhaul Manual 19715B-</w:t>
      </w:r>
      <w:r w:rsidR="009128BB" w:rsidRPr="001C4B83">
        <w:rPr>
          <w:rFonts w:asciiTheme="minorHAnsi" w:hAnsiTheme="minorHAnsi" w:cstheme="minorHAnsi"/>
          <w:sz w:val="23"/>
          <w:szCs w:val="23"/>
        </w:rPr>
        <w:t>1531</w:t>
      </w:r>
    </w:p>
    <w:p w14:paraId="3ECD6D0B" w14:textId="35FC91D8" w:rsidR="004A22F0" w:rsidRPr="001C4B83" w:rsidRDefault="004A22F0" w:rsidP="004A22F0">
      <w:pPr>
        <w:pStyle w:val="Default"/>
        <w:numPr>
          <w:ilvl w:val="0"/>
          <w:numId w:val="1"/>
        </w:numPr>
        <w:spacing w:after="27"/>
        <w:rPr>
          <w:rFonts w:asciiTheme="minorHAnsi" w:hAnsiTheme="minorHAnsi" w:cstheme="minorHAnsi"/>
          <w:sz w:val="23"/>
          <w:szCs w:val="23"/>
        </w:rPr>
      </w:pPr>
      <w:r w:rsidRPr="001C4B83">
        <w:rPr>
          <w:rFonts w:asciiTheme="minorHAnsi" w:hAnsiTheme="minorHAnsi" w:cstheme="minorHAnsi"/>
          <w:sz w:val="23"/>
          <w:szCs w:val="23"/>
        </w:rPr>
        <w:t>Detailed manufacturing drawings for expendable/wear items including:</w:t>
      </w:r>
    </w:p>
    <w:p w14:paraId="6F5CCCAD" w14:textId="4CC80A8A" w:rsidR="00A201F0" w:rsidRPr="001C4B83" w:rsidRDefault="00A201F0" w:rsidP="00A201F0">
      <w:pPr>
        <w:pStyle w:val="Default"/>
        <w:numPr>
          <w:ilvl w:val="1"/>
          <w:numId w:val="1"/>
        </w:numPr>
        <w:spacing w:after="27"/>
        <w:rPr>
          <w:rFonts w:asciiTheme="minorHAnsi" w:hAnsiTheme="minorHAnsi" w:cstheme="minorHAnsi"/>
          <w:sz w:val="23"/>
          <w:szCs w:val="23"/>
        </w:rPr>
      </w:pPr>
      <w:r w:rsidRPr="001C4B83">
        <w:rPr>
          <w:rFonts w:asciiTheme="minorHAnsi" w:hAnsiTheme="minorHAnsi" w:cstheme="minorHAnsi"/>
          <w:sz w:val="23"/>
          <w:szCs w:val="23"/>
        </w:rPr>
        <w:t>Det. 1</w:t>
      </w:r>
      <w:r w:rsidR="009128BB" w:rsidRPr="001C4B83">
        <w:rPr>
          <w:rFonts w:asciiTheme="minorHAnsi" w:hAnsiTheme="minorHAnsi" w:cstheme="minorHAnsi"/>
          <w:sz w:val="23"/>
          <w:szCs w:val="23"/>
        </w:rPr>
        <w:t xml:space="preserve"> S</w:t>
      </w:r>
      <w:r w:rsidRPr="001C4B83">
        <w:rPr>
          <w:rFonts w:asciiTheme="minorHAnsi" w:hAnsiTheme="minorHAnsi" w:cstheme="minorHAnsi"/>
          <w:sz w:val="23"/>
          <w:szCs w:val="23"/>
        </w:rPr>
        <w:t>haft (drawing 102-240-103)</w:t>
      </w:r>
    </w:p>
    <w:p w14:paraId="0B32053E" w14:textId="31492DCC" w:rsidR="00A201F0" w:rsidRPr="001C4B83" w:rsidRDefault="00A201F0" w:rsidP="00A201F0">
      <w:pPr>
        <w:pStyle w:val="Default"/>
        <w:numPr>
          <w:ilvl w:val="1"/>
          <w:numId w:val="1"/>
        </w:numPr>
        <w:spacing w:after="27"/>
        <w:rPr>
          <w:rFonts w:asciiTheme="minorHAnsi" w:hAnsiTheme="minorHAnsi" w:cstheme="minorHAnsi"/>
          <w:sz w:val="23"/>
          <w:szCs w:val="23"/>
        </w:rPr>
      </w:pPr>
      <w:r w:rsidRPr="001C4B83">
        <w:rPr>
          <w:rFonts w:asciiTheme="minorHAnsi" w:hAnsiTheme="minorHAnsi" w:cstheme="minorHAnsi"/>
          <w:sz w:val="23"/>
          <w:szCs w:val="23"/>
        </w:rPr>
        <w:t>Det.</w:t>
      </w:r>
      <w:r w:rsidR="009128BB" w:rsidRPr="001C4B83">
        <w:rPr>
          <w:rFonts w:asciiTheme="minorHAnsi" w:hAnsiTheme="minorHAnsi" w:cstheme="minorHAnsi"/>
          <w:sz w:val="23"/>
          <w:szCs w:val="23"/>
        </w:rPr>
        <w:t xml:space="preserve"> </w:t>
      </w:r>
      <w:r w:rsidRPr="001C4B83">
        <w:rPr>
          <w:rFonts w:asciiTheme="minorHAnsi" w:hAnsiTheme="minorHAnsi" w:cstheme="minorHAnsi"/>
          <w:sz w:val="23"/>
          <w:szCs w:val="23"/>
        </w:rPr>
        <w:t>2 Rotor (drawing 102-240-104)</w:t>
      </w:r>
    </w:p>
    <w:p w14:paraId="6F1FCEA1" w14:textId="53A53319" w:rsidR="00A201F0" w:rsidRPr="001C4B83" w:rsidRDefault="00A201F0" w:rsidP="00A201F0">
      <w:pPr>
        <w:pStyle w:val="Default"/>
        <w:numPr>
          <w:ilvl w:val="1"/>
          <w:numId w:val="1"/>
        </w:numPr>
        <w:spacing w:after="27"/>
        <w:rPr>
          <w:rFonts w:asciiTheme="minorHAnsi" w:hAnsiTheme="minorHAnsi" w:cstheme="minorHAnsi"/>
          <w:sz w:val="23"/>
          <w:szCs w:val="23"/>
        </w:rPr>
      </w:pPr>
      <w:r w:rsidRPr="001C4B83">
        <w:rPr>
          <w:rFonts w:asciiTheme="minorHAnsi" w:hAnsiTheme="minorHAnsi" w:cstheme="minorHAnsi"/>
          <w:sz w:val="23"/>
          <w:szCs w:val="23"/>
        </w:rPr>
        <w:t>Det. 6 Mating Ring (drawing 102-240-116)</w:t>
      </w:r>
    </w:p>
    <w:p w14:paraId="21351FED" w14:textId="6D11C65D" w:rsidR="00A201F0" w:rsidRPr="001C4B83" w:rsidRDefault="00A201F0" w:rsidP="00A201F0">
      <w:pPr>
        <w:pStyle w:val="Default"/>
        <w:numPr>
          <w:ilvl w:val="1"/>
          <w:numId w:val="1"/>
        </w:numPr>
        <w:spacing w:after="27"/>
        <w:rPr>
          <w:rFonts w:asciiTheme="minorHAnsi" w:hAnsiTheme="minorHAnsi" w:cstheme="minorHAnsi"/>
          <w:sz w:val="23"/>
          <w:szCs w:val="23"/>
        </w:rPr>
      </w:pPr>
      <w:r w:rsidRPr="001C4B83">
        <w:rPr>
          <w:rFonts w:asciiTheme="minorHAnsi" w:hAnsiTheme="minorHAnsi" w:cstheme="minorHAnsi"/>
          <w:sz w:val="23"/>
          <w:szCs w:val="23"/>
        </w:rPr>
        <w:t>Det. 14 Bearing Support (drawing 102-240-111)</w:t>
      </w:r>
    </w:p>
    <w:p w14:paraId="7B1CDA6E" w14:textId="7AEC577F" w:rsidR="00A201F0" w:rsidRPr="001C4B83" w:rsidRDefault="00A201F0" w:rsidP="00A201F0">
      <w:pPr>
        <w:pStyle w:val="Default"/>
        <w:numPr>
          <w:ilvl w:val="1"/>
          <w:numId w:val="1"/>
        </w:numPr>
        <w:spacing w:after="27"/>
        <w:rPr>
          <w:rFonts w:asciiTheme="minorHAnsi" w:hAnsiTheme="minorHAnsi" w:cstheme="minorHAnsi"/>
          <w:sz w:val="23"/>
          <w:szCs w:val="23"/>
        </w:rPr>
      </w:pPr>
      <w:r w:rsidRPr="001C4B83">
        <w:rPr>
          <w:rFonts w:asciiTheme="minorHAnsi" w:hAnsiTheme="minorHAnsi" w:cstheme="minorHAnsi"/>
          <w:sz w:val="23"/>
          <w:szCs w:val="23"/>
        </w:rPr>
        <w:t>Det. 15 Stator (drawing 102-240-117)</w:t>
      </w:r>
    </w:p>
    <w:p w14:paraId="6349E672" w14:textId="78BB8D42" w:rsidR="00A201F0" w:rsidRPr="001C4B83" w:rsidRDefault="00A201F0" w:rsidP="00A201F0">
      <w:pPr>
        <w:pStyle w:val="Default"/>
        <w:numPr>
          <w:ilvl w:val="1"/>
          <w:numId w:val="1"/>
        </w:numPr>
        <w:spacing w:after="27"/>
        <w:rPr>
          <w:rFonts w:asciiTheme="minorHAnsi" w:hAnsiTheme="minorHAnsi" w:cstheme="minorHAnsi"/>
          <w:sz w:val="23"/>
          <w:szCs w:val="23"/>
        </w:rPr>
      </w:pPr>
      <w:r w:rsidRPr="001C4B83">
        <w:rPr>
          <w:rFonts w:asciiTheme="minorHAnsi" w:hAnsiTheme="minorHAnsi" w:cstheme="minorHAnsi"/>
          <w:sz w:val="23"/>
          <w:szCs w:val="23"/>
        </w:rPr>
        <w:t>Det. 16 Stator Plate (drawing 102-240-107)</w:t>
      </w:r>
    </w:p>
    <w:p w14:paraId="4CA5CA52" w14:textId="52B86625" w:rsidR="00A201F0" w:rsidRPr="001C4B83" w:rsidRDefault="00B30CF5" w:rsidP="00A201F0">
      <w:pPr>
        <w:pStyle w:val="Default"/>
        <w:numPr>
          <w:ilvl w:val="1"/>
          <w:numId w:val="1"/>
        </w:numPr>
        <w:spacing w:after="27"/>
        <w:rPr>
          <w:rFonts w:asciiTheme="minorHAnsi" w:hAnsiTheme="minorHAnsi" w:cstheme="minorHAnsi"/>
          <w:sz w:val="23"/>
          <w:szCs w:val="23"/>
        </w:rPr>
      </w:pPr>
      <w:r w:rsidRPr="001C4B83">
        <w:rPr>
          <w:rFonts w:asciiTheme="minorHAnsi" w:hAnsiTheme="minorHAnsi" w:cstheme="minorHAnsi"/>
          <w:sz w:val="23"/>
          <w:szCs w:val="23"/>
        </w:rPr>
        <w:t>Det. 17 Discharge Ring (drawing 102-240-110)</w:t>
      </w:r>
    </w:p>
    <w:p w14:paraId="7F487629" w14:textId="1E4AC605" w:rsidR="00B30CF5" w:rsidRPr="001C4B83" w:rsidRDefault="00B30CF5" w:rsidP="00A201F0">
      <w:pPr>
        <w:pStyle w:val="Default"/>
        <w:numPr>
          <w:ilvl w:val="1"/>
          <w:numId w:val="1"/>
        </w:numPr>
        <w:spacing w:after="27"/>
        <w:rPr>
          <w:rFonts w:asciiTheme="minorHAnsi" w:hAnsiTheme="minorHAnsi" w:cstheme="minorHAnsi"/>
          <w:sz w:val="23"/>
          <w:szCs w:val="23"/>
        </w:rPr>
      </w:pPr>
      <w:r w:rsidRPr="001C4B83">
        <w:rPr>
          <w:rFonts w:asciiTheme="minorHAnsi" w:hAnsiTheme="minorHAnsi" w:cstheme="minorHAnsi"/>
          <w:sz w:val="23"/>
          <w:szCs w:val="23"/>
        </w:rPr>
        <w:t>Det. 18 Stator Plate-Aft (drawing 102-240-105)</w:t>
      </w:r>
    </w:p>
    <w:p w14:paraId="6FC4BE17" w14:textId="751E483E" w:rsidR="00B30CF5" w:rsidRPr="001C4B83" w:rsidRDefault="00B30CF5" w:rsidP="00A201F0">
      <w:pPr>
        <w:pStyle w:val="Default"/>
        <w:numPr>
          <w:ilvl w:val="1"/>
          <w:numId w:val="1"/>
        </w:numPr>
        <w:spacing w:after="27"/>
        <w:rPr>
          <w:rFonts w:asciiTheme="minorHAnsi" w:hAnsiTheme="minorHAnsi" w:cstheme="minorHAnsi"/>
          <w:sz w:val="23"/>
          <w:szCs w:val="23"/>
        </w:rPr>
      </w:pPr>
      <w:r w:rsidRPr="001C4B83">
        <w:rPr>
          <w:rFonts w:asciiTheme="minorHAnsi" w:hAnsiTheme="minorHAnsi" w:cstheme="minorHAnsi"/>
          <w:sz w:val="23"/>
          <w:szCs w:val="23"/>
        </w:rPr>
        <w:lastRenderedPageBreak/>
        <w:t>Det. 19 Stator Plate-</w:t>
      </w:r>
      <w:r w:rsidR="00883A47" w:rsidRPr="001C4B83">
        <w:rPr>
          <w:rFonts w:asciiTheme="minorHAnsi" w:hAnsiTheme="minorHAnsi" w:cstheme="minorHAnsi"/>
          <w:sz w:val="23"/>
          <w:szCs w:val="23"/>
        </w:rPr>
        <w:t>Fwd.</w:t>
      </w:r>
      <w:r w:rsidRPr="001C4B83">
        <w:rPr>
          <w:rFonts w:asciiTheme="minorHAnsi" w:hAnsiTheme="minorHAnsi" w:cstheme="minorHAnsi"/>
          <w:sz w:val="23"/>
          <w:szCs w:val="23"/>
        </w:rPr>
        <w:t xml:space="preserve"> (drawing 102-240-106)</w:t>
      </w:r>
    </w:p>
    <w:p w14:paraId="06BC3C4A" w14:textId="2721D80E" w:rsidR="00B30CF5" w:rsidRPr="001C4B83" w:rsidRDefault="00B30CF5" w:rsidP="00A201F0">
      <w:pPr>
        <w:pStyle w:val="Default"/>
        <w:numPr>
          <w:ilvl w:val="1"/>
          <w:numId w:val="1"/>
        </w:numPr>
        <w:spacing w:after="27"/>
        <w:rPr>
          <w:rFonts w:asciiTheme="minorHAnsi" w:hAnsiTheme="minorHAnsi" w:cstheme="minorHAnsi"/>
          <w:sz w:val="23"/>
          <w:szCs w:val="23"/>
        </w:rPr>
      </w:pPr>
      <w:r w:rsidRPr="001C4B83">
        <w:rPr>
          <w:rFonts w:asciiTheme="minorHAnsi" w:hAnsiTheme="minorHAnsi" w:cstheme="minorHAnsi"/>
          <w:sz w:val="23"/>
          <w:szCs w:val="23"/>
        </w:rPr>
        <w:t>Det. 29 Clamping Ring (drawing 120-240-1</w:t>
      </w:r>
      <w:r w:rsidR="009128BB" w:rsidRPr="001C4B83">
        <w:rPr>
          <w:rFonts w:asciiTheme="minorHAnsi" w:hAnsiTheme="minorHAnsi" w:cstheme="minorHAnsi"/>
          <w:sz w:val="23"/>
          <w:szCs w:val="23"/>
        </w:rPr>
        <w:t>18</w:t>
      </w:r>
      <w:r w:rsidRPr="001C4B83">
        <w:rPr>
          <w:rFonts w:asciiTheme="minorHAnsi" w:hAnsiTheme="minorHAnsi" w:cstheme="minorHAnsi"/>
          <w:sz w:val="23"/>
          <w:szCs w:val="23"/>
        </w:rPr>
        <w:t>)</w:t>
      </w:r>
    </w:p>
    <w:p w14:paraId="38399052" w14:textId="258D3D64" w:rsidR="00A201F0" w:rsidRPr="001C4B83" w:rsidRDefault="00A201F0" w:rsidP="004A22F0">
      <w:pPr>
        <w:pStyle w:val="Default"/>
        <w:numPr>
          <w:ilvl w:val="0"/>
          <w:numId w:val="1"/>
        </w:numPr>
        <w:spacing w:after="27"/>
        <w:rPr>
          <w:rFonts w:asciiTheme="minorHAnsi" w:hAnsiTheme="minorHAnsi" w:cstheme="minorHAnsi"/>
          <w:sz w:val="23"/>
          <w:szCs w:val="23"/>
        </w:rPr>
      </w:pPr>
      <w:r w:rsidRPr="001C4B83">
        <w:rPr>
          <w:rFonts w:asciiTheme="minorHAnsi" w:hAnsiTheme="minorHAnsi" w:cstheme="minorHAnsi"/>
          <w:sz w:val="23"/>
          <w:szCs w:val="23"/>
        </w:rPr>
        <w:t>Wear limit dimensions for bearing journals</w:t>
      </w:r>
    </w:p>
    <w:p w14:paraId="57E268D2" w14:textId="693AF3F9" w:rsidR="00A201F0" w:rsidRPr="001C4B83" w:rsidRDefault="00A201F0" w:rsidP="004A22F0">
      <w:pPr>
        <w:pStyle w:val="Default"/>
        <w:numPr>
          <w:ilvl w:val="0"/>
          <w:numId w:val="1"/>
        </w:numPr>
        <w:spacing w:after="27"/>
        <w:rPr>
          <w:rFonts w:asciiTheme="minorHAnsi" w:hAnsiTheme="minorHAnsi" w:cstheme="minorHAnsi"/>
          <w:sz w:val="23"/>
          <w:szCs w:val="23"/>
        </w:rPr>
      </w:pPr>
      <w:r w:rsidRPr="001C4B83">
        <w:rPr>
          <w:rFonts w:asciiTheme="minorHAnsi" w:hAnsiTheme="minorHAnsi" w:cstheme="minorHAnsi"/>
          <w:sz w:val="23"/>
          <w:szCs w:val="23"/>
        </w:rPr>
        <w:t>Balancing specification (drawing 102-240-121)</w:t>
      </w:r>
    </w:p>
    <w:p w14:paraId="19FB16E8" w14:textId="77777777" w:rsidR="00D71AF0" w:rsidRDefault="00D71AF0" w:rsidP="00D71AF0">
      <w:pPr>
        <w:pStyle w:val="NoSpacing"/>
        <w:rPr>
          <w:sz w:val="24"/>
          <w:szCs w:val="24"/>
        </w:rPr>
      </w:pPr>
    </w:p>
    <w:p w14:paraId="50AA765B" w14:textId="77777777" w:rsidR="00D71AF0" w:rsidRDefault="00D71AF0" w:rsidP="00D71AF0">
      <w:pPr>
        <w:pStyle w:val="NoSpacing"/>
        <w:rPr>
          <w:sz w:val="24"/>
          <w:szCs w:val="24"/>
        </w:rPr>
      </w:pPr>
    </w:p>
    <w:p w14:paraId="0F263B09" w14:textId="7E3A0F52" w:rsidR="00D71AF0" w:rsidRDefault="00770960" w:rsidP="00D71AF0">
      <w:pPr>
        <w:pStyle w:val="NoSpacing"/>
        <w:rPr>
          <w:rFonts w:ascii="Calibri" w:eastAsia="Calibri" w:hAnsi="Calibri" w:cs="Arial"/>
          <w:sz w:val="24"/>
        </w:rPr>
      </w:pPr>
      <w:r w:rsidRPr="00206125">
        <w:rPr>
          <w:sz w:val="24"/>
          <w:szCs w:val="24"/>
        </w:rPr>
        <w:t>3.</w:t>
      </w:r>
      <w:r>
        <w:rPr>
          <w:sz w:val="24"/>
          <w:szCs w:val="24"/>
        </w:rPr>
        <w:t>2</w:t>
      </w:r>
      <w:r w:rsidRPr="00206125">
        <w:rPr>
          <w:sz w:val="24"/>
          <w:szCs w:val="24"/>
        </w:rPr>
        <w:t xml:space="preserve"> </w:t>
      </w:r>
      <w:r>
        <w:rPr>
          <w:sz w:val="24"/>
          <w:szCs w:val="24"/>
        </w:rPr>
        <w:t>All</w:t>
      </w:r>
      <w:r w:rsidR="00B30CF5" w:rsidRPr="00206125">
        <w:rPr>
          <w:sz w:val="24"/>
          <w:szCs w:val="24"/>
        </w:rPr>
        <w:t xml:space="preserve"> </w:t>
      </w:r>
      <w:r w:rsidR="008928F7" w:rsidRPr="00206125">
        <w:rPr>
          <w:sz w:val="24"/>
          <w:szCs w:val="24"/>
        </w:rPr>
        <w:t>d</w:t>
      </w:r>
      <w:r w:rsidR="00B30CF5" w:rsidRPr="00206125">
        <w:rPr>
          <w:sz w:val="24"/>
          <w:szCs w:val="24"/>
        </w:rPr>
        <w:t>ocument</w:t>
      </w:r>
      <w:r w:rsidR="008928F7" w:rsidRPr="00206125">
        <w:rPr>
          <w:sz w:val="24"/>
          <w:szCs w:val="24"/>
        </w:rPr>
        <w:t>s</w:t>
      </w:r>
      <w:r w:rsidR="00A4394A" w:rsidRPr="00206125">
        <w:rPr>
          <w:sz w:val="24"/>
          <w:szCs w:val="24"/>
        </w:rPr>
        <w:t xml:space="preserve"> that are provided for this contract shall be without obscured information that pertains to the remanufacturing of the Kahn Model 102-240 Dyno. </w:t>
      </w:r>
      <w:r w:rsidR="00D71AF0" w:rsidRPr="00206125">
        <w:rPr>
          <w:sz w:val="24"/>
          <w:szCs w:val="24"/>
        </w:rPr>
        <w:t xml:space="preserve"> The contractor shall provide t</w:t>
      </w:r>
      <w:r w:rsidR="00B30CF5" w:rsidRPr="00206125">
        <w:rPr>
          <w:sz w:val="24"/>
          <w:szCs w:val="24"/>
        </w:rPr>
        <w:t>wo</w:t>
      </w:r>
      <w:r w:rsidR="00D71AF0" w:rsidRPr="00206125">
        <w:rPr>
          <w:sz w:val="24"/>
          <w:szCs w:val="24"/>
        </w:rPr>
        <w:t xml:space="preserve"> (</w:t>
      </w:r>
      <w:r w:rsidR="00B30CF5" w:rsidRPr="00206125">
        <w:rPr>
          <w:sz w:val="24"/>
          <w:szCs w:val="24"/>
        </w:rPr>
        <w:t>2</w:t>
      </w:r>
      <w:r w:rsidR="00D71AF0" w:rsidRPr="00206125">
        <w:rPr>
          <w:sz w:val="24"/>
          <w:szCs w:val="24"/>
        </w:rPr>
        <w:t xml:space="preserve">) electronic copies of all documentation unless otherwise specified.  The electronic documentation shall be provided on </w:t>
      </w:r>
      <w:r>
        <w:rPr>
          <w:sz w:val="24"/>
          <w:szCs w:val="24"/>
        </w:rPr>
        <w:t>USB flash drives</w:t>
      </w:r>
      <w:r w:rsidR="00D71AF0" w:rsidRPr="00206125">
        <w:rPr>
          <w:sz w:val="24"/>
          <w:szCs w:val="24"/>
        </w:rPr>
        <w:t xml:space="preserve">.  </w:t>
      </w:r>
      <w:r w:rsidR="00D71AF0" w:rsidRPr="00206125">
        <w:rPr>
          <w:rFonts w:ascii="Calibri" w:eastAsia="Calibri" w:hAnsi="Calibri" w:cs="Arial"/>
          <w:sz w:val="24"/>
        </w:rPr>
        <w:t xml:space="preserve">Electronic copies of the documentation shall be in Adobe Portable Document Format (PDF).  All documentation the contractor deems to be proprietary in nature must be clearly marked.  The Government must have the right to print hard copies of all documentation from the </w:t>
      </w:r>
      <w:r>
        <w:rPr>
          <w:rFonts w:ascii="Calibri" w:eastAsia="Calibri" w:hAnsi="Calibri" w:cs="Arial"/>
          <w:sz w:val="24"/>
        </w:rPr>
        <w:t>electronic copies</w:t>
      </w:r>
      <w:r w:rsidR="00D71AF0" w:rsidRPr="00206125">
        <w:rPr>
          <w:rFonts w:ascii="Calibri" w:eastAsia="Calibri" w:hAnsi="Calibri" w:cs="Arial"/>
          <w:sz w:val="24"/>
        </w:rPr>
        <w:t xml:space="preserve"> as needed.</w:t>
      </w:r>
    </w:p>
    <w:p w14:paraId="48B388DC" w14:textId="77777777" w:rsidR="00D71AF0" w:rsidRDefault="00D71AF0" w:rsidP="00D71AF0">
      <w:pPr>
        <w:pStyle w:val="NoSpacing"/>
        <w:rPr>
          <w:rFonts w:ascii="Calibri" w:eastAsia="Calibri" w:hAnsi="Calibri" w:cs="Arial"/>
          <w:sz w:val="24"/>
        </w:rPr>
      </w:pPr>
    </w:p>
    <w:p w14:paraId="2A96296E" w14:textId="67EA11E5" w:rsidR="00D71AF0" w:rsidRDefault="00D71AF0" w:rsidP="00D71AF0">
      <w:pPr>
        <w:pStyle w:val="NoSpacing"/>
        <w:rPr>
          <w:sz w:val="24"/>
          <w:szCs w:val="24"/>
        </w:rPr>
      </w:pPr>
      <w:r>
        <w:rPr>
          <w:rFonts w:cs="Arial"/>
          <w:sz w:val="24"/>
          <w:szCs w:val="24"/>
        </w:rPr>
        <w:t>3.</w:t>
      </w:r>
      <w:r w:rsidR="001F7F03">
        <w:rPr>
          <w:rFonts w:cs="Arial"/>
          <w:sz w:val="24"/>
          <w:szCs w:val="24"/>
        </w:rPr>
        <w:t>3</w:t>
      </w:r>
      <w:r w:rsidRPr="00923F8B">
        <w:rPr>
          <w:rFonts w:cs="Arial"/>
          <w:sz w:val="24"/>
          <w:szCs w:val="24"/>
        </w:rPr>
        <w:t xml:space="preserve"> </w:t>
      </w:r>
      <w:r w:rsidRPr="00923F8B">
        <w:rPr>
          <w:sz w:val="24"/>
          <w:szCs w:val="24"/>
        </w:rPr>
        <w:t>Contractor shall comply with all applicable federal, state, and local environmental and safety laws, statutes, regulations, executive orders, permits, Army regulations (with supplements), as well as Major Subordinate Command (MSC) and installation regulations, policies, Host Tenant Agreement, or Interagency Service Support Agreement. Contractor shall immediately report any conflicts between applicable federal, state, local environmental and safety laws, statutes, executive orders, and provisions of Army Regulation 200-1, and any specifications within this contract to the Contracting Officer Representative (COR).</w:t>
      </w:r>
    </w:p>
    <w:p w14:paraId="5DC01BB4" w14:textId="77777777" w:rsidR="00D71AF0" w:rsidRDefault="00D71AF0" w:rsidP="00D71AF0">
      <w:pPr>
        <w:pStyle w:val="NoSpacing"/>
        <w:rPr>
          <w:sz w:val="24"/>
          <w:szCs w:val="24"/>
        </w:rPr>
      </w:pPr>
    </w:p>
    <w:p w14:paraId="2DF3B1D1" w14:textId="14760813" w:rsidR="00D71AF0" w:rsidRPr="00923F8B" w:rsidRDefault="00D71AF0" w:rsidP="00D71AF0">
      <w:pPr>
        <w:pStyle w:val="NoSpacing"/>
        <w:rPr>
          <w:sz w:val="24"/>
          <w:szCs w:val="24"/>
        </w:rPr>
      </w:pPr>
      <w:r>
        <w:rPr>
          <w:sz w:val="24"/>
          <w:szCs w:val="24"/>
        </w:rPr>
        <w:t>3.</w:t>
      </w:r>
      <w:r w:rsidR="001F7F03">
        <w:rPr>
          <w:sz w:val="24"/>
          <w:szCs w:val="24"/>
        </w:rPr>
        <w:t>4</w:t>
      </w:r>
      <w:r w:rsidRPr="00923F8B">
        <w:rPr>
          <w:sz w:val="24"/>
          <w:szCs w:val="24"/>
        </w:rPr>
        <w:t xml:space="preserve"> Contractor shall immediately notify the Designated Government Representative (DGR) and COR of the arrival on site of any Federal, State, and/or DoD environmental or safety regulator or enforcement agent and/or </w:t>
      </w:r>
      <w:r w:rsidR="00662023" w:rsidRPr="00923F8B">
        <w:rPr>
          <w:sz w:val="24"/>
          <w:szCs w:val="24"/>
        </w:rPr>
        <w:t>receipt</w:t>
      </w:r>
      <w:r w:rsidRPr="00923F8B">
        <w:rPr>
          <w:sz w:val="24"/>
          <w:szCs w:val="24"/>
        </w:rPr>
        <w:t xml:space="preserve"> of any correspondence from a Federal or State environmental agency.</w:t>
      </w:r>
    </w:p>
    <w:p w14:paraId="78F96834" w14:textId="77777777" w:rsidR="00D71AF0" w:rsidRPr="00923F8B" w:rsidRDefault="00D71AF0" w:rsidP="00D71AF0">
      <w:pPr>
        <w:pStyle w:val="NoSpacing"/>
        <w:rPr>
          <w:sz w:val="24"/>
          <w:szCs w:val="24"/>
        </w:rPr>
      </w:pPr>
    </w:p>
    <w:p w14:paraId="131F8576" w14:textId="6D456614" w:rsidR="00D71AF0" w:rsidRDefault="00D71AF0" w:rsidP="00D71AF0">
      <w:pPr>
        <w:pStyle w:val="NoSpacing"/>
        <w:rPr>
          <w:sz w:val="24"/>
          <w:szCs w:val="24"/>
        </w:rPr>
      </w:pPr>
      <w:r>
        <w:rPr>
          <w:sz w:val="24"/>
          <w:szCs w:val="24"/>
        </w:rPr>
        <w:t>3.</w:t>
      </w:r>
      <w:r w:rsidR="001F7F03">
        <w:rPr>
          <w:sz w:val="24"/>
          <w:szCs w:val="24"/>
        </w:rPr>
        <w:t>5</w:t>
      </w:r>
      <w:r w:rsidRPr="00923F8B">
        <w:rPr>
          <w:sz w:val="24"/>
          <w:szCs w:val="24"/>
        </w:rPr>
        <w:t xml:space="preserve"> Contractor shall submit to potential Federal, State, Army and installation work site environmental or safety regulatory inspections and/or investigations into </w:t>
      </w:r>
      <w:r w:rsidR="00662023" w:rsidRPr="00923F8B">
        <w:rPr>
          <w:sz w:val="24"/>
          <w:szCs w:val="24"/>
        </w:rPr>
        <w:t>noncompliance and</w:t>
      </w:r>
      <w:r w:rsidRPr="00923F8B">
        <w:rPr>
          <w:sz w:val="24"/>
          <w:szCs w:val="24"/>
        </w:rPr>
        <w:t xml:space="preserve"> fully cooperate with such inspections/investigations by providing the appropriate records and documentation. Environmental regulatory agencies are authorized by law to inspect any work site for environmental compliance with regulatory requirements. If an inspection is conducted, it will not stop or disrupt ongoing contract activities. The inspection will only require the work site environmental or safety officer, or supervisor/manager to answer questions and/or escort the inspector to specific work site areas with the potential to affect environmental quality. </w:t>
      </w:r>
    </w:p>
    <w:p w14:paraId="3B4FA901" w14:textId="77777777" w:rsidR="00D71AF0" w:rsidRDefault="00D71AF0" w:rsidP="00D71AF0">
      <w:pPr>
        <w:pStyle w:val="NoSpacing"/>
        <w:rPr>
          <w:sz w:val="24"/>
          <w:szCs w:val="24"/>
        </w:rPr>
      </w:pPr>
    </w:p>
    <w:p w14:paraId="7A135A7C" w14:textId="29C586BC" w:rsidR="00D71AF0" w:rsidRPr="00923F8B" w:rsidRDefault="00D71AF0" w:rsidP="00D71AF0">
      <w:pPr>
        <w:pStyle w:val="NoSpacing"/>
        <w:rPr>
          <w:sz w:val="24"/>
          <w:szCs w:val="24"/>
        </w:rPr>
      </w:pPr>
      <w:r>
        <w:rPr>
          <w:sz w:val="24"/>
          <w:szCs w:val="24"/>
        </w:rPr>
        <w:t>3.</w:t>
      </w:r>
      <w:r w:rsidR="001F7F03">
        <w:rPr>
          <w:sz w:val="24"/>
          <w:szCs w:val="24"/>
        </w:rPr>
        <w:t>6</w:t>
      </w:r>
      <w:r w:rsidRPr="00923F8B">
        <w:rPr>
          <w:sz w:val="24"/>
          <w:szCs w:val="24"/>
        </w:rPr>
        <w:t xml:space="preserve"> Contractor shall immediately report any nonconformance and/or noncompliance with applicable Federal, State or Local environmental or safety laws, Army and installation environmental regulations or policies to the COR and DGR.</w:t>
      </w:r>
    </w:p>
    <w:p w14:paraId="5383400E" w14:textId="77777777" w:rsidR="00D71AF0" w:rsidRPr="00923F8B" w:rsidRDefault="00D71AF0" w:rsidP="00D71AF0">
      <w:pPr>
        <w:pStyle w:val="NoSpacing"/>
        <w:rPr>
          <w:sz w:val="24"/>
          <w:szCs w:val="24"/>
        </w:rPr>
      </w:pPr>
    </w:p>
    <w:p w14:paraId="6D3D4069" w14:textId="276630F8" w:rsidR="00D71AF0" w:rsidRPr="00923F8B" w:rsidRDefault="00D71AF0" w:rsidP="00D71AF0">
      <w:pPr>
        <w:pStyle w:val="NoSpacing"/>
        <w:rPr>
          <w:sz w:val="24"/>
          <w:szCs w:val="24"/>
        </w:rPr>
      </w:pPr>
      <w:r>
        <w:rPr>
          <w:sz w:val="24"/>
          <w:szCs w:val="24"/>
        </w:rPr>
        <w:t>3.</w:t>
      </w:r>
      <w:r w:rsidR="001F7F03">
        <w:rPr>
          <w:sz w:val="24"/>
          <w:szCs w:val="24"/>
        </w:rPr>
        <w:t>7</w:t>
      </w:r>
      <w:r w:rsidRPr="00923F8B">
        <w:rPr>
          <w:sz w:val="24"/>
          <w:szCs w:val="24"/>
        </w:rPr>
        <w:t xml:space="preserve"> Contractor shall take the necessary actions to identify, monitor, and control those contract operations and activities that pose risk of contamination, or can negatively impact the natural and/or human environment</w:t>
      </w:r>
      <w:r w:rsidR="008928F7">
        <w:rPr>
          <w:sz w:val="24"/>
          <w:szCs w:val="24"/>
        </w:rPr>
        <w:t>.</w:t>
      </w:r>
    </w:p>
    <w:p w14:paraId="61DCE87D" w14:textId="77777777" w:rsidR="00D71AF0" w:rsidRPr="00923F8B" w:rsidRDefault="00D71AF0" w:rsidP="00D71AF0">
      <w:pPr>
        <w:pStyle w:val="NoSpacing"/>
        <w:rPr>
          <w:sz w:val="24"/>
          <w:szCs w:val="24"/>
        </w:rPr>
      </w:pPr>
    </w:p>
    <w:p w14:paraId="72CFF66C" w14:textId="77777777" w:rsidR="00D71AF0" w:rsidRPr="00F16A8C" w:rsidRDefault="00D71AF0" w:rsidP="00D71AF0">
      <w:pPr>
        <w:pStyle w:val="NoSpacing"/>
        <w:rPr>
          <w:sz w:val="24"/>
          <w:szCs w:val="24"/>
        </w:rPr>
      </w:pPr>
    </w:p>
    <w:p w14:paraId="2F2D8678" w14:textId="77777777" w:rsidR="00D71AF0" w:rsidRPr="00923F8B" w:rsidRDefault="00D71AF0" w:rsidP="00D71AF0">
      <w:pPr>
        <w:pStyle w:val="NoSpacing"/>
        <w:rPr>
          <w:b/>
          <w:sz w:val="24"/>
          <w:szCs w:val="24"/>
        </w:rPr>
      </w:pPr>
      <w:r w:rsidRPr="00923F8B">
        <w:rPr>
          <w:b/>
          <w:sz w:val="24"/>
          <w:szCs w:val="24"/>
        </w:rPr>
        <w:t xml:space="preserve">4.0 </w:t>
      </w:r>
      <w:r w:rsidRPr="00923F8B">
        <w:rPr>
          <w:b/>
          <w:sz w:val="24"/>
          <w:szCs w:val="24"/>
          <w:u w:val="single"/>
        </w:rPr>
        <w:t>Project Completion Requirements</w:t>
      </w:r>
      <w:r w:rsidRPr="00923F8B">
        <w:rPr>
          <w:b/>
          <w:sz w:val="24"/>
          <w:szCs w:val="24"/>
        </w:rPr>
        <w:t>:</w:t>
      </w:r>
    </w:p>
    <w:p w14:paraId="008C7F8A" w14:textId="77777777" w:rsidR="00D71AF0" w:rsidRPr="00923F8B" w:rsidRDefault="00D71AF0" w:rsidP="00D71AF0">
      <w:pPr>
        <w:pStyle w:val="NoSpacing"/>
        <w:rPr>
          <w:b/>
          <w:sz w:val="24"/>
          <w:szCs w:val="24"/>
        </w:rPr>
      </w:pPr>
    </w:p>
    <w:p w14:paraId="290591B9" w14:textId="0B067A6A" w:rsidR="00D71AF0" w:rsidRPr="00923F8B" w:rsidRDefault="00D71AF0" w:rsidP="00D71AF0">
      <w:pPr>
        <w:pStyle w:val="NoSpacing"/>
        <w:rPr>
          <w:sz w:val="24"/>
          <w:szCs w:val="24"/>
        </w:rPr>
      </w:pPr>
      <w:r w:rsidRPr="00923F8B">
        <w:rPr>
          <w:sz w:val="24"/>
          <w:szCs w:val="24"/>
        </w:rPr>
        <w:t xml:space="preserve">4.1 This contract shall have a performance period of </w:t>
      </w:r>
      <w:r w:rsidR="00345733">
        <w:rPr>
          <w:sz w:val="24"/>
          <w:szCs w:val="24"/>
        </w:rPr>
        <w:t>6 to 8</w:t>
      </w:r>
      <w:r w:rsidR="0042015E">
        <w:rPr>
          <w:sz w:val="24"/>
          <w:szCs w:val="24"/>
        </w:rPr>
        <w:t xml:space="preserve"> weeks </w:t>
      </w:r>
      <w:r w:rsidRPr="00923F8B">
        <w:rPr>
          <w:sz w:val="24"/>
          <w:szCs w:val="24"/>
        </w:rPr>
        <w:t xml:space="preserve">after contract </w:t>
      </w:r>
      <w:r w:rsidR="00230941">
        <w:rPr>
          <w:sz w:val="24"/>
          <w:szCs w:val="24"/>
        </w:rPr>
        <w:t xml:space="preserve">is </w:t>
      </w:r>
      <w:r w:rsidR="00662023" w:rsidRPr="00923F8B">
        <w:rPr>
          <w:sz w:val="24"/>
          <w:szCs w:val="24"/>
        </w:rPr>
        <w:t>awarded</w:t>
      </w:r>
      <w:r w:rsidRPr="00923F8B">
        <w:rPr>
          <w:sz w:val="24"/>
          <w:szCs w:val="24"/>
        </w:rPr>
        <w:t xml:space="preserve"> to complete all requirements of this specification.</w:t>
      </w:r>
      <w:r w:rsidR="00230941">
        <w:rPr>
          <w:sz w:val="24"/>
          <w:szCs w:val="24"/>
        </w:rPr>
        <w:t xml:space="preserve"> </w:t>
      </w:r>
    </w:p>
    <w:p w14:paraId="55B42FB6" w14:textId="77777777" w:rsidR="00D71AF0" w:rsidRPr="00923F8B" w:rsidRDefault="00D71AF0" w:rsidP="00D71AF0">
      <w:pPr>
        <w:pStyle w:val="NoSpacing"/>
        <w:rPr>
          <w:sz w:val="24"/>
          <w:szCs w:val="24"/>
        </w:rPr>
      </w:pPr>
    </w:p>
    <w:p w14:paraId="7C9745B9" w14:textId="57E4DED9" w:rsidR="00D71AF0" w:rsidRPr="00923F8B" w:rsidRDefault="00D71AF0" w:rsidP="00D71AF0">
      <w:pPr>
        <w:pStyle w:val="NoSpacing"/>
        <w:rPr>
          <w:sz w:val="24"/>
          <w:szCs w:val="24"/>
        </w:rPr>
      </w:pPr>
      <w:r w:rsidRPr="00923F8B">
        <w:rPr>
          <w:sz w:val="24"/>
          <w:szCs w:val="24"/>
        </w:rPr>
        <w:t>4.2</w:t>
      </w:r>
      <w:r>
        <w:rPr>
          <w:sz w:val="24"/>
          <w:szCs w:val="24"/>
        </w:rPr>
        <w:t xml:space="preserve"> Acceptance of </w:t>
      </w:r>
      <w:r w:rsidR="00925BC9">
        <w:rPr>
          <w:sz w:val="24"/>
          <w:szCs w:val="24"/>
        </w:rPr>
        <w:t>goods</w:t>
      </w:r>
      <w:r>
        <w:rPr>
          <w:sz w:val="24"/>
          <w:szCs w:val="24"/>
        </w:rPr>
        <w:t xml:space="preserve"> </w:t>
      </w:r>
      <w:r w:rsidRPr="00923F8B">
        <w:rPr>
          <w:sz w:val="24"/>
          <w:szCs w:val="24"/>
        </w:rPr>
        <w:t>shall be done by the assigned Government Contracting Officer’s Representative (COR).</w:t>
      </w:r>
    </w:p>
    <w:p w14:paraId="525AC23E" w14:textId="77777777" w:rsidR="00D71AF0" w:rsidRPr="00923F8B" w:rsidRDefault="00D71AF0" w:rsidP="00D71AF0">
      <w:pPr>
        <w:pStyle w:val="NoSpacing"/>
        <w:rPr>
          <w:sz w:val="24"/>
          <w:szCs w:val="24"/>
        </w:rPr>
      </w:pPr>
    </w:p>
    <w:p w14:paraId="23EEA7FA" w14:textId="77777777" w:rsidR="00D71AF0" w:rsidRDefault="00D71AF0" w:rsidP="00D71AF0"/>
    <w:p w14:paraId="15AEE57C" w14:textId="77777777" w:rsidR="00D71AF0" w:rsidRPr="00923F8B" w:rsidRDefault="00D71AF0" w:rsidP="00D71AF0">
      <w:pPr>
        <w:pStyle w:val="NoSpacing"/>
        <w:rPr>
          <w:sz w:val="24"/>
          <w:szCs w:val="24"/>
        </w:rPr>
      </w:pPr>
    </w:p>
    <w:p w14:paraId="71A67A58" w14:textId="77777777" w:rsidR="00D71AF0" w:rsidRPr="00923F8B" w:rsidRDefault="00D71AF0" w:rsidP="00D71AF0">
      <w:pPr>
        <w:pStyle w:val="NoSpacing"/>
        <w:rPr>
          <w:sz w:val="24"/>
          <w:szCs w:val="24"/>
        </w:rPr>
      </w:pPr>
    </w:p>
    <w:p w14:paraId="1AB079EE" w14:textId="77777777" w:rsidR="00D71AF0" w:rsidRPr="00CD0035" w:rsidRDefault="00D71AF0" w:rsidP="00D71AF0">
      <w:pPr>
        <w:pStyle w:val="NoSpacing"/>
        <w:rPr>
          <w:rFonts w:cs="Arial"/>
          <w:sz w:val="24"/>
        </w:rPr>
      </w:pPr>
    </w:p>
    <w:p w14:paraId="7F4271F4" w14:textId="77777777" w:rsidR="0085586B" w:rsidRDefault="0085586B"/>
    <w:sectPr w:rsidR="00855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31C7D"/>
    <w:multiLevelType w:val="hybridMultilevel"/>
    <w:tmpl w:val="8FE48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810602"/>
    <w:multiLevelType w:val="hybridMultilevel"/>
    <w:tmpl w:val="6914C666"/>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5464805">
    <w:abstractNumId w:val="1"/>
  </w:num>
  <w:num w:numId="2" w16cid:durableId="264114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308"/>
    <w:rsid w:val="00016983"/>
    <w:rsid w:val="000314B0"/>
    <w:rsid w:val="00057DE3"/>
    <w:rsid w:val="000871AA"/>
    <w:rsid w:val="000A537C"/>
    <w:rsid w:val="000C5940"/>
    <w:rsid w:val="000E2E16"/>
    <w:rsid w:val="00154F54"/>
    <w:rsid w:val="001C4B83"/>
    <w:rsid w:val="001E26BD"/>
    <w:rsid w:val="001F7F03"/>
    <w:rsid w:val="00203F67"/>
    <w:rsid w:val="00206125"/>
    <w:rsid w:val="002264EA"/>
    <w:rsid w:val="00230941"/>
    <w:rsid w:val="00231208"/>
    <w:rsid w:val="00334708"/>
    <w:rsid w:val="00345733"/>
    <w:rsid w:val="00357DB0"/>
    <w:rsid w:val="00374FED"/>
    <w:rsid w:val="003823A4"/>
    <w:rsid w:val="003D18D5"/>
    <w:rsid w:val="003F7372"/>
    <w:rsid w:val="004127F4"/>
    <w:rsid w:val="0042015E"/>
    <w:rsid w:val="004223F2"/>
    <w:rsid w:val="004405D8"/>
    <w:rsid w:val="004A22F0"/>
    <w:rsid w:val="004D2D3A"/>
    <w:rsid w:val="004E1899"/>
    <w:rsid w:val="00552D32"/>
    <w:rsid w:val="00576B81"/>
    <w:rsid w:val="00615936"/>
    <w:rsid w:val="00662023"/>
    <w:rsid w:val="00667AC5"/>
    <w:rsid w:val="00761855"/>
    <w:rsid w:val="00770960"/>
    <w:rsid w:val="007B0138"/>
    <w:rsid w:val="007C7D71"/>
    <w:rsid w:val="007F3F78"/>
    <w:rsid w:val="00816A25"/>
    <w:rsid w:val="00843ED4"/>
    <w:rsid w:val="0085586B"/>
    <w:rsid w:val="00873093"/>
    <w:rsid w:val="00883A47"/>
    <w:rsid w:val="008928F7"/>
    <w:rsid w:val="008B4D9D"/>
    <w:rsid w:val="008B5589"/>
    <w:rsid w:val="008D2C54"/>
    <w:rsid w:val="00904289"/>
    <w:rsid w:val="009128BB"/>
    <w:rsid w:val="00925BC9"/>
    <w:rsid w:val="00927F98"/>
    <w:rsid w:val="009966F7"/>
    <w:rsid w:val="00A201F0"/>
    <w:rsid w:val="00A4394A"/>
    <w:rsid w:val="00A641D9"/>
    <w:rsid w:val="00A75633"/>
    <w:rsid w:val="00B30CF5"/>
    <w:rsid w:val="00B8468D"/>
    <w:rsid w:val="00BC1383"/>
    <w:rsid w:val="00BC7C4B"/>
    <w:rsid w:val="00D04BAC"/>
    <w:rsid w:val="00D71AF0"/>
    <w:rsid w:val="00D72A80"/>
    <w:rsid w:val="00E432D8"/>
    <w:rsid w:val="00E705CC"/>
    <w:rsid w:val="00EA4653"/>
    <w:rsid w:val="00EB52C9"/>
    <w:rsid w:val="00EF4EEC"/>
    <w:rsid w:val="00F60021"/>
    <w:rsid w:val="00F72308"/>
    <w:rsid w:val="00F87503"/>
    <w:rsid w:val="00F958AE"/>
    <w:rsid w:val="00F97D3A"/>
    <w:rsid w:val="00FB1148"/>
    <w:rsid w:val="00FB4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1A0C"/>
  <w15:chartTrackingRefBased/>
  <w15:docId w15:val="{883C435E-526B-4B1C-9F7C-E5DA0756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A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72308"/>
    <w:pPr>
      <w:spacing w:after="0" w:line="240" w:lineRule="auto"/>
    </w:pPr>
  </w:style>
  <w:style w:type="paragraph" w:customStyle="1" w:styleId="Default">
    <w:name w:val="Default"/>
    <w:rsid w:val="00D71AF0"/>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8928F7"/>
    <w:pPr>
      <w:spacing w:after="0" w:line="240" w:lineRule="auto"/>
    </w:pPr>
  </w:style>
  <w:style w:type="character" w:styleId="CommentReference">
    <w:name w:val="annotation reference"/>
    <w:basedOn w:val="DefaultParagraphFont"/>
    <w:uiPriority w:val="99"/>
    <w:semiHidden/>
    <w:unhideWhenUsed/>
    <w:rsid w:val="007B0138"/>
    <w:rPr>
      <w:sz w:val="16"/>
      <w:szCs w:val="16"/>
    </w:rPr>
  </w:style>
  <w:style w:type="paragraph" w:styleId="CommentText">
    <w:name w:val="annotation text"/>
    <w:basedOn w:val="Normal"/>
    <w:link w:val="CommentTextChar"/>
    <w:uiPriority w:val="99"/>
    <w:unhideWhenUsed/>
    <w:rsid w:val="007B0138"/>
    <w:pPr>
      <w:spacing w:line="240" w:lineRule="auto"/>
    </w:pPr>
    <w:rPr>
      <w:sz w:val="20"/>
      <w:szCs w:val="20"/>
    </w:rPr>
  </w:style>
  <w:style w:type="character" w:customStyle="1" w:styleId="CommentTextChar">
    <w:name w:val="Comment Text Char"/>
    <w:basedOn w:val="DefaultParagraphFont"/>
    <w:link w:val="CommentText"/>
    <w:uiPriority w:val="99"/>
    <w:rsid w:val="007B0138"/>
    <w:rPr>
      <w:sz w:val="20"/>
      <w:szCs w:val="20"/>
    </w:rPr>
  </w:style>
  <w:style w:type="paragraph" w:styleId="CommentSubject">
    <w:name w:val="annotation subject"/>
    <w:basedOn w:val="CommentText"/>
    <w:next w:val="CommentText"/>
    <w:link w:val="CommentSubjectChar"/>
    <w:uiPriority w:val="99"/>
    <w:semiHidden/>
    <w:unhideWhenUsed/>
    <w:rsid w:val="007B0138"/>
    <w:rPr>
      <w:b/>
      <w:bCs/>
    </w:rPr>
  </w:style>
  <w:style w:type="character" w:customStyle="1" w:styleId="CommentSubjectChar">
    <w:name w:val="Comment Subject Char"/>
    <w:basedOn w:val="CommentTextChar"/>
    <w:link w:val="CommentSubject"/>
    <w:uiPriority w:val="99"/>
    <w:semiHidden/>
    <w:rsid w:val="007B01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9af5b34-1f08-4b0d-ad58-d0cfa663de4e" xsi:nil="true"/>
    <_ip_UnifiedCompliancePolicyProperties xmlns="http://schemas.microsoft.com/sharepoint/v3" xsi:nil="true"/>
    <lcf76f155ced4ddcb4097134ff3c332f xmlns="1f2391e9-b927-4449-9544-599d8731fe9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364A35D95C6D4C8F32C0F709340AC0" ma:contentTypeVersion="15" ma:contentTypeDescription="Create a new document." ma:contentTypeScope="" ma:versionID="5d97db7647385e45f012b1276ff50c34">
  <xsd:schema xmlns:xsd="http://www.w3.org/2001/XMLSchema" xmlns:xs="http://www.w3.org/2001/XMLSchema" xmlns:p="http://schemas.microsoft.com/office/2006/metadata/properties" xmlns:ns1="http://schemas.microsoft.com/sharepoint/v3" xmlns:ns2="1f2391e9-b927-4449-9544-599d8731fe91" xmlns:ns3="09af5b34-1f08-4b0d-ad58-d0cfa663de4e" targetNamespace="http://schemas.microsoft.com/office/2006/metadata/properties" ma:root="true" ma:fieldsID="3052f591653e5ca8293c880b91dcc126" ns1:_="" ns2:_="" ns3:_="">
    <xsd:import namespace="http://schemas.microsoft.com/sharepoint/v3"/>
    <xsd:import namespace="1f2391e9-b927-4449-9544-599d8731fe91"/>
    <xsd:import namespace="09af5b34-1f08-4b0d-ad58-d0cfa663de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2391e9-b927-4449-9544-599d8731fe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af5b34-1f08-4b0d-ad58-d0cfa663de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8fb877-e396-4164-913a-68cd5f08d95f}" ma:internalName="TaxCatchAll" ma:showField="CatchAllData" ma:web="09af5b34-1f08-4b0d-ad58-d0cfa663de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A3127D-D2A7-436D-937E-423D464698FE}">
  <ds:schemaRefs>
    <ds:schemaRef ds:uri="http://schemas.microsoft.com/office/2006/metadata/properties"/>
    <ds:schemaRef ds:uri="http://schemas.microsoft.com/office/infopath/2007/PartnerControls"/>
    <ds:schemaRef ds:uri="http://schemas.microsoft.com/sharepoint/v3"/>
    <ds:schemaRef ds:uri="09af5b34-1f08-4b0d-ad58-d0cfa663de4e"/>
    <ds:schemaRef ds:uri="1f2391e9-b927-4449-9544-599d8731fe91"/>
  </ds:schemaRefs>
</ds:datastoreItem>
</file>

<file path=customXml/itemProps2.xml><?xml version="1.0" encoding="utf-8"?>
<ds:datastoreItem xmlns:ds="http://schemas.openxmlformats.org/officeDocument/2006/customXml" ds:itemID="{9E396CC9-11D6-4BA1-BDED-66DB95C998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f2391e9-b927-4449-9544-599d8731fe91"/>
    <ds:schemaRef ds:uri="09af5b34-1f08-4b0d-ad58-d0cfa663de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949540-EDD4-4C68-B1A7-070287DC412C}">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Breana L Ms TAAN</dc:creator>
  <cp:keywords/>
  <dc:description/>
  <cp:lastModifiedBy>Wells, Christopher R (Reese) CIV USARMY ACC (USA)</cp:lastModifiedBy>
  <cp:revision>2</cp:revision>
  <dcterms:created xsi:type="dcterms:W3CDTF">2026-04-27T18:25:00Z</dcterms:created>
  <dcterms:modified xsi:type="dcterms:W3CDTF">2026-04-27T18:25:00Z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0x010100F8364A35D95C6D4C8F32C0F709340AC0</vt:lpwstr>
  </property>
</Properties>
</file>