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SOURCES SOUGHT NOTICE - Uninterruptable Power Supply</w:t>
            </w:r>
            <w:r w:rsidRPr="000104D7">
              <w:rPr>
                <w:rStyle w:val="AAMSKBFill-InHighlight"/>
                <w:color w:val="auto"/>
              </w:rPr>
              <w:t xml:space="preserve"> </w:t>
            </w:r>
            <w:r>
              <w:rPr>
                <w:rStyle w:val="AAMSKBFill-InHighlight"/>
                <w:color w:val="auto"/>
              </w:rPr>
              <w:t>ANNUAL MAINTENANCE &amp; REPAIR SERVICE</w:t>
            </w:r>
            <w:r w:rsidRPr="000104D7">
              <w:rPr>
                <w:rStyle w:val="AAMSKBFill-InHighlight"/>
                <w:color w:val="auto"/>
              </w:rPr>
              <w:t xml:space="preserve"> </w:t>
            </w:r>
            <w:r>
              <w:rPr>
                <w:rStyle w:val="AAMSKBFill-InHighlight"/>
                <w:color w:val="auto"/>
              </w:rPr>
              <w:t>Baltimore VA Medical Center</w:t>
            </w:r>
            <w:r w:rsidRPr="000104D7">
              <w:rPr>
                <w:rStyle w:val="AAMSKBFill-InHighlight"/>
                <w:color w:val="auto"/>
              </w:rPr>
              <w:t xml:space="preserve"> </w:t>
            </w:r>
            <w:r>
              <w:rPr>
                <w:rStyle w:val="AAMSKBFill-InHighlight"/>
                <w:color w:val="auto"/>
              </w:rPr>
              <w:t>36C24526Q0388</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21902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36C24526Q0388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04-03-2026</w:t>
            </w:r>
            <w:r w:rsidRPr="004C7C18">
              <w:rPr>
                <w:rStyle w:val="AAMSKBFill-InHighlight"/>
                <w:rFonts w:asciiTheme="minorHAnsi" w:hAnsiTheme="minorHAnsi" w:cstheme="minorHAnsi"/>
              </w:rPr>
              <w:t xml:space="preserve"> </w:t>
            </w:r>
            <w:r>
              <w:rPr>
                <w:rFonts w:asciiTheme="minorHAnsi" w:hAnsiTheme="minorHAnsi" w:cstheme="minorHAnsi"/>
                <w:szCs w:val="20"/>
              </w:rPr>
              <w:t>10:00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J061</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238210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VISN 5 Contracting Satellite office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361 Boiler House Rd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Perry Point MD  21902</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Bill Pratt</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Billie.Pratt@va.gov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410-642-2411</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Baltimore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10 N Greene St, Baltimore, MD 21201</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Baltimore</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MD</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21201</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VA</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billie.pratt@va.gov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NCO 5</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9371DE" w:rsidRPr="008A50B5" w:rsidP="009371DE">
      <w:pPr>
        <w:adjustRightInd w:val="0"/>
        <w:rPr>
          <w:rFonts w:ascii="ArialMT" w:hAnsi="ArialMT" w:cs="ArialMT"/>
          <w:sz w:val="28"/>
          <w:szCs w:val="28"/>
          <w:u w:val="single"/>
        </w:rPr>
      </w:pPr>
      <w:r w:rsidRPr="008A50B5">
        <w:rPr>
          <w:rFonts w:ascii="ArialMT" w:hAnsi="ArialMT" w:cs="ArialMT"/>
          <w:sz w:val="28"/>
          <w:szCs w:val="28"/>
          <w:u w:val="single"/>
        </w:rPr>
        <w:t>SUMMARY:</w:t>
      </w:r>
    </w:p>
    <w:p w:rsidR="009371DE" w:rsidP="009371DE">
      <w:pPr>
        <w:adjustRightInd w:val="0"/>
        <w:rPr>
          <w:rFonts w:ascii="ArialMT" w:hAnsi="ArialMT" w:cs="ArialMT"/>
          <w:sz w:val="22"/>
          <w:szCs w:val="22"/>
        </w:rPr>
      </w:pPr>
    </w:p>
    <w:p w:rsidR="009371DE" w:rsidP="009371DE">
      <w:pPr>
        <w:adjustRightInd w:val="0"/>
        <w:rPr>
          <w:rFonts w:ascii="ArialMT" w:hAnsi="ArialMT" w:cs="ArialMT"/>
          <w:sz w:val="22"/>
          <w:szCs w:val="22"/>
        </w:rPr>
      </w:pPr>
      <w:r>
        <w:rPr>
          <w:rFonts w:ascii="ArialMT" w:hAnsi="ArialMT" w:cs="ArialMT"/>
          <w:sz w:val="22"/>
          <w:szCs w:val="22"/>
        </w:rPr>
        <w:t>Department of Veterans Affairs, Veterans Health Administration, Network Contracting Office 5,</w:t>
      </w:r>
    </w:p>
    <w:p w:rsidR="009371DE" w:rsidP="009371DE">
      <w:pPr>
        <w:adjustRightInd w:val="0"/>
        <w:rPr>
          <w:rFonts w:ascii="ArialMT" w:hAnsi="ArialMT" w:cs="ArialMT"/>
          <w:sz w:val="22"/>
          <w:szCs w:val="22"/>
        </w:rPr>
      </w:pPr>
      <w:r>
        <w:rPr>
          <w:rFonts w:ascii="ArialMT" w:hAnsi="ArialMT" w:cs="ArialMT"/>
          <w:sz w:val="22"/>
          <w:szCs w:val="22"/>
        </w:rPr>
        <w:t xml:space="preserve">is issuing this request for sources sought notice </w:t>
      </w:r>
      <w:r>
        <w:rPr>
          <w:rFonts w:ascii="ArialMT" w:hAnsi="ArialMT" w:cs="ArialMT"/>
          <w:sz w:val="22"/>
          <w:szCs w:val="22"/>
        </w:rPr>
        <w:t>in order to</w:t>
      </w:r>
      <w:r>
        <w:rPr>
          <w:rFonts w:ascii="ArialMT" w:hAnsi="ArialMT" w:cs="ArialMT"/>
          <w:sz w:val="22"/>
          <w:szCs w:val="22"/>
        </w:rPr>
        <w:t xml:space="preserve"> identify vendors that are interested in</w:t>
      </w:r>
    </w:p>
    <w:p w:rsidR="009371DE" w:rsidP="009371DE">
      <w:pPr>
        <w:jc w:val="both"/>
        <w:rPr>
          <w:sz w:val="32"/>
          <w:szCs w:val="32"/>
          <w:u w:val="single"/>
        </w:rPr>
      </w:pPr>
      <w:r>
        <w:rPr>
          <w:rFonts w:ascii="ArialMT" w:hAnsi="ArialMT" w:cs="ArialMT"/>
          <w:sz w:val="22"/>
          <w:szCs w:val="22"/>
        </w:rPr>
        <w:t>and capable of providing contractor services.</w:t>
      </w:r>
      <w:r w:rsidRPr="008A50B5">
        <w:t xml:space="preserve"> </w:t>
      </w:r>
      <w:r w:rsidRPr="008A50B5">
        <w:rPr>
          <w:rFonts w:ascii="ArialMT" w:hAnsi="ArialMT" w:cs="ArialMT"/>
          <w:sz w:val="22"/>
          <w:szCs w:val="22"/>
        </w:rPr>
        <w:t>The Contractor will provide all labor, equipment, tools, test equipment, materials, replacement parts, and supervision necessary to perform maintenance services to UPS Systems at the Baltimore VA Medical Center</w:t>
      </w:r>
      <w:r>
        <w:rPr>
          <w:rFonts w:ascii="ArialMT" w:hAnsi="ArialMT" w:cs="ArialMT"/>
          <w:sz w:val="22"/>
          <w:szCs w:val="22"/>
        </w:rPr>
        <w:t>.</w:t>
      </w:r>
    </w:p>
    <w:p w:rsidR="009371DE" w:rsidP="009371DE">
      <w:pPr>
        <w:jc w:val="both"/>
        <w:rPr>
          <w:sz w:val="32"/>
          <w:szCs w:val="32"/>
          <w:u w:val="single"/>
        </w:rPr>
      </w:pPr>
    </w:p>
    <w:p w:rsidR="009371DE" w:rsidRPr="008A50B5" w:rsidP="009371DE">
      <w:pPr>
        <w:jc w:val="both"/>
        <w:rPr>
          <w:sz w:val="32"/>
          <w:szCs w:val="32"/>
          <w:u w:val="single"/>
        </w:rPr>
      </w:pPr>
      <w:r w:rsidRPr="008A50B5">
        <w:rPr>
          <w:sz w:val="32"/>
          <w:szCs w:val="32"/>
          <w:u w:val="single"/>
        </w:rPr>
        <w:t>Scope of Work:</w:t>
      </w:r>
    </w:p>
    <w:p w:rsidR="009371DE" w:rsidRPr="00DC7BAE" w:rsidP="009371DE">
      <w:pPr>
        <w:jc w:val="both"/>
        <w:rPr>
          <w:szCs w:val="22"/>
        </w:rPr>
      </w:pPr>
    </w:p>
    <w:p w:rsidR="009371DE" w:rsidRPr="00DC7BAE" w:rsidP="009371DE">
      <w:pPr>
        <w:rPr>
          <w:szCs w:val="22"/>
        </w:rPr>
      </w:pPr>
      <w:r w:rsidRPr="00DC7BAE">
        <w:rPr>
          <w:szCs w:val="22"/>
        </w:rPr>
        <w:t xml:space="preserve">FACILITY: </w:t>
      </w:r>
      <w:r w:rsidRPr="00DC7BAE">
        <w:rPr>
          <w:szCs w:val="22"/>
        </w:rPr>
        <w:tab/>
      </w:r>
      <w:r w:rsidRPr="00DC7BAE">
        <w:rPr>
          <w:szCs w:val="22"/>
        </w:rPr>
        <w:tab/>
      </w:r>
      <w:r>
        <w:rPr>
          <w:szCs w:val="22"/>
        </w:rPr>
        <w:t>Baltimore VA Medical Center</w:t>
      </w:r>
    </w:p>
    <w:p w:rsidR="009371DE" w:rsidRPr="00DC7BAE" w:rsidP="009371DE">
      <w:pPr>
        <w:jc w:val="both"/>
        <w:rPr>
          <w:szCs w:val="22"/>
        </w:rPr>
      </w:pPr>
    </w:p>
    <w:p w:rsidR="009371DE" w:rsidRPr="00DC7BAE" w:rsidP="009371DE">
      <w:pPr>
        <w:jc w:val="both"/>
        <w:rPr>
          <w:szCs w:val="22"/>
        </w:rPr>
      </w:pPr>
      <w:r>
        <w:rPr>
          <w:szCs w:val="22"/>
        </w:rPr>
        <w:tab/>
      </w:r>
      <w:r w:rsidRPr="00DC7BAE">
        <w:rPr>
          <w:szCs w:val="22"/>
        </w:rPr>
        <w:tab/>
      </w:r>
      <w:r>
        <w:rPr>
          <w:szCs w:val="22"/>
        </w:rPr>
        <w:tab/>
      </w:r>
      <w:r w:rsidRPr="00DC7BAE">
        <w:rPr>
          <w:szCs w:val="22"/>
        </w:rPr>
        <w:t xml:space="preserve">Facilities &amp; Engineering </w:t>
      </w:r>
    </w:p>
    <w:p w:rsidR="009371DE" w:rsidRPr="00DC7BAE" w:rsidP="009371DE">
      <w:pPr>
        <w:jc w:val="both"/>
        <w:rPr>
          <w:szCs w:val="22"/>
        </w:rPr>
      </w:pPr>
    </w:p>
    <w:p w:rsidR="009371DE" w:rsidRPr="00DC7BAE" w:rsidP="009371DE">
      <w:pPr>
        <w:jc w:val="both"/>
        <w:rPr>
          <w:szCs w:val="22"/>
        </w:rPr>
      </w:pPr>
    </w:p>
    <w:p w:rsidR="009371DE" w:rsidRPr="00DC7BAE" w:rsidP="009371DE">
      <w:pPr>
        <w:jc w:val="both"/>
        <w:rPr>
          <w:szCs w:val="22"/>
        </w:rPr>
      </w:pPr>
    </w:p>
    <w:p w:rsidR="009371DE" w:rsidP="009371DE">
      <w:pPr>
        <w:rPr>
          <w:b/>
          <w:bCs/>
        </w:rPr>
      </w:pPr>
      <w:r>
        <w:rPr>
          <w:b/>
          <w:bCs/>
        </w:rPr>
        <w:t xml:space="preserve">2. </w:t>
      </w:r>
      <w:r w:rsidRPr="009705DA">
        <w:rPr>
          <w:b/>
          <w:bCs/>
          <w:u w:val="single"/>
        </w:rPr>
        <w:t>GENERAL REQUIREMENTS</w:t>
      </w:r>
    </w:p>
    <w:p w:rsidR="009371DE" w:rsidRPr="00B31D56" w:rsidP="009371DE">
      <w:pPr>
        <w:rPr>
          <w:b/>
          <w:bCs/>
        </w:rPr>
      </w:pPr>
    </w:p>
    <w:p w:rsidR="009371DE" w:rsidRPr="009371DE" w:rsidP="009371DE">
      <w:pPr>
        <w:widowControl w:val="0"/>
        <w:numPr>
          <w:ilvl w:val="0"/>
          <w:numId w:val="1"/>
        </w:numPr>
        <w:tabs>
          <w:tab w:val="left" w:pos="1072"/>
          <w:tab w:val="left" w:pos="1456"/>
          <w:tab w:val="left" w:pos="1744"/>
          <w:tab w:val="left" w:pos="7213"/>
        </w:tabs>
        <w:autoSpaceDE/>
        <w:autoSpaceDN/>
        <w:rPr>
          <w:b/>
          <w:bCs/>
        </w:rPr>
      </w:pPr>
      <w:r>
        <w:t xml:space="preserve">The Contractor will provide all labor, equipment, tools, test equipment, materials, replacement parts, and supervision necessary to perform maintenance services to </w:t>
      </w:r>
      <w:r w:rsidRPr="00422537">
        <w:t>UPS</w:t>
      </w:r>
      <w:r>
        <w:t xml:space="preserve"> Systems at the Baltimore VA Medical Center 10 North Greene Street, Baltimore, Maryland 21201. </w:t>
      </w:r>
      <w:r w:rsidRPr="009371DE">
        <w:rPr>
          <w:b/>
          <w:bCs/>
        </w:rPr>
        <w:t>This will include (1) one major preventive maintenance on UPS/Battery and (1) one minor preventive maintenance inspection on all UPS/Battery.</w:t>
      </w:r>
    </w:p>
    <w:p w:rsidR="009371DE" w:rsidP="009371DE">
      <w:pPr>
        <w:widowControl w:val="0"/>
        <w:numPr>
          <w:ilvl w:val="0"/>
          <w:numId w:val="1"/>
        </w:numPr>
        <w:tabs>
          <w:tab w:val="left" w:pos="1072"/>
          <w:tab w:val="left" w:pos="1456"/>
          <w:tab w:val="left" w:pos="1744"/>
          <w:tab w:val="left" w:pos="7213"/>
        </w:tabs>
        <w:autoSpaceDE/>
        <w:autoSpaceDN/>
      </w:pPr>
      <w:r>
        <w:t>All work to be following local, state and federal rules and regulations, and VA technical standards.</w:t>
      </w:r>
    </w:p>
    <w:p w:rsidR="009371DE" w:rsidP="009371DE">
      <w:pPr>
        <w:widowControl w:val="0"/>
        <w:numPr>
          <w:ilvl w:val="0"/>
          <w:numId w:val="1"/>
        </w:numPr>
        <w:tabs>
          <w:tab w:val="left" w:pos="1072"/>
          <w:tab w:val="left" w:pos="1456"/>
          <w:tab w:val="left" w:pos="1744"/>
          <w:tab w:val="left" w:pos="7213"/>
        </w:tabs>
        <w:autoSpaceDE/>
        <w:autoSpaceDN/>
      </w:pPr>
      <w:r>
        <w:t>The contractor will start and run the unit to verify proper operations.</w:t>
      </w:r>
    </w:p>
    <w:p w:rsidR="009371DE" w:rsidP="009371DE">
      <w:pPr>
        <w:widowControl w:val="0"/>
        <w:numPr>
          <w:ilvl w:val="0"/>
          <w:numId w:val="1"/>
        </w:numPr>
        <w:tabs>
          <w:tab w:val="left" w:pos="1072"/>
          <w:tab w:val="left" w:pos="1456"/>
          <w:tab w:val="left" w:pos="1744"/>
          <w:tab w:val="left" w:pos="7213"/>
        </w:tabs>
        <w:autoSpaceDE/>
        <w:autoSpaceDN/>
      </w:pPr>
      <w:r>
        <w:t>Replacement of batteries and other parts.</w:t>
      </w:r>
    </w:p>
    <w:p w:rsidR="009371DE" w:rsidP="009371DE">
      <w:pPr>
        <w:widowControl w:val="0"/>
        <w:numPr>
          <w:ilvl w:val="0"/>
          <w:numId w:val="1"/>
        </w:numPr>
        <w:tabs>
          <w:tab w:val="left" w:pos="1072"/>
          <w:tab w:val="left" w:pos="1456"/>
          <w:tab w:val="left" w:pos="1744"/>
          <w:tab w:val="left" w:pos="7213"/>
        </w:tabs>
        <w:autoSpaceDE/>
        <w:autoSpaceDN/>
      </w:pPr>
      <w:r>
        <w:t>All work will be performed during normal weekday business hours.</w:t>
      </w:r>
    </w:p>
    <w:p w:rsidR="009371DE" w:rsidP="009371DE">
      <w:pPr>
        <w:widowControl w:val="0"/>
        <w:numPr>
          <w:ilvl w:val="0"/>
          <w:numId w:val="1"/>
        </w:numPr>
        <w:tabs>
          <w:tab w:val="left" w:pos="1072"/>
          <w:tab w:val="left" w:pos="1456"/>
          <w:tab w:val="left" w:pos="1744"/>
          <w:tab w:val="left" w:pos="7213"/>
        </w:tabs>
        <w:autoSpaceDE/>
        <w:autoSpaceDN/>
      </w:pPr>
      <w:r w:rsidRPr="004A02E2">
        <w:t xml:space="preserve">Normal work hours are Monday through Friday 8:00 a.m. to 4:30 p.m. </w:t>
      </w:r>
      <w:r>
        <w:t xml:space="preserve"> </w:t>
      </w:r>
    </w:p>
    <w:p w:rsidR="009371DE" w:rsidP="009371DE">
      <w:pPr>
        <w:widowControl w:val="0"/>
        <w:tabs>
          <w:tab w:val="left" w:pos="1072"/>
          <w:tab w:val="left" w:pos="1456"/>
          <w:tab w:val="left" w:pos="1744"/>
          <w:tab w:val="left" w:pos="7213"/>
        </w:tabs>
        <w:autoSpaceDE/>
        <w:autoSpaceDN/>
        <w:ind w:left="90"/>
      </w:pPr>
      <w:r>
        <w:t xml:space="preserve">      </w:t>
      </w:r>
      <w:r w:rsidRPr="004A02E2">
        <w:t xml:space="preserve"> </w:t>
      </w:r>
      <w:r>
        <w:t xml:space="preserve"> </w:t>
      </w:r>
    </w:p>
    <w:p w:rsidR="009371DE" w:rsidP="009371DE">
      <w:pPr>
        <w:widowControl w:val="0"/>
        <w:tabs>
          <w:tab w:val="left" w:pos="1072"/>
          <w:tab w:val="left" w:pos="1456"/>
          <w:tab w:val="left" w:pos="1744"/>
          <w:tab w:val="left" w:pos="7213"/>
        </w:tabs>
        <w:autoSpaceDE/>
        <w:autoSpaceDN/>
        <w:ind w:left="90"/>
      </w:pPr>
      <w:r w:rsidRPr="00477CAC">
        <w:rPr>
          <w:b/>
          <w:bCs/>
        </w:rPr>
        <w:t>3. PERIOD OF PERFORMANCE</w:t>
      </w:r>
    </w:p>
    <w:p w:rsidR="009371DE" w:rsidP="009371DE">
      <w:pPr>
        <w:widowControl w:val="0"/>
        <w:tabs>
          <w:tab w:val="left" w:pos="1072"/>
          <w:tab w:val="left" w:pos="1456"/>
          <w:tab w:val="left" w:pos="1744"/>
          <w:tab w:val="left" w:pos="7213"/>
        </w:tabs>
        <w:autoSpaceDE/>
        <w:autoSpaceDN/>
        <w:ind w:left="90"/>
      </w:pPr>
    </w:p>
    <w:p w:rsidR="009371DE" w:rsidP="009371DE">
      <w:pPr>
        <w:widowControl w:val="0"/>
        <w:tabs>
          <w:tab w:val="left" w:pos="1072"/>
          <w:tab w:val="left" w:pos="1456"/>
          <w:tab w:val="left" w:pos="1744"/>
          <w:tab w:val="left" w:pos="7213"/>
        </w:tabs>
        <w:autoSpaceDE/>
        <w:autoSpaceDN/>
        <w:ind w:left="90"/>
      </w:pPr>
      <w:r>
        <w:t>The period of performance shall be established for a one-year base period with four (4) one- year option periods (if exercised).</w:t>
      </w:r>
    </w:p>
    <w:p w:rsidR="009371DE" w:rsidP="009371DE">
      <w:pPr>
        <w:widowControl w:val="0"/>
        <w:tabs>
          <w:tab w:val="left" w:pos="1072"/>
          <w:tab w:val="left" w:pos="1456"/>
          <w:tab w:val="left" w:pos="1744"/>
          <w:tab w:val="left" w:pos="7213"/>
        </w:tabs>
        <w:autoSpaceDE/>
        <w:autoSpaceDN/>
        <w:ind w:left="90"/>
      </w:pPr>
      <w:r>
        <w:t>The estimated periods of performance are as follows:</w:t>
      </w:r>
    </w:p>
    <w:p w:rsidR="009371DE" w:rsidP="009371DE">
      <w:pPr>
        <w:widowControl w:val="0"/>
        <w:tabs>
          <w:tab w:val="left" w:pos="1072"/>
          <w:tab w:val="left" w:pos="1456"/>
          <w:tab w:val="left" w:pos="1744"/>
          <w:tab w:val="left" w:pos="7213"/>
        </w:tabs>
        <w:autoSpaceDE/>
        <w:autoSpaceDN/>
        <w:ind w:left="90"/>
      </w:pPr>
    </w:p>
    <w:p w:rsidR="009371DE" w:rsidP="009371DE">
      <w:pPr>
        <w:widowControl w:val="0"/>
        <w:tabs>
          <w:tab w:val="left" w:pos="1072"/>
          <w:tab w:val="left" w:pos="1456"/>
          <w:tab w:val="left" w:pos="1744"/>
          <w:tab w:val="left" w:pos="7213"/>
        </w:tabs>
        <w:autoSpaceDE/>
        <w:autoSpaceDN/>
        <w:ind w:left="90"/>
      </w:pPr>
      <w:r w:rsidRPr="00C40A11">
        <w:rPr>
          <w:b/>
          <w:bCs/>
        </w:rPr>
        <w:t xml:space="preserve">Base Year </w:t>
      </w:r>
      <w:r>
        <w:t xml:space="preserve">             Start date of contract approximately 05/01/2026</w:t>
      </w:r>
    </w:p>
    <w:p w:rsidR="009371DE" w:rsidP="009371DE">
      <w:pPr>
        <w:widowControl w:val="0"/>
        <w:tabs>
          <w:tab w:val="left" w:pos="1072"/>
          <w:tab w:val="left" w:pos="1456"/>
          <w:tab w:val="left" w:pos="1744"/>
          <w:tab w:val="left" w:pos="7213"/>
        </w:tabs>
        <w:autoSpaceDE/>
        <w:autoSpaceDN/>
        <w:ind w:left="90"/>
      </w:pPr>
      <w:r w:rsidRPr="00C40A11">
        <w:rPr>
          <w:b/>
          <w:bCs/>
        </w:rPr>
        <w:t>Option Year 1</w:t>
      </w:r>
      <w:r>
        <w:t xml:space="preserve">       </w:t>
      </w:r>
    </w:p>
    <w:p w:rsidR="009371DE" w:rsidP="009371DE">
      <w:pPr>
        <w:widowControl w:val="0"/>
        <w:tabs>
          <w:tab w:val="left" w:pos="1072"/>
          <w:tab w:val="left" w:pos="1456"/>
          <w:tab w:val="left" w:pos="1744"/>
          <w:tab w:val="left" w:pos="7213"/>
        </w:tabs>
        <w:autoSpaceDE/>
        <w:autoSpaceDN/>
        <w:ind w:left="90"/>
      </w:pPr>
      <w:r w:rsidRPr="00C40A11">
        <w:rPr>
          <w:b/>
          <w:bCs/>
        </w:rPr>
        <w:t>Option Year 2</w:t>
      </w:r>
      <w:r>
        <w:t xml:space="preserve">       </w:t>
      </w:r>
    </w:p>
    <w:p w:rsidR="009371DE" w:rsidP="009371DE">
      <w:pPr>
        <w:widowControl w:val="0"/>
        <w:tabs>
          <w:tab w:val="left" w:pos="1072"/>
          <w:tab w:val="left" w:pos="1456"/>
          <w:tab w:val="left" w:pos="1744"/>
          <w:tab w:val="left" w:pos="7213"/>
        </w:tabs>
        <w:autoSpaceDE/>
        <w:autoSpaceDN/>
        <w:ind w:left="90"/>
      </w:pPr>
      <w:r w:rsidRPr="00C40A11">
        <w:rPr>
          <w:b/>
          <w:bCs/>
        </w:rPr>
        <w:t>Option Year 3</w:t>
      </w:r>
      <w:r>
        <w:t xml:space="preserve">       </w:t>
      </w:r>
    </w:p>
    <w:p w:rsidR="009371DE" w:rsidP="009371DE">
      <w:pPr>
        <w:widowControl w:val="0"/>
        <w:tabs>
          <w:tab w:val="left" w:pos="1072"/>
          <w:tab w:val="left" w:pos="1456"/>
          <w:tab w:val="left" w:pos="1744"/>
          <w:tab w:val="left" w:pos="7213"/>
        </w:tabs>
        <w:autoSpaceDE/>
        <w:autoSpaceDN/>
        <w:ind w:left="90"/>
      </w:pPr>
      <w:r w:rsidRPr="00C40A11">
        <w:rPr>
          <w:b/>
          <w:bCs/>
        </w:rPr>
        <w:t>Option Year 4</w:t>
      </w:r>
      <w:r>
        <w:t xml:space="preserve">       </w:t>
      </w:r>
    </w:p>
    <w:p w:rsidR="009371DE" w:rsidP="009371DE">
      <w:pPr>
        <w:widowControl w:val="0"/>
        <w:tabs>
          <w:tab w:val="left" w:pos="1072"/>
          <w:tab w:val="left" w:pos="1456"/>
          <w:tab w:val="left" w:pos="1744"/>
          <w:tab w:val="left" w:pos="7213"/>
        </w:tabs>
        <w:autoSpaceDE/>
        <w:autoSpaceDN/>
        <w:ind w:left="90"/>
      </w:pPr>
    </w:p>
    <w:p w:rsidR="009371DE" w:rsidP="009371DE">
      <w:pPr>
        <w:tabs>
          <w:tab w:val="left" w:pos="720"/>
        </w:tabs>
        <w:adjustRightInd w:val="0"/>
        <w:ind w:left="720" w:hanging="720"/>
        <w:rPr>
          <w:b/>
          <w:szCs w:val="22"/>
        </w:rPr>
      </w:pPr>
      <w:r>
        <w:rPr>
          <w:b/>
          <w:szCs w:val="22"/>
        </w:rPr>
        <w:t>4</w:t>
      </w:r>
      <w:r w:rsidRPr="00DC7BAE">
        <w:rPr>
          <w:b/>
          <w:szCs w:val="22"/>
        </w:rPr>
        <w:t>. GENERAL</w:t>
      </w:r>
      <w:r w:rsidRPr="00AB749F">
        <w:rPr>
          <w:b/>
          <w:szCs w:val="22"/>
          <w:u w:val="single"/>
        </w:rPr>
        <w:t xml:space="preserve"> CONDITIONS AND DEFINITIONS</w:t>
      </w:r>
      <w:r w:rsidRPr="00DC7BAE">
        <w:rPr>
          <w:b/>
          <w:szCs w:val="22"/>
        </w:rPr>
        <w:t>:</w:t>
      </w:r>
    </w:p>
    <w:p w:rsidR="009371DE" w:rsidRPr="00DC7BAE" w:rsidP="009371DE">
      <w:pPr>
        <w:tabs>
          <w:tab w:val="left" w:pos="720"/>
        </w:tabs>
        <w:adjustRightInd w:val="0"/>
        <w:ind w:left="720" w:hanging="720"/>
        <w:rPr>
          <w:szCs w:val="22"/>
        </w:rPr>
      </w:pPr>
    </w:p>
    <w:p w:rsidR="009371DE" w:rsidRPr="00DC7BAE" w:rsidP="009371DE">
      <w:pPr>
        <w:tabs>
          <w:tab w:val="left" w:pos="270"/>
        </w:tabs>
        <w:ind w:left="270" w:hanging="270"/>
        <w:rPr>
          <w:szCs w:val="22"/>
        </w:rPr>
      </w:pPr>
      <w:r>
        <w:rPr>
          <w:szCs w:val="22"/>
        </w:rPr>
        <w:t>A</w:t>
      </w:r>
      <w:r w:rsidRPr="00DC7BAE">
        <w:rPr>
          <w:szCs w:val="22"/>
        </w:rPr>
        <w:t>.</w:t>
      </w:r>
      <w:r w:rsidRPr="00DC7BAE">
        <w:rPr>
          <w:szCs w:val="22"/>
        </w:rPr>
        <w:tab/>
      </w:r>
      <w:r w:rsidRPr="0041142E">
        <w:rPr>
          <w:szCs w:val="22"/>
          <w:u w:val="single"/>
        </w:rPr>
        <w:t>VAMHCS</w:t>
      </w:r>
      <w:r w:rsidRPr="00DC7BAE">
        <w:rPr>
          <w:szCs w:val="22"/>
        </w:rPr>
        <w:t xml:space="preserve">: Veterans Affairs </w:t>
      </w:r>
      <w:smartTag w:uri="urn:schemas-microsoft-com:office:smarttags" w:element="place">
        <w:smartTag w:uri="urn:schemas-microsoft-com:office:smarttags" w:element="State">
          <w:r w:rsidRPr="00DC7BAE">
            <w:rPr>
              <w:szCs w:val="22"/>
            </w:rPr>
            <w:t>Maryland</w:t>
          </w:r>
        </w:smartTag>
      </w:smartTag>
      <w:r w:rsidRPr="00DC7BAE">
        <w:rPr>
          <w:szCs w:val="22"/>
        </w:rPr>
        <w:t xml:space="preserve"> Health Care System.</w:t>
      </w:r>
    </w:p>
    <w:p w:rsidR="009371DE" w:rsidRPr="00DC7BAE" w:rsidP="009371DE">
      <w:pPr>
        <w:tabs>
          <w:tab w:val="left" w:pos="270"/>
        </w:tabs>
        <w:rPr>
          <w:szCs w:val="22"/>
        </w:rPr>
      </w:pPr>
    </w:p>
    <w:p w:rsidR="009371DE" w:rsidP="009371DE">
      <w:pPr>
        <w:tabs>
          <w:tab w:val="left" w:pos="270"/>
        </w:tabs>
        <w:rPr>
          <w:szCs w:val="22"/>
        </w:rPr>
      </w:pPr>
      <w:r>
        <w:rPr>
          <w:szCs w:val="22"/>
        </w:rPr>
        <w:t>B</w:t>
      </w:r>
      <w:r w:rsidRPr="00DC7BAE">
        <w:rPr>
          <w:szCs w:val="22"/>
        </w:rPr>
        <w:t xml:space="preserve">. </w:t>
      </w:r>
      <w:r w:rsidRPr="00537FFE">
        <w:rPr>
          <w:szCs w:val="22"/>
          <w:u w:val="single"/>
        </w:rPr>
        <w:t>VA:</w:t>
      </w:r>
      <w:r w:rsidRPr="00DC7BAE">
        <w:rPr>
          <w:szCs w:val="22"/>
        </w:rPr>
        <w:t xml:space="preserve"> Veterans Affairs.</w:t>
      </w:r>
    </w:p>
    <w:p w:rsidR="009371DE" w:rsidP="009371DE">
      <w:pPr>
        <w:tabs>
          <w:tab w:val="left" w:pos="270"/>
        </w:tabs>
        <w:rPr>
          <w:szCs w:val="22"/>
        </w:rPr>
      </w:pPr>
    </w:p>
    <w:p w:rsidR="009371DE" w:rsidRPr="00DC7BAE" w:rsidP="009371DE">
      <w:pPr>
        <w:tabs>
          <w:tab w:val="left" w:pos="270"/>
        </w:tabs>
        <w:ind w:left="270" w:hanging="270"/>
        <w:rPr>
          <w:szCs w:val="22"/>
        </w:rPr>
      </w:pPr>
      <w:r>
        <w:rPr>
          <w:szCs w:val="22"/>
        </w:rPr>
        <w:t xml:space="preserve">C. </w:t>
      </w:r>
      <w:r w:rsidRPr="00537FFE">
        <w:rPr>
          <w:szCs w:val="22"/>
          <w:u w:val="single"/>
        </w:rPr>
        <w:t>CO:</w:t>
      </w:r>
      <w:r>
        <w:rPr>
          <w:szCs w:val="22"/>
        </w:rPr>
        <w:t xml:space="preserve"> V.A. employee of the VA Contracting Service officially assigned to act as Contract Officer on behalf of Veterans Health Administration.  </w:t>
      </w:r>
      <w:r w:rsidRPr="00422E5B">
        <w:rPr>
          <w:szCs w:val="22"/>
        </w:rPr>
        <w:t xml:space="preserve">The services performed </w:t>
      </w:r>
      <w:r>
        <w:rPr>
          <w:szCs w:val="22"/>
        </w:rPr>
        <w:t>are that of</w:t>
      </w:r>
      <w:r w:rsidRPr="00422E5B">
        <w:rPr>
          <w:szCs w:val="22"/>
        </w:rPr>
        <w:t xml:space="preserve"> general supervision, direction, control and approval of the </w:t>
      </w:r>
      <w:r>
        <w:rPr>
          <w:szCs w:val="22"/>
        </w:rPr>
        <w:t>contract.</w:t>
      </w:r>
    </w:p>
    <w:p w:rsidR="009371DE" w:rsidP="009371DE">
      <w:pPr>
        <w:tabs>
          <w:tab w:val="left" w:pos="270"/>
        </w:tabs>
        <w:ind w:left="270" w:hanging="270"/>
        <w:rPr>
          <w:szCs w:val="22"/>
        </w:rPr>
      </w:pPr>
    </w:p>
    <w:p w:rsidR="009371DE" w:rsidP="009371DE">
      <w:pPr>
        <w:tabs>
          <w:tab w:val="left" w:pos="270"/>
        </w:tabs>
        <w:ind w:left="270" w:hanging="270"/>
        <w:rPr>
          <w:szCs w:val="22"/>
        </w:rPr>
      </w:pPr>
      <w:r>
        <w:rPr>
          <w:szCs w:val="22"/>
        </w:rPr>
        <w:t xml:space="preserve">D. </w:t>
      </w:r>
      <w:r w:rsidRPr="0041142E">
        <w:rPr>
          <w:szCs w:val="22"/>
          <w:u w:val="single"/>
        </w:rPr>
        <w:t>COTR</w:t>
      </w:r>
      <w:r w:rsidRPr="00DC7BAE">
        <w:rPr>
          <w:szCs w:val="22"/>
        </w:rPr>
        <w:t>: Contracting Officers Technical Representative. V.A. employee of VAMC Facilities and Engineering Service officially assigned to act as Project Manager and Inspector on behalf of VAMC and Contracting Officer. COTR shall be “First Point of Contact” on all matters concerning contract work for subject Project.</w:t>
      </w:r>
      <w:r>
        <w:rPr>
          <w:szCs w:val="22"/>
        </w:rPr>
        <w:t xml:space="preserve"> </w:t>
      </w:r>
    </w:p>
    <w:p w:rsidR="009371DE" w:rsidP="009371DE">
      <w:pPr>
        <w:tabs>
          <w:tab w:val="left" w:pos="270"/>
        </w:tabs>
        <w:ind w:left="270"/>
        <w:rPr>
          <w:szCs w:val="22"/>
        </w:rPr>
      </w:pPr>
    </w:p>
    <w:p w:rsidR="009371DE" w:rsidP="009371DE">
      <w:pPr>
        <w:tabs>
          <w:tab w:val="left" w:pos="270"/>
        </w:tabs>
        <w:ind w:left="270"/>
        <w:rPr>
          <w:szCs w:val="22"/>
        </w:rPr>
      </w:pPr>
      <w:r w:rsidRPr="00DC7BAE">
        <w:rPr>
          <w:szCs w:val="22"/>
        </w:rPr>
        <w:t>Coordinate all administrative and construction requirements exclusively with or through assigned COTR of VAMC Facilities and Engineering Service; and. neither discuss contract work with, nor take any directives concerning contract work from any other person than COTR unless specifically permitted and authorized to do so.</w:t>
      </w:r>
    </w:p>
    <w:p w:rsidR="009371DE" w:rsidP="009371DE">
      <w:pPr>
        <w:tabs>
          <w:tab w:val="left" w:pos="270"/>
        </w:tabs>
        <w:ind w:left="270"/>
        <w:rPr>
          <w:szCs w:val="22"/>
        </w:rPr>
      </w:pPr>
    </w:p>
    <w:p w:rsidR="009371DE" w:rsidRPr="00DC7BAE" w:rsidP="009371DE">
      <w:pPr>
        <w:tabs>
          <w:tab w:val="left" w:pos="270"/>
        </w:tabs>
        <w:ind w:left="270" w:hanging="270"/>
        <w:rPr>
          <w:szCs w:val="22"/>
        </w:rPr>
      </w:pPr>
      <w:r>
        <w:rPr>
          <w:szCs w:val="22"/>
        </w:rPr>
        <w:t xml:space="preserve">E. </w:t>
      </w:r>
      <w:r w:rsidRPr="00422E5B">
        <w:rPr>
          <w:szCs w:val="22"/>
          <w:u w:val="single"/>
        </w:rPr>
        <w:t>PROVIDE</w:t>
      </w:r>
      <w:r w:rsidRPr="00DC7BAE">
        <w:rPr>
          <w:szCs w:val="22"/>
        </w:rPr>
        <w:t>: Whenever used throughout Scope of Work, term “Provide” is to be understood to mean -Purchase newly manufactured; Furnish delivered to VAMC work site in protective containers; Secure from tampering or theft; and Install in accordance with Contract Scope of Work, Drawings, Specifications, and Manufacturer’s Instructions all required items of administrati</w:t>
      </w:r>
      <w:r>
        <w:rPr>
          <w:szCs w:val="22"/>
        </w:rPr>
        <w:t>ve submittals, labor,</w:t>
      </w:r>
      <w:r w:rsidRPr="00DC7BAE">
        <w:rPr>
          <w:szCs w:val="22"/>
        </w:rPr>
        <w:t xml:space="preserve"> and installation works</w:t>
      </w:r>
      <w:r>
        <w:rPr>
          <w:szCs w:val="22"/>
        </w:rPr>
        <w:t xml:space="preserve"> for the</w:t>
      </w:r>
      <w:r w:rsidRPr="00DC7BAE">
        <w:rPr>
          <w:szCs w:val="22"/>
        </w:rPr>
        <w:t xml:space="preserve"> Contract. </w:t>
      </w:r>
    </w:p>
    <w:p w:rsidR="009371DE" w:rsidRPr="00DC7BAE" w:rsidP="009371DE">
      <w:pPr>
        <w:rPr>
          <w:szCs w:val="22"/>
        </w:rPr>
      </w:pPr>
    </w:p>
    <w:p w:rsidR="009371DE" w:rsidRPr="00FC4FE1" w:rsidP="009371DE">
      <w:pPr>
        <w:widowControl w:val="0"/>
        <w:tabs>
          <w:tab w:val="left" w:pos="1072"/>
          <w:tab w:val="left" w:pos="1456"/>
          <w:tab w:val="left" w:pos="1744"/>
          <w:tab w:val="left" w:pos="7213"/>
        </w:tabs>
        <w:autoSpaceDE/>
        <w:autoSpaceDN/>
        <w:rPr>
          <w:b/>
        </w:rPr>
      </w:pPr>
    </w:p>
    <w:p w:rsidR="009371DE" w:rsidP="009371DE">
      <w:pPr>
        <w:pStyle w:val="ListParagraph"/>
        <w:numPr>
          <w:ilvl w:val="0"/>
          <w:numId w:val="2"/>
        </w:numPr>
      </w:pPr>
      <w:r w:rsidRPr="003C462C">
        <w:t>Any work the Contractor is required to accomplish due to unsatisfactory performance or nonperformance in accordance with the stated quality and level of effort specified in the contract.  Rework is performed at no additional cost to the Government.</w:t>
      </w:r>
    </w:p>
    <w:p w:rsidR="009371DE" w:rsidRPr="000E1A21" w:rsidP="009371DE">
      <w:pPr>
        <w:pStyle w:val="ListParagraph"/>
      </w:pPr>
    </w:p>
    <w:p w:rsidR="009371DE" w:rsidP="009371DE">
      <w:pPr>
        <w:widowControl w:val="0"/>
        <w:numPr>
          <w:ilvl w:val="0"/>
          <w:numId w:val="2"/>
        </w:numPr>
        <w:tabs>
          <w:tab w:val="left" w:pos="1072"/>
          <w:tab w:val="left" w:pos="1456"/>
          <w:tab w:val="left" w:pos="1744"/>
          <w:tab w:val="left" w:pos="7213"/>
        </w:tabs>
        <w:autoSpaceDE/>
        <w:autoSpaceDN/>
      </w:pPr>
      <w:r w:rsidRPr="000E1A21">
        <w:t xml:space="preserve">Follow all Infection Control Risk Assessment (ICRA) guidelines for dust control during all construction work. </w:t>
      </w:r>
      <w:r w:rsidRPr="00E02F7D">
        <w:t xml:space="preserve"> A construction dust “Risk Assessment” will be conducted by the </w:t>
      </w:r>
      <w:smartTag w:uri="urn:schemas-microsoft-com:office:smarttags" w:element="place">
        <w:smartTag w:uri="urn:schemas-microsoft-com:office:smarttags" w:element="PlaceName">
          <w:r w:rsidRPr="00E02F7D">
            <w:t>Medical</w:t>
          </w:r>
        </w:smartTag>
        <w:r w:rsidRPr="00E02F7D">
          <w:t xml:space="preserve"> </w:t>
        </w:r>
        <w:smartTag w:uri="urn:schemas-microsoft-com:office:smarttags" w:element="PlaceType">
          <w:r w:rsidRPr="00E02F7D">
            <w:t>Center</w:t>
          </w:r>
        </w:smartTag>
      </w:smartTag>
      <w:r w:rsidRPr="00E02F7D">
        <w:t xml:space="preserve">’s Infection Control Nurse.  Temporary “dust” barriers </w:t>
      </w:r>
      <w:r>
        <w:t>may</w:t>
      </w:r>
      <w:r w:rsidRPr="00E02F7D">
        <w:t xml:space="preserve"> be installed based on this assessment.  Bi-weekly inspections of barriers and work areas will be conducted by Infection Control Nurse, Safety Manager, and COTR to enforce implementation of risk assessment.</w:t>
      </w:r>
    </w:p>
    <w:p w:rsidR="009371DE" w:rsidRPr="00E02F7D" w:rsidP="009371DE">
      <w:pPr>
        <w:widowControl w:val="0"/>
        <w:tabs>
          <w:tab w:val="left" w:pos="1072"/>
          <w:tab w:val="left" w:pos="1456"/>
          <w:tab w:val="left" w:pos="1744"/>
          <w:tab w:val="left" w:pos="7213"/>
        </w:tabs>
        <w:autoSpaceDE/>
        <w:autoSpaceDN/>
        <w:ind w:left="720"/>
      </w:pPr>
    </w:p>
    <w:p w:rsidR="009371DE" w:rsidRPr="000E1A21" w:rsidP="009371DE">
      <w:pPr>
        <w:widowControl w:val="0"/>
        <w:numPr>
          <w:ilvl w:val="0"/>
          <w:numId w:val="2"/>
        </w:numPr>
        <w:tabs>
          <w:tab w:val="left" w:pos="1072"/>
          <w:tab w:val="left" w:pos="1456"/>
          <w:tab w:val="left" w:pos="1744"/>
          <w:tab w:val="left" w:pos="7213"/>
        </w:tabs>
        <w:autoSpaceDE/>
        <w:autoSpaceDN/>
      </w:pPr>
      <w:r w:rsidRPr="000E1A21">
        <w:t xml:space="preserve">All </w:t>
      </w:r>
      <w:r>
        <w:t>equipment</w:t>
      </w:r>
      <w:r w:rsidRPr="000E1A21">
        <w:t xml:space="preserve"> and materials shall be approved prior to being brought on job site.  </w:t>
      </w:r>
    </w:p>
    <w:p w:rsidR="009371DE" w:rsidP="009371DE">
      <w:pPr>
        <w:widowControl w:val="0"/>
        <w:tabs>
          <w:tab w:val="left" w:pos="1072"/>
          <w:tab w:val="left" w:pos="1456"/>
          <w:tab w:val="left" w:pos="1744"/>
          <w:tab w:val="left" w:pos="7213"/>
        </w:tabs>
        <w:autoSpaceDE/>
        <w:autoSpaceDN/>
        <w:ind w:left="720"/>
      </w:pPr>
      <w:r>
        <w:t>Although n</w:t>
      </w:r>
      <w:r w:rsidRPr="004A02E2">
        <w:t>ormal work hours are Monday throug</w:t>
      </w:r>
      <w:r>
        <w:t>h Friday 8:00 a.m. to 4:30 p.m., for critical areas that will require shut-downs, work shall be completed on 2</w:t>
      </w:r>
      <w:r w:rsidRPr="000E74B6">
        <w:rPr>
          <w:vertAlign w:val="superscript"/>
        </w:rPr>
        <w:t>nd</w:t>
      </w:r>
      <w:r>
        <w:t xml:space="preserve"> and 3</w:t>
      </w:r>
      <w:r w:rsidRPr="000E74B6">
        <w:rPr>
          <w:vertAlign w:val="superscript"/>
        </w:rPr>
        <w:t>rd</w:t>
      </w:r>
      <w:r>
        <w:t xml:space="preserve"> shifts and weekends.  Final schedule shall be determined after analysis of damaged drivers.  </w:t>
      </w:r>
      <w:r w:rsidRPr="004A02E2">
        <w:t xml:space="preserve"> Contractor shall make prior arrangements </w:t>
      </w:r>
      <w:r>
        <w:t xml:space="preserve">with the COTR </w:t>
      </w:r>
      <w:r w:rsidRPr="004A02E2">
        <w:t xml:space="preserve">to </w:t>
      </w:r>
      <w:r>
        <w:t>coordinate shut-down periods.</w:t>
      </w:r>
      <w:r w:rsidRPr="004A02E2">
        <w:t xml:space="preserve">  Also, contractors shall plan for sub-contractors to work in secure areas.  VA</w:t>
      </w:r>
      <w:r>
        <w:t xml:space="preserve"> w</w:t>
      </w:r>
      <w:r w:rsidRPr="004A02E2">
        <w:t>ill not grant access to subs; it is the responsibility of the contractor.</w:t>
      </w:r>
    </w:p>
    <w:p w:rsidR="009371DE" w:rsidP="009371DE">
      <w:pPr>
        <w:widowControl w:val="0"/>
        <w:numPr>
          <w:ilvl w:val="0"/>
          <w:numId w:val="2"/>
        </w:numPr>
        <w:tabs>
          <w:tab w:val="left" w:pos="1072"/>
          <w:tab w:val="left" w:pos="1456"/>
          <w:tab w:val="left" w:pos="1744"/>
          <w:tab w:val="left" w:pos="7213"/>
        </w:tabs>
        <w:autoSpaceDE/>
        <w:autoSpaceDN/>
      </w:pPr>
      <w:r w:rsidRPr="00F75B11">
        <w:t xml:space="preserve">Contractor must obtain a </w:t>
      </w:r>
      <w:r>
        <w:t>burn</w:t>
      </w:r>
      <w:r w:rsidRPr="00F75B11">
        <w:t xml:space="preserve"> permit from VA Safety Office prior to any welding, soldering work and burning.</w:t>
      </w:r>
    </w:p>
    <w:p w:rsidR="009371DE" w:rsidP="009371DE">
      <w:pPr>
        <w:widowControl w:val="0"/>
        <w:numPr>
          <w:ilvl w:val="0"/>
          <w:numId w:val="2"/>
        </w:numPr>
        <w:tabs>
          <w:tab w:val="left" w:pos="1072"/>
          <w:tab w:val="left" w:pos="1456"/>
          <w:tab w:val="left" w:pos="1744"/>
          <w:tab w:val="left" w:pos="7213"/>
        </w:tabs>
        <w:autoSpaceDE/>
        <w:autoSpaceDN/>
      </w:pPr>
      <w:r>
        <w:t xml:space="preserve">All employees of general contractors and subcontractors shall comply with VA security management program and obtain permission of the VA police. </w:t>
      </w:r>
    </w:p>
    <w:p w:rsidR="009371DE" w:rsidP="009371DE">
      <w:pPr>
        <w:widowControl w:val="0"/>
        <w:numPr>
          <w:ilvl w:val="0"/>
          <w:numId w:val="2"/>
        </w:numPr>
        <w:tabs>
          <w:tab w:val="left" w:pos="1072"/>
          <w:tab w:val="left" w:pos="1456"/>
          <w:tab w:val="left" w:pos="1744"/>
          <w:tab w:val="left" w:pos="7213"/>
        </w:tabs>
        <w:autoSpaceDE/>
        <w:autoSpaceDN/>
      </w:pPr>
      <w:r>
        <w:t>T</w:t>
      </w:r>
      <w:r w:rsidRPr="00F75B11">
        <w:t>he work is in a professional environment; employees must conduct themselves accordingly.  Employees shall not use abusive language, carry firearms, or bring alcoholic beverages on site.  Employee's dress code shall consist of normal work</w:t>
      </w:r>
      <w:r>
        <w:t xml:space="preserve"> </w:t>
      </w:r>
      <w:r w:rsidRPr="00F75B11">
        <w:t>uniform.  Shirts must be always worn.</w:t>
      </w:r>
    </w:p>
    <w:p w:rsidR="009371DE" w:rsidP="009371DE">
      <w:pPr>
        <w:widowControl w:val="0"/>
        <w:numPr>
          <w:ilvl w:val="0"/>
          <w:numId w:val="2"/>
        </w:numPr>
        <w:tabs>
          <w:tab w:val="left" w:pos="1072"/>
          <w:tab w:val="left" w:pos="1456"/>
          <w:tab w:val="left" w:pos="1744"/>
          <w:tab w:val="left" w:pos="7213"/>
        </w:tabs>
        <w:autoSpaceDE/>
        <w:autoSpaceDN/>
      </w:pPr>
      <w:r w:rsidRPr="00F75B11">
        <w:t>Contractor shall provide general cleaning up to construction area daily to the satisfaction of the VA Project Manager.</w:t>
      </w:r>
      <w:r>
        <w:t xml:space="preserve"> </w:t>
      </w:r>
    </w:p>
    <w:p w:rsidR="009371DE" w:rsidP="009371DE">
      <w:pPr>
        <w:widowControl w:val="0"/>
        <w:numPr>
          <w:ilvl w:val="0"/>
          <w:numId w:val="2"/>
        </w:numPr>
        <w:tabs>
          <w:tab w:val="left" w:pos="1072"/>
          <w:tab w:val="left" w:pos="1456"/>
          <w:tab w:val="left" w:pos="1744"/>
          <w:tab w:val="left" w:pos="7213"/>
        </w:tabs>
        <w:autoSpaceDE/>
        <w:autoSpaceDN/>
      </w:pPr>
      <w:r w:rsidRPr="00F75B11">
        <w:t>Hospital smoking policy (NO SMOKING IN THE BUILDING)</w:t>
      </w:r>
      <w:r>
        <w:t>, smoking must be done in approved smoke shelters or at least 35 feet from any building.</w:t>
      </w:r>
    </w:p>
    <w:p w:rsidR="009371DE" w:rsidP="009371DE">
      <w:pPr>
        <w:widowControl w:val="0"/>
        <w:numPr>
          <w:ilvl w:val="0"/>
          <w:numId w:val="2"/>
        </w:numPr>
        <w:tabs>
          <w:tab w:val="left" w:pos="1072"/>
          <w:tab w:val="left" w:pos="1456"/>
          <w:tab w:val="left" w:pos="1744"/>
          <w:tab w:val="left" w:pos="7213"/>
        </w:tabs>
        <w:autoSpaceDE/>
        <w:autoSpaceDN/>
      </w:pPr>
      <w:r>
        <w:t>OSHA and VA CONSTRUCTION SAFETY STANDARDS will be enforced</w:t>
      </w:r>
      <w:r w:rsidRPr="00F75B11">
        <w:t>.</w:t>
      </w:r>
      <w:r>
        <w:t xml:space="preserve">  Contractor must have 30-hour OSHA Construction Safety course.</w:t>
      </w:r>
    </w:p>
    <w:p w:rsidR="009371DE" w:rsidP="009371DE">
      <w:pPr>
        <w:widowControl w:val="0"/>
        <w:numPr>
          <w:ilvl w:val="0"/>
          <w:numId w:val="2"/>
        </w:numPr>
        <w:tabs>
          <w:tab w:val="left" w:pos="1072"/>
          <w:tab w:val="left" w:pos="1456"/>
          <w:tab w:val="left" w:pos="1744"/>
          <w:tab w:val="left" w:pos="7213"/>
        </w:tabs>
        <w:autoSpaceDE/>
        <w:autoSpaceDN/>
      </w:pPr>
      <w:r>
        <w:t>Start up, test, check and adjust all units in the presence of VA COTR.</w:t>
      </w:r>
    </w:p>
    <w:p w:rsidR="009371DE" w:rsidRPr="009A6CF1" w:rsidP="009371DE">
      <w:pPr>
        <w:widowControl w:val="0"/>
        <w:tabs>
          <w:tab w:val="left" w:pos="1072"/>
          <w:tab w:val="left" w:pos="1456"/>
          <w:tab w:val="left" w:pos="1744"/>
          <w:tab w:val="left" w:pos="7213"/>
        </w:tabs>
        <w:autoSpaceDE/>
        <w:autoSpaceDN/>
        <w:ind w:left="360"/>
      </w:pPr>
    </w:p>
    <w:p w:rsidR="009371DE" w:rsidP="009371DE"/>
    <w:p w:rsidR="009371DE" w:rsidP="009371DE">
      <w:pPr>
        <w:numPr>
          <w:ilvl w:val="0"/>
          <w:numId w:val="1"/>
        </w:numPr>
        <w:rPr>
          <w:bCs/>
        </w:rPr>
      </w:pPr>
      <w:r w:rsidRPr="00EA3EAA">
        <w:rPr>
          <w:bCs/>
        </w:rPr>
        <w:t xml:space="preserve">The following table includes the model, serial number, brand and description for the Uninterruptible Power Supply (UPS) Systems, Power Distribution </w:t>
      </w:r>
      <w:r w:rsidRPr="00EA3EAA">
        <w:rPr>
          <w:bCs/>
        </w:rPr>
        <w:t>Unit.</w:t>
      </w:r>
      <w:r w:rsidRPr="00EA3EAA">
        <w:rPr>
          <w:bCs/>
        </w:rPr>
        <w:t xml:space="preserve">  All</w:t>
      </w:r>
      <w:r>
        <w:rPr>
          <w:bCs/>
        </w:rPr>
        <w:t xml:space="preserve"> </w:t>
      </w:r>
      <w:r w:rsidRPr="00EA3EAA">
        <w:rPr>
          <w:bCs/>
        </w:rPr>
        <w:t xml:space="preserve">units are located at </w:t>
      </w:r>
      <w:r>
        <w:rPr>
          <w:bCs/>
        </w:rPr>
        <w:t>10 North Greene Street, Baltimore, Maryland 21201</w:t>
      </w:r>
      <w:r w:rsidRPr="00EA3EAA">
        <w:rPr>
          <w:bCs/>
        </w:rPr>
        <w:t xml:space="preserve">. All </w:t>
      </w:r>
      <w:r w:rsidRPr="00EA3EAA">
        <w:rPr>
          <w:bCs/>
        </w:rPr>
        <w:t>of  the</w:t>
      </w:r>
      <w:r w:rsidRPr="00EA3EAA">
        <w:rPr>
          <w:bCs/>
        </w:rPr>
        <w:t xml:space="preserve">  </w:t>
      </w:r>
      <w:r w:rsidRPr="00EA3EAA">
        <w:rPr>
          <w:bCs/>
        </w:rPr>
        <w:t>items  are</w:t>
      </w:r>
      <w:r w:rsidRPr="00EA3EAA">
        <w:rPr>
          <w:bCs/>
        </w:rPr>
        <w:t xml:space="preserve">  currently </w:t>
      </w:r>
      <w:r w:rsidRPr="00EA3EAA">
        <w:rPr>
          <w:bCs/>
        </w:rPr>
        <w:t xml:space="preserve">in </w:t>
      </w:r>
      <w:r w:rsidRPr="00EA3EAA">
        <w:rPr>
          <w:bCs/>
        </w:rPr>
        <w:t>good</w:t>
      </w:r>
      <w:r w:rsidRPr="00EA3EAA">
        <w:rPr>
          <w:bCs/>
        </w:rPr>
        <w:t>  working</w:t>
      </w:r>
      <w:r w:rsidRPr="00EA3EAA">
        <w:rPr>
          <w:bCs/>
        </w:rPr>
        <w:t xml:space="preserve"> </w:t>
      </w:r>
      <w:r w:rsidRPr="00EA3EAA">
        <w:rPr>
          <w:bCs/>
        </w:rPr>
        <w:t>conditions</w:t>
      </w:r>
      <w:r w:rsidRPr="00EA3EAA">
        <w:rPr>
          <w:bCs/>
        </w:rPr>
        <w:t>.</w:t>
      </w:r>
    </w:p>
    <w:p w:rsidR="009371DE" w:rsidP="009371DE">
      <w:pPr>
        <w:rPr>
          <w:bCs/>
        </w:rPr>
      </w:pPr>
    </w:p>
    <w:p w:rsidR="009371DE" w:rsidRPr="005C3887" w:rsidP="009371DE">
      <w:pPr>
        <w:rPr>
          <w:b/>
        </w:rPr>
      </w:pPr>
      <w:r w:rsidRPr="005C3887">
        <w:rPr>
          <w:b/>
        </w:rPr>
        <w:t xml:space="preserve">UPS Equipment List: </w:t>
      </w:r>
    </w:p>
    <w:p w:rsidR="009371DE" w:rsidP="009371D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477"/>
        <w:gridCol w:w="7"/>
        <w:gridCol w:w="2716"/>
        <w:gridCol w:w="3603"/>
        <w:gridCol w:w="1547"/>
      </w:tblGrid>
      <w:tr w:rsidTr="00F83B88">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1538" w:type="dxa"/>
          </w:tcPr>
          <w:p w:rsidR="009371DE" w:rsidP="00F83B88">
            <w:r>
              <w:t>Model #</w:t>
            </w:r>
          </w:p>
        </w:tc>
        <w:tc>
          <w:tcPr>
            <w:tcW w:w="2723" w:type="dxa"/>
            <w:gridSpan w:val="2"/>
          </w:tcPr>
          <w:p w:rsidR="009371DE" w:rsidP="00F83B88">
            <w:r>
              <w:t>Serial#</w:t>
            </w:r>
          </w:p>
        </w:tc>
        <w:tc>
          <w:tcPr>
            <w:tcW w:w="3734" w:type="dxa"/>
          </w:tcPr>
          <w:p w:rsidR="009371DE" w:rsidP="00F83B88">
            <w:r>
              <w:t>Description</w:t>
            </w:r>
          </w:p>
        </w:tc>
        <w:tc>
          <w:tcPr>
            <w:tcW w:w="1581" w:type="dxa"/>
          </w:tcPr>
          <w:p w:rsidR="009371DE" w:rsidP="00F83B88">
            <w:r>
              <w:t>Brand</w:t>
            </w:r>
          </w:p>
        </w:tc>
      </w:tr>
      <w:tr w:rsidTr="00F83B88">
        <w:tblPrEx>
          <w:tblW w:w="0" w:type="auto"/>
          <w:tblLook w:val="04A0"/>
        </w:tblPrEx>
        <w:tc>
          <w:tcPr>
            <w:tcW w:w="1538" w:type="dxa"/>
          </w:tcPr>
          <w:p w:rsidR="009371DE" w:rsidP="00F83B88">
            <w:r>
              <w:t>G9000</w:t>
            </w:r>
          </w:p>
        </w:tc>
        <w:tc>
          <w:tcPr>
            <w:tcW w:w="2723" w:type="dxa"/>
            <w:gridSpan w:val="2"/>
          </w:tcPr>
          <w:p w:rsidR="009371DE" w:rsidP="00F83B88">
            <w:r>
              <w:t>15530159</w:t>
            </w:r>
          </w:p>
        </w:tc>
        <w:tc>
          <w:tcPr>
            <w:tcW w:w="3734" w:type="dxa"/>
          </w:tcPr>
          <w:p w:rsidR="009371DE" w:rsidP="00F83B88">
            <w:r>
              <w:t>60kVA T90S3S10KS6XSN2</w:t>
            </w:r>
          </w:p>
        </w:tc>
        <w:tc>
          <w:tcPr>
            <w:tcW w:w="1581" w:type="dxa"/>
          </w:tcPr>
          <w:p w:rsidR="009371DE" w:rsidP="00F83B88">
            <w:r>
              <w:t>Toshiba</w:t>
            </w:r>
          </w:p>
        </w:tc>
      </w:tr>
      <w:tr w:rsidTr="00F83B88">
        <w:tblPrEx>
          <w:tblW w:w="0" w:type="auto"/>
          <w:tblLook w:val="04A0"/>
        </w:tblPrEx>
        <w:tc>
          <w:tcPr>
            <w:tcW w:w="1538" w:type="dxa"/>
          </w:tcPr>
          <w:p w:rsidR="009371DE" w:rsidP="00F83B88">
            <w:r>
              <w:t>G9000</w:t>
            </w:r>
          </w:p>
        </w:tc>
        <w:tc>
          <w:tcPr>
            <w:tcW w:w="2723" w:type="dxa"/>
            <w:gridSpan w:val="2"/>
          </w:tcPr>
          <w:p w:rsidR="009371DE" w:rsidP="00F83B88">
            <w:r>
              <w:t>15530154</w:t>
            </w:r>
          </w:p>
        </w:tc>
        <w:tc>
          <w:tcPr>
            <w:tcW w:w="3734" w:type="dxa"/>
          </w:tcPr>
          <w:p w:rsidR="009371DE" w:rsidP="00F83B88">
            <w:r>
              <w:t>80kVA T90S3S10KS6X2N2</w:t>
            </w:r>
          </w:p>
        </w:tc>
        <w:tc>
          <w:tcPr>
            <w:tcW w:w="1581" w:type="dxa"/>
          </w:tcPr>
          <w:p w:rsidR="009371DE" w:rsidP="00F83B88">
            <w:r>
              <w:t>Toshiba</w:t>
            </w:r>
          </w:p>
        </w:tc>
      </w:tr>
      <w:tr w:rsidTr="00F83B88">
        <w:tblPrEx>
          <w:tblW w:w="0" w:type="auto"/>
          <w:tblLook w:val="04A0"/>
        </w:tblPrEx>
        <w:tc>
          <w:tcPr>
            <w:tcW w:w="1538" w:type="dxa"/>
          </w:tcPr>
          <w:p w:rsidR="009371DE" w:rsidP="00F83B88">
            <w:r>
              <w:t>G8000</w:t>
            </w:r>
          </w:p>
        </w:tc>
        <w:tc>
          <w:tcPr>
            <w:tcW w:w="2723" w:type="dxa"/>
            <w:gridSpan w:val="2"/>
          </w:tcPr>
          <w:p w:rsidR="009371DE" w:rsidP="00F83B88">
            <w:r>
              <w:t>180602149</w:t>
            </w:r>
          </w:p>
        </w:tc>
        <w:tc>
          <w:tcPr>
            <w:tcW w:w="3734" w:type="dxa"/>
          </w:tcPr>
          <w:p w:rsidR="009371DE" w:rsidP="00F83B88">
            <w:r>
              <w:t>125kVA T80S3S12KK6XS2HS</w:t>
            </w:r>
          </w:p>
        </w:tc>
        <w:tc>
          <w:tcPr>
            <w:tcW w:w="1581" w:type="dxa"/>
          </w:tcPr>
          <w:p w:rsidR="009371DE" w:rsidP="00F83B88">
            <w:r>
              <w:t>Toshiba</w:t>
            </w:r>
          </w:p>
        </w:tc>
      </w:tr>
      <w:tr w:rsidTr="00F83B88">
        <w:tblPrEx>
          <w:tblW w:w="0" w:type="auto"/>
          <w:tblLook w:val="04A0"/>
        </w:tblPrEx>
        <w:tc>
          <w:tcPr>
            <w:tcW w:w="1538" w:type="dxa"/>
          </w:tcPr>
          <w:p w:rsidR="009371DE" w:rsidP="00F83B88">
            <w:r>
              <w:t>NX480</w:t>
            </w:r>
          </w:p>
        </w:tc>
        <w:tc>
          <w:tcPr>
            <w:tcW w:w="2723" w:type="dxa"/>
            <w:gridSpan w:val="2"/>
          </w:tcPr>
          <w:p w:rsidR="009371DE" w:rsidP="00F83B88">
            <w:r>
              <w:t>2101200300210AD20011</w:t>
            </w:r>
          </w:p>
        </w:tc>
        <w:tc>
          <w:tcPr>
            <w:tcW w:w="3734" w:type="dxa"/>
          </w:tcPr>
          <w:p w:rsidR="009371DE" w:rsidP="00F83B88">
            <w:r>
              <w:t>100kVA 38SA081A0A00</w:t>
            </w:r>
          </w:p>
        </w:tc>
        <w:tc>
          <w:tcPr>
            <w:tcW w:w="1581" w:type="dxa"/>
          </w:tcPr>
          <w:p w:rsidR="009371DE" w:rsidP="00F83B88">
            <w:r>
              <w:t>Liebert</w:t>
            </w:r>
          </w:p>
        </w:tc>
      </w:tr>
      <w:tr w:rsidTr="00F83B88">
        <w:tblPrEx>
          <w:tblW w:w="0" w:type="auto"/>
          <w:tblLook w:val="04A0"/>
        </w:tblPrEx>
        <w:tc>
          <w:tcPr>
            <w:tcW w:w="1538" w:type="dxa"/>
          </w:tcPr>
          <w:p w:rsidR="009371DE" w:rsidP="00F83B88">
            <w:r>
              <w:t>9900 Aegis</w:t>
            </w:r>
          </w:p>
        </w:tc>
        <w:tc>
          <w:tcPr>
            <w:tcW w:w="2723" w:type="dxa"/>
            <w:gridSpan w:val="2"/>
          </w:tcPr>
          <w:p w:rsidR="009371DE" w:rsidP="00F83B88">
            <w:r>
              <w:t>19-7M86159-09</w:t>
            </w:r>
          </w:p>
        </w:tc>
        <w:tc>
          <w:tcPr>
            <w:tcW w:w="3734" w:type="dxa"/>
          </w:tcPr>
          <w:p w:rsidR="009371DE" w:rsidP="00F83B88">
            <w:r>
              <w:t>150kVA UP9933A-E154DU-4</w:t>
            </w:r>
          </w:p>
        </w:tc>
        <w:tc>
          <w:tcPr>
            <w:tcW w:w="1581" w:type="dxa"/>
          </w:tcPr>
          <w:p w:rsidR="009371DE" w:rsidP="00F83B88">
            <w:r>
              <w:t>Mitsubishi</w:t>
            </w:r>
          </w:p>
        </w:tc>
      </w:tr>
      <w:tr w:rsidTr="00F83B88">
        <w:tblPrEx>
          <w:tblW w:w="0" w:type="auto"/>
          <w:tblLook w:val="04A0"/>
        </w:tblPrEx>
        <w:tc>
          <w:tcPr>
            <w:tcW w:w="1538" w:type="dxa"/>
          </w:tcPr>
          <w:p w:rsidR="009371DE" w:rsidP="00F83B88">
            <w:r>
              <w:t>93PM-100-2</w:t>
            </w:r>
          </w:p>
        </w:tc>
        <w:tc>
          <w:tcPr>
            <w:tcW w:w="2723" w:type="dxa"/>
            <w:gridSpan w:val="2"/>
          </w:tcPr>
          <w:p w:rsidR="009371DE" w:rsidP="00F83B88">
            <w:r>
              <w:t>ER155UXX04</w:t>
            </w:r>
          </w:p>
        </w:tc>
        <w:tc>
          <w:tcPr>
            <w:tcW w:w="3734" w:type="dxa"/>
          </w:tcPr>
          <w:p w:rsidR="009371DE" w:rsidP="00F83B88">
            <w:r>
              <w:t>100kVA 9PG10D0005320M2</w:t>
            </w:r>
          </w:p>
        </w:tc>
        <w:tc>
          <w:tcPr>
            <w:tcW w:w="1581" w:type="dxa"/>
          </w:tcPr>
          <w:p w:rsidR="009371DE" w:rsidP="00F83B88">
            <w:r>
              <w:t>Eaton</w:t>
            </w:r>
          </w:p>
        </w:tc>
      </w:tr>
      <w:tr w:rsidTr="00F83B88">
        <w:tblPrEx>
          <w:tblW w:w="0" w:type="auto"/>
          <w:tblLook w:val="04A0"/>
        </w:tblPrEx>
        <w:tc>
          <w:tcPr>
            <w:tcW w:w="1538" w:type="dxa"/>
          </w:tcPr>
          <w:p w:rsidR="009371DE" w:rsidP="00F83B88">
            <w:r>
              <w:t>93PM-100-2</w:t>
            </w:r>
          </w:p>
        </w:tc>
        <w:tc>
          <w:tcPr>
            <w:tcW w:w="2723" w:type="dxa"/>
            <w:gridSpan w:val="2"/>
          </w:tcPr>
          <w:p w:rsidR="009371DE" w:rsidP="00F83B88">
            <w:r>
              <w:t>ER296UXX01</w:t>
            </w:r>
          </w:p>
        </w:tc>
        <w:tc>
          <w:tcPr>
            <w:tcW w:w="3734" w:type="dxa"/>
          </w:tcPr>
          <w:p w:rsidR="009371DE" w:rsidP="00F83B88">
            <w:r>
              <w:t>100kVA 9PG10D0005320M2</w:t>
            </w:r>
          </w:p>
        </w:tc>
        <w:tc>
          <w:tcPr>
            <w:tcW w:w="1581" w:type="dxa"/>
          </w:tcPr>
          <w:p w:rsidR="009371DE" w:rsidP="00F83B88">
            <w:r>
              <w:t>Eaton</w:t>
            </w:r>
          </w:p>
        </w:tc>
      </w:tr>
      <w:tr w:rsidTr="00F83B88">
        <w:tblPrEx>
          <w:tblW w:w="0" w:type="auto"/>
          <w:tblLook w:val="04A0"/>
        </w:tblPrEx>
        <w:tc>
          <w:tcPr>
            <w:tcW w:w="1538" w:type="dxa"/>
          </w:tcPr>
          <w:p w:rsidR="009371DE" w:rsidP="00F83B88">
            <w:r>
              <w:t>93PM-150-3</w:t>
            </w:r>
          </w:p>
        </w:tc>
        <w:tc>
          <w:tcPr>
            <w:tcW w:w="2723" w:type="dxa"/>
            <w:gridSpan w:val="2"/>
          </w:tcPr>
          <w:p w:rsidR="009371DE" w:rsidP="00F83B88">
            <w:r>
              <w:t>ER185UXX09</w:t>
            </w:r>
          </w:p>
        </w:tc>
        <w:tc>
          <w:tcPr>
            <w:tcW w:w="3734" w:type="dxa"/>
          </w:tcPr>
          <w:p w:rsidR="009371DE" w:rsidP="00F83B88">
            <w:r>
              <w:t>150kVA 9PL15C0005H24M2</w:t>
            </w:r>
          </w:p>
        </w:tc>
        <w:tc>
          <w:tcPr>
            <w:tcW w:w="1581" w:type="dxa"/>
          </w:tcPr>
          <w:p w:rsidR="009371DE" w:rsidP="00F83B88">
            <w:r>
              <w:t>Eaton</w:t>
            </w:r>
          </w:p>
        </w:tc>
      </w:tr>
      <w:tr w:rsidTr="00F83B88">
        <w:tblPrEx>
          <w:tblW w:w="0" w:type="auto"/>
          <w:tblLook w:val="0000"/>
        </w:tblPrEx>
        <w:trPr>
          <w:trHeight w:val="300"/>
        </w:trPr>
        <w:tc>
          <w:tcPr>
            <w:tcW w:w="1545" w:type="dxa"/>
            <w:gridSpan w:val="2"/>
          </w:tcPr>
          <w:p w:rsidR="009371DE" w:rsidP="00F83B88">
            <w:r>
              <w:t>LPS</w:t>
            </w:r>
          </w:p>
        </w:tc>
        <w:tc>
          <w:tcPr>
            <w:tcW w:w="2716" w:type="dxa"/>
          </w:tcPr>
          <w:p w:rsidR="009371DE" w:rsidP="00F83B88">
            <w:r>
              <w:t>Lighting Inverter</w:t>
            </w:r>
          </w:p>
        </w:tc>
        <w:tc>
          <w:tcPr>
            <w:tcW w:w="3734" w:type="dxa"/>
          </w:tcPr>
          <w:p w:rsidR="009371DE" w:rsidP="00F83B88">
            <w:r>
              <w:t>LPS-1150-1150W</w:t>
            </w:r>
          </w:p>
        </w:tc>
        <w:tc>
          <w:tcPr>
            <w:tcW w:w="1581" w:type="dxa"/>
          </w:tcPr>
          <w:p w:rsidR="009371DE" w:rsidP="00F83B88">
            <w:r>
              <w:t>Candela</w:t>
            </w:r>
          </w:p>
        </w:tc>
      </w:tr>
    </w:tbl>
    <w:p w:rsidR="009371DE" w:rsidRPr="00422537" w:rsidP="009371DE"/>
    <w:p w:rsidR="009371DE" w:rsidRPr="009F2DEA" w:rsidP="009371DE">
      <w:r>
        <w:t xml:space="preserve">                                     </w:t>
      </w:r>
    </w:p>
    <w:p w:rsidR="009371DE" w:rsidRPr="00F83035" w:rsidP="009371DE">
      <w:pPr>
        <w:widowControl w:val="0"/>
        <w:adjustRightInd w:val="0"/>
        <w:spacing w:after="240"/>
        <w:rPr>
          <w:szCs w:val="22"/>
          <w:u w:val="single"/>
        </w:rPr>
      </w:pPr>
      <w:r>
        <w:rPr>
          <w:b/>
          <w:szCs w:val="22"/>
        </w:rPr>
        <w:t>8</w:t>
      </w:r>
      <w:r w:rsidRPr="00DC7BAE">
        <w:rPr>
          <w:b/>
          <w:szCs w:val="22"/>
        </w:rPr>
        <w:t>. SAFETY</w:t>
      </w:r>
      <w:r w:rsidRPr="00AB749F">
        <w:rPr>
          <w:b/>
          <w:szCs w:val="22"/>
          <w:u w:val="single"/>
        </w:rPr>
        <w:t xml:space="preserve"> PRECAUTIONS</w:t>
      </w:r>
      <w:r>
        <w:rPr>
          <w:b/>
          <w:szCs w:val="22"/>
          <w:u w:val="single"/>
        </w:rPr>
        <w:t>:</w:t>
      </w:r>
    </w:p>
    <w:p w:rsidR="009371DE" w:rsidRPr="00DC7BAE" w:rsidP="009371DE">
      <w:pPr>
        <w:widowControl w:val="0"/>
        <w:adjustRightInd w:val="0"/>
        <w:rPr>
          <w:szCs w:val="22"/>
        </w:rPr>
      </w:pPr>
      <w:r w:rsidRPr="00DC7BAE">
        <w:rPr>
          <w:szCs w:val="22"/>
        </w:rPr>
        <w:t xml:space="preserve"> A. </w:t>
      </w:r>
      <w:r>
        <w:rPr>
          <w:szCs w:val="22"/>
        </w:rPr>
        <w:t xml:space="preserve"> </w:t>
      </w:r>
      <w:r w:rsidRPr="00DC7BAE">
        <w:rPr>
          <w:szCs w:val="22"/>
        </w:rPr>
        <w:t>The</w:t>
      </w:r>
      <w:r>
        <w:rPr>
          <w:szCs w:val="22"/>
        </w:rPr>
        <w:t xml:space="preserve"> </w:t>
      </w:r>
      <w:r w:rsidRPr="00DC7BAE">
        <w:rPr>
          <w:szCs w:val="22"/>
        </w:rPr>
        <w:t>Contractor shall comply with all applicable Federal, State and local legal requirements regarding workers health and safety.  The requirements include but are not limited to those found in Federal and State Occupational Safety and Health Act (OSHA</w:t>
      </w:r>
      <w:r>
        <w:rPr>
          <w:szCs w:val="22"/>
        </w:rPr>
        <w:t xml:space="preserve"> and MOSHA</w:t>
      </w:r>
      <w:r w:rsidRPr="00DC7BAE">
        <w:rPr>
          <w:szCs w:val="22"/>
        </w:rPr>
        <w:t xml:space="preserve">) statutes and regulations, such as applicable provisions of Title 29, Code of Federal Regulations (CFR) Parts 1910 and 1926.  Contractor is solely responsible for determining the legal requirements that apply to activities and shall ensure safe and healthy working conditions for its employees. </w:t>
      </w:r>
    </w:p>
    <w:p w:rsidR="009371DE" w:rsidRPr="00DC7BAE" w:rsidP="009371DE">
      <w:pPr>
        <w:widowControl w:val="0"/>
        <w:adjustRightInd w:val="0"/>
        <w:rPr>
          <w:szCs w:val="22"/>
        </w:rPr>
      </w:pPr>
    </w:p>
    <w:p w:rsidR="009371DE" w:rsidRPr="00DC7BAE" w:rsidP="009371DE">
      <w:pPr>
        <w:widowControl w:val="0"/>
        <w:adjustRightInd w:val="0"/>
        <w:rPr>
          <w:szCs w:val="22"/>
        </w:rPr>
      </w:pPr>
      <w:r w:rsidRPr="00DC7BAE">
        <w:rPr>
          <w:szCs w:val="22"/>
        </w:rPr>
        <w:t>B.  Contractor shall assume the responsibility to guard against causing of fires and/or explosions and to protect Government Property, reference NFPA 241 and 29 CFR 1926.</w:t>
      </w:r>
    </w:p>
    <w:p w:rsidR="009371DE" w:rsidRPr="00DC7BAE" w:rsidP="009371DE">
      <w:pPr>
        <w:widowControl w:val="0"/>
        <w:adjustRightInd w:val="0"/>
        <w:rPr>
          <w:szCs w:val="22"/>
        </w:rPr>
      </w:pPr>
    </w:p>
    <w:p w:rsidR="009371DE" w:rsidRPr="00DC7BAE" w:rsidP="009371DE">
      <w:pPr>
        <w:widowControl w:val="0"/>
        <w:adjustRightInd w:val="0"/>
        <w:rPr>
          <w:szCs w:val="22"/>
        </w:rPr>
      </w:pPr>
      <w:r w:rsidRPr="00DC7BAE">
        <w:rPr>
          <w:szCs w:val="22"/>
        </w:rPr>
        <w:t>C.  The Contractor shall perform the work in a manner consistent with the area security and fire safety regulations especially regarding exits and exit way access.  Utility shutdowns shall not compromise security, communication or fire safety for occupants.</w:t>
      </w:r>
    </w:p>
    <w:p w:rsidR="009371DE" w:rsidRPr="00DC7BAE" w:rsidP="009371DE">
      <w:pPr>
        <w:widowControl w:val="0"/>
        <w:adjustRightInd w:val="0"/>
        <w:rPr>
          <w:szCs w:val="22"/>
        </w:rPr>
      </w:pPr>
    </w:p>
    <w:p w:rsidR="009371DE" w:rsidRPr="00DC7BAE" w:rsidP="009371DE">
      <w:pPr>
        <w:widowControl w:val="0"/>
        <w:numPr>
          <w:ilvl w:val="0"/>
          <w:numId w:val="3"/>
        </w:numPr>
        <w:tabs>
          <w:tab w:val="num" w:pos="270"/>
          <w:tab w:val="clear" w:pos="810"/>
        </w:tabs>
        <w:adjustRightInd w:val="0"/>
        <w:ind w:left="0" w:firstLine="0"/>
        <w:rPr>
          <w:szCs w:val="22"/>
        </w:rPr>
      </w:pPr>
      <w:r w:rsidRPr="00DC7BAE">
        <w:rPr>
          <w:szCs w:val="22"/>
        </w:rPr>
        <w:t>No flammable liquids shall be stored or used in the medical center.</w:t>
      </w:r>
    </w:p>
    <w:p w:rsidR="009371DE" w:rsidRPr="00DC7BAE" w:rsidP="009371DE">
      <w:pPr>
        <w:widowControl w:val="0"/>
        <w:adjustRightInd w:val="0"/>
        <w:rPr>
          <w:szCs w:val="22"/>
        </w:rPr>
      </w:pPr>
    </w:p>
    <w:p w:rsidR="009371DE" w:rsidRPr="00DC7BAE" w:rsidP="009371DE">
      <w:pPr>
        <w:widowControl w:val="0"/>
        <w:numPr>
          <w:ilvl w:val="0"/>
          <w:numId w:val="3"/>
        </w:numPr>
        <w:tabs>
          <w:tab w:val="num" w:pos="0"/>
          <w:tab w:val="left" w:pos="270"/>
          <w:tab w:val="left" w:pos="450"/>
          <w:tab w:val="clear" w:pos="810"/>
        </w:tabs>
        <w:adjustRightInd w:val="0"/>
        <w:ind w:left="0" w:firstLine="0"/>
        <w:rPr>
          <w:szCs w:val="22"/>
        </w:rPr>
      </w:pPr>
      <w:r w:rsidRPr="00DC7BAE">
        <w:rPr>
          <w:szCs w:val="22"/>
        </w:rPr>
        <w:t xml:space="preserve">The necessary number and appropriate types of portable fire extinguishers are required per </w:t>
      </w:r>
      <w:r w:rsidRPr="00DC7BAE">
        <w:rPr>
          <w:szCs w:val="22"/>
        </w:rPr>
        <w:t xml:space="preserve">National Fire Protection Association (NFPA) 10 and NFPA 241. </w:t>
      </w:r>
    </w:p>
    <w:p w:rsidR="009371DE" w:rsidRPr="00DC7BAE" w:rsidP="009371DE">
      <w:pPr>
        <w:widowControl w:val="0"/>
        <w:tabs>
          <w:tab w:val="left" w:pos="450"/>
        </w:tabs>
        <w:adjustRightInd w:val="0"/>
        <w:rPr>
          <w:szCs w:val="22"/>
        </w:rPr>
      </w:pPr>
    </w:p>
    <w:p w:rsidR="009371DE" w:rsidRPr="00DC7BAE" w:rsidP="009371DE">
      <w:pPr>
        <w:widowControl w:val="0"/>
        <w:numPr>
          <w:ilvl w:val="0"/>
          <w:numId w:val="3"/>
        </w:numPr>
        <w:tabs>
          <w:tab w:val="num" w:pos="0"/>
          <w:tab w:val="left" w:pos="270"/>
          <w:tab w:val="left" w:pos="450"/>
          <w:tab w:val="clear" w:pos="810"/>
        </w:tabs>
        <w:adjustRightInd w:val="0"/>
        <w:ind w:left="0" w:firstLine="0"/>
        <w:rPr>
          <w:szCs w:val="22"/>
        </w:rPr>
      </w:pPr>
      <w:r w:rsidRPr="00DC7BAE">
        <w:rPr>
          <w:szCs w:val="22"/>
        </w:rPr>
        <w:t xml:space="preserve">The Contractor shall </w:t>
      </w:r>
      <w:r>
        <w:rPr>
          <w:szCs w:val="22"/>
        </w:rPr>
        <w:t xml:space="preserve">request, </w:t>
      </w:r>
      <w:r w:rsidRPr="00DC7BAE">
        <w:rPr>
          <w:szCs w:val="22"/>
        </w:rPr>
        <w:t xml:space="preserve">from the COTR a permit for all cutting, welding, and soldering.  All permits shall be prominently displayed during all construction. </w:t>
      </w:r>
    </w:p>
    <w:p w:rsidR="009371DE" w:rsidRPr="00DC7BAE" w:rsidP="009371DE">
      <w:pPr>
        <w:widowControl w:val="0"/>
        <w:tabs>
          <w:tab w:val="left" w:pos="450"/>
        </w:tabs>
        <w:adjustRightInd w:val="0"/>
        <w:rPr>
          <w:szCs w:val="22"/>
        </w:rPr>
      </w:pPr>
    </w:p>
    <w:p w:rsidR="009371DE" w:rsidRPr="00DC7BAE" w:rsidP="009371DE">
      <w:pPr>
        <w:widowControl w:val="0"/>
        <w:numPr>
          <w:ilvl w:val="0"/>
          <w:numId w:val="4"/>
        </w:numPr>
        <w:tabs>
          <w:tab w:val="num" w:pos="0"/>
          <w:tab w:val="left" w:pos="360"/>
          <w:tab w:val="clear" w:pos="720"/>
        </w:tabs>
        <w:adjustRightInd w:val="0"/>
        <w:ind w:left="0" w:firstLine="0"/>
        <w:rPr>
          <w:szCs w:val="22"/>
        </w:rPr>
      </w:pPr>
      <w:r w:rsidRPr="00DC7BAE">
        <w:rPr>
          <w:szCs w:val="22"/>
        </w:rPr>
        <w:t xml:space="preserve">All necessary precautions shall be taken by the contractor to prevent accidental activation of any existing smoke detectors or sprinkler heads.   </w:t>
      </w:r>
    </w:p>
    <w:p w:rsidR="009371DE" w:rsidRPr="00DC7BAE" w:rsidP="009371DE">
      <w:pPr>
        <w:widowControl w:val="0"/>
        <w:tabs>
          <w:tab w:val="left" w:pos="360"/>
        </w:tabs>
        <w:adjustRightInd w:val="0"/>
        <w:rPr>
          <w:szCs w:val="22"/>
        </w:rPr>
      </w:pPr>
    </w:p>
    <w:p w:rsidR="009371DE" w:rsidP="009371DE">
      <w:pPr>
        <w:widowControl w:val="0"/>
        <w:numPr>
          <w:ilvl w:val="0"/>
          <w:numId w:val="1"/>
        </w:numPr>
        <w:tabs>
          <w:tab w:val="left" w:pos="360"/>
        </w:tabs>
        <w:adjustRightInd w:val="0"/>
        <w:rPr>
          <w:b/>
          <w:szCs w:val="22"/>
        </w:rPr>
      </w:pPr>
      <w:r w:rsidRPr="00AB749F">
        <w:rPr>
          <w:b/>
          <w:szCs w:val="22"/>
          <w:u w:val="single"/>
        </w:rPr>
        <w:t>HAZARDOUS MATERIAL REPORTING</w:t>
      </w:r>
      <w:r w:rsidRPr="00DC7BAE">
        <w:rPr>
          <w:b/>
          <w:szCs w:val="22"/>
        </w:rPr>
        <w:t xml:space="preserve">: </w:t>
      </w:r>
    </w:p>
    <w:p w:rsidR="009371DE" w:rsidRPr="00DC7BAE" w:rsidP="009371DE">
      <w:pPr>
        <w:widowControl w:val="0"/>
        <w:tabs>
          <w:tab w:val="left" w:pos="360"/>
        </w:tabs>
        <w:adjustRightInd w:val="0"/>
        <w:ind w:left="450"/>
        <w:rPr>
          <w:szCs w:val="22"/>
        </w:rPr>
      </w:pPr>
    </w:p>
    <w:p w:rsidR="009371DE" w:rsidRPr="00DC7BAE" w:rsidP="009371DE">
      <w:pPr>
        <w:widowControl w:val="0"/>
        <w:adjustRightInd w:val="0"/>
        <w:rPr>
          <w:szCs w:val="22"/>
        </w:rPr>
      </w:pPr>
      <w:r w:rsidRPr="00DC7BAE">
        <w:rPr>
          <w:szCs w:val="22"/>
        </w:rPr>
        <w:t xml:space="preserve">A.  The Contractor shall maintain hazardous material inventories and material safety data sheets (MSDS) for all hazardous materials (as defined in CFR 1910.120, 40 CFR’s 355, 370, &amp; 372) to be stored and used in this </w:t>
      </w:r>
      <w:smartTag w:uri="urn:schemas-microsoft-com:office:smarttags" w:element="place">
        <w:smartTag w:uri="urn:schemas-microsoft-com:office:smarttags" w:element="PlaceName">
          <w:r w:rsidRPr="00DC7BAE">
            <w:rPr>
              <w:szCs w:val="22"/>
            </w:rPr>
            <w:t>Medical</w:t>
          </w:r>
        </w:smartTag>
        <w:r w:rsidRPr="00DC7BAE">
          <w:rPr>
            <w:szCs w:val="22"/>
          </w:rPr>
          <w:t xml:space="preserve"> </w:t>
        </w:r>
        <w:smartTag w:uri="urn:schemas-microsoft-com:office:smarttags" w:element="PlaceType">
          <w:r w:rsidRPr="00DC7BAE">
            <w:rPr>
              <w:szCs w:val="22"/>
            </w:rPr>
            <w:t>Center</w:t>
          </w:r>
        </w:smartTag>
      </w:smartTag>
      <w:r w:rsidRPr="00DC7BAE">
        <w:rPr>
          <w:szCs w:val="22"/>
        </w:rPr>
        <w:t>.  Hazardous materials must be inventoried when received and at the project’s completion.  The amount used shall be maintained for the project duration</w:t>
      </w:r>
      <w:r>
        <w:rPr>
          <w:szCs w:val="22"/>
        </w:rPr>
        <w:t xml:space="preserve">.  </w:t>
      </w:r>
      <w:r w:rsidRPr="00DC7BAE">
        <w:rPr>
          <w:szCs w:val="22"/>
        </w:rPr>
        <w:t xml:space="preserve"> </w:t>
      </w:r>
    </w:p>
    <w:p w:rsidR="009371DE" w:rsidRPr="00DC7BAE" w:rsidP="009371DE">
      <w:pPr>
        <w:widowControl w:val="0"/>
        <w:adjustRightInd w:val="0"/>
        <w:rPr>
          <w:szCs w:val="22"/>
        </w:rPr>
      </w:pPr>
    </w:p>
    <w:p w:rsidR="009371DE" w:rsidP="009371DE">
      <w:pPr>
        <w:widowControl w:val="0"/>
        <w:tabs>
          <w:tab w:val="left" w:pos="360"/>
        </w:tabs>
        <w:adjustRightInd w:val="0"/>
        <w:rPr>
          <w:szCs w:val="22"/>
        </w:rPr>
      </w:pPr>
    </w:p>
    <w:p w:rsidR="009371DE" w:rsidRPr="00DC7BAE" w:rsidP="009371DE">
      <w:pPr>
        <w:widowControl w:val="0"/>
        <w:tabs>
          <w:tab w:val="left" w:pos="360"/>
        </w:tabs>
        <w:adjustRightInd w:val="0"/>
        <w:rPr>
          <w:szCs w:val="22"/>
        </w:rPr>
      </w:pPr>
      <w:r w:rsidRPr="00DC7BAE">
        <w:rPr>
          <w:szCs w:val="22"/>
        </w:rPr>
        <w:t>B.</w:t>
      </w:r>
      <w:r w:rsidRPr="00DC7BAE">
        <w:rPr>
          <w:szCs w:val="22"/>
        </w:rPr>
        <w:tab/>
        <w:t>Hazardous Materials Inventories, Material Safety Data Sheets and material quantities used shall be submitted to the Contracting Officer for approval</w:t>
      </w:r>
      <w:r>
        <w:rPr>
          <w:szCs w:val="22"/>
        </w:rPr>
        <w:t xml:space="preserve"> and copies furnished to the Contracting Officers Technical Representative</w:t>
      </w:r>
      <w:r w:rsidRPr="00DC7BAE">
        <w:rPr>
          <w:szCs w:val="22"/>
        </w:rPr>
        <w:t>.</w:t>
      </w:r>
    </w:p>
    <w:p w:rsidR="009371DE" w:rsidRPr="00DC7BAE" w:rsidP="009371DE">
      <w:pPr>
        <w:widowControl w:val="0"/>
        <w:adjustRightInd w:val="0"/>
        <w:rPr>
          <w:szCs w:val="22"/>
        </w:rPr>
      </w:pPr>
    </w:p>
    <w:p w:rsidR="009371DE" w:rsidRPr="00DC7BAE" w:rsidP="009371DE">
      <w:pPr>
        <w:widowControl w:val="0"/>
        <w:adjustRightInd w:val="0"/>
        <w:rPr>
          <w:szCs w:val="22"/>
        </w:rPr>
      </w:pPr>
      <w:r w:rsidRPr="00DC7BAE">
        <w:rPr>
          <w:szCs w:val="22"/>
        </w:rPr>
        <w:t>C.  In the event of a spill, Contractor shall immediately notify the Contracting Officer’s Technical Repre</w:t>
      </w:r>
      <w:r>
        <w:rPr>
          <w:szCs w:val="22"/>
        </w:rPr>
        <w:t>sentative</w:t>
      </w:r>
      <w:r w:rsidRPr="00DC7BAE">
        <w:rPr>
          <w:szCs w:val="22"/>
        </w:rPr>
        <w:t xml:space="preserve"> as well as the Contracting Officer.  The Contractor shall be solely responsible for the expense of any cleanup</w:t>
      </w:r>
      <w:r>
        <w:rPr>
          <w:szCs w:val="22"/>
        </w:rPr>
        <w:t xml:space="preserve"> and / or damage resulting</w:t>
      </w:r>
      <w:r w:rsidRPr="00DC7BAE">
        <w:rPr>
          <w:szCs w:val="22"/>
        </w:rPr>
        <w:t xml:space="preserve"> of such spill, and the cleanup shall be in accordance with the applicable provisions of 40 CFR Part 761. </w:t>
      </w:r>
    </w:p>
    <w:p w:rsidR="009371DE" w:rsidP="009371DE">
      <w:pPr>
        <w:widowControl w:val="0"/>
        <w:adjustRightInd w:val="0"/>
        <w:rPr>
          <w:b/>
          <w:szCs w:val="22"/>
        </w:rPr>
      </w:pPr>
    </w:p>
    <w:p w:rsidR="009371DE" w:rsidP="009371DE">
      <w:pPr>
        <w:widowControl w:val="0"/>
        <w:adjustRightInd w:val="0"/>
        <w:rPr>
          <w:b/>
          <w:szCs w:val="22"/>
        </w:rPr>
      </w:pPr>
    </w:p>
    <w:p w:rsidR="009371DE" w:rsidP="009371DE">
      <w:pPr>
        <w:widowControl w:val="0"/>
        <w:adjustRightInd w:val="0"/>
        <w:rPr>
          <w:b/>
          <w:szCs w:val="22"/>
        </w:rPr>
      </w:pPr>
    </w:p>
    <w:p w:rsidR="009371DE" w:rsidP="009371DE">
      <w:pPr>
        <w:widowControl w:val="0"/>
        <w:adjustRightInd w:val="0"/>
        <w:rPr>
          <w:b/>
          <w:szCs w:val="22"/>
        </w:rPr>
      </w:pPr>
      <w:r>
        <w:rPr>
          <w:b/>
          <w:szCs w:val="22"/>
        </w:rPr>
        <w:t>READ LAST PAGE FOR INSTRUCTIONS ON HOW TO REPLY TO THIS NOTICE</w:t>
      </w:r>
    </w:p>
    <w:p w:rsidR="009371DE" w:rsidRPr="00F92F29" w:rsidP="009371DE">
      <w:pPr>
        <w:widowControl w:val="0"/>
        <w:adjustRightInd w:val="0"/>
        <w:rPr>
          <w:b/>
          <w:szCs w:val="22"/>
        </w:rPr>
      </w:pPr>
    </w:p>
    <w:p w:rsidR="009371DE" w:rsidRPr="00DC7BAE" w:rsidP="009371DE">
      <w:pPr>
        <w:widowControl w:val="0"/>
        <w:adjustRightInd w:val="0"/>
        <w:rPr>
          <w:szCs w:val="22"/>
        </w:rPr>
      </w:pPr>
    </w:p>
    <w:p w:rsidR="009371DE" w:rsidP="009371DE">
      <w:pPr>
        <w:adjustRightInd w:val="0"/>
        <w:rPr>
          <w:rFonts w:ascii="Arial-BoldMT" w:hAnsi="Arial-BoldMT" w:cs="Arial-BoldMT"/>
          <w:b/>
          <w:bCs/>
        </w:rPr>
      </w:pPr>
      <w:r>
        <w:rPr>
          <w:rFonts w:ascii="Arial-BoldMT" w:hAnsi="Arial-BoldMT" w:cs="Arial-BoldMT"/>
          <w:b/>
          <w:bCs/>
        </w:rPr>
        <w:br w:type="page"/>
      </w:r>
      <w:r>
        <w:rPr>
          <w:rFonts w:ascii="Arial-BoldMT" w:hAnsi="Arial-BoldMT" w:cs="Arial-BoldMT"/>
          <w:b/>
          <w:bCs/>
        </w:rPr>
        <w:t>Interested &amp; Capable Responses: Must respond with the following information.</w:t>
      </w:r>
    </w:p>
    <w:p w:rsidR="009371DE" w:rsidP="009371DE">
      <w:pPr>
        <w:adjustRightInd w:val="0"/>
        <w:rPr>
          <w:rFonts w:ascii="ArialMT" w:hAnsi="ArialMT" w:cs="ArialMT"/>
        </w:rPr>
      </w:pPr>
      <w:r>
        <w:rPr>
          <w:rFonts w:ascii="ArialMT" w:hAnsi="ArialMT" w:cs="ArialMT"/>
        </w:rPr>
        <w:t>NCO 5 is seeking responses from entities that are interested in this procurement</w:t>
      </w:r>
    </w:p>
    <w:p w:rsidR="009371DE" w:rsidP="009371DE">
      <w:pPr>
        <w:adjustRightInd w:val="0"/>
        <w:rPr>
          <w:rFonts w:ascii="ArialMT" w:hAnsi="ArialMT" w:cs="ArialMT"/>
        </w:rPr>
      </w:pPr>
      <w:r>
        <w:rPr>
          <w:rFonts w:ascii="ArialMT" w:hAnsi="ArialMT" w:cs="ArialMT"/>
        </w:rPr>
        <w:t>and consider themselves to have the resources, capabilities, and qualifications</w:t>
      </w:r>
    </w:p>
    <w:p w:rsidR="009371DE" w:rsidP="009371DE">
      <w:pPr>
        <w:rPr>
          <w:rFonts w:ascii="ArialMT" w:hAnsi="ArialMT" w:cs="ArialMT"/>
        </w:rPr>
      </w:pPr>
      <w:r>
        <w:rPr>
          <w:rFonts w:ascii="ArialMT" w:hAnsi="ArialMT" w:cs="ArialMT"/>
        </w:rPr>
        <w:t xml:space="preserve">necessary to provide the services required for the Baltimore VA Medical Center. </w:t>
      </w:r>
    </w:p>
    <w:p w:rsidR="009371DE" w:rsidP="009371DE">
      <w:pPr>
        <w:rPr>
          <w:rFonts w:ascii="ArialMT" w:hAnsi="ArialMT" w:cs="ArialMT"/>
        </w:rPr>
      </w:pPr>
    </w:p>
    <w:p w:rsidR="009371DE" w:rsidP="009371DE">
      <w:pPr>
        <w:rPr>
          <w:rFonts w:ascii="ArialMT" w:hAnsi="ArialMT" w:cs="ArialMT"/>
        </w:rPr>
      </w:pPr>
      <w:r>
        <w:rPr>
          <w:rFonts w:ascii="ArialMT" w:hAnsi="ArialMT" w:cs="ArialMT"/>
        </w:rPr>
        <w:t xml:space="preserve">Please respond to this RFI/Sources Sought </w:t>
      </w:r>
      <w:r w:rsidRPr="008E3F03">
        <w:rPr>
          <w:rFonts w:ascii="ArialMT" w:hAnsi="ArialMT" w:cs="ArialMT"/>
          <w:b/>
          <w:bCs/>
        </w:rPr>
        <w:t>36C24526Q0388</w:t>
      </w:r>
      <w:r>
        <w:rPr>
          <w:rFonts w:ascii="ArialMT" w:hAnsi="ArialMT" w:cs="ArialMT"/>
          <w:b/>
          <w:bCs/>
        </w:rPr>
        <w:t xml:space="preserve"> </w:t>
      </w:r>
      <w:r>
        <w:rPr>
          <w:rFonts w:ascii="ArialMT" w:hAnsi="ArialMT" w:cs="ArialMT"/>
        </w:rPr>
        <w:t>with your:</w:t>
      </w:r>
    </w:p>
    <w:p w:rsidR="009371DE" w:rsidP="009371DE">
      <w:pPr>
        <w:adjustRightInd w:val="0"/>
        <w:rPr>
          <w:rFonts w:ascii="ArialMT" w:hAnsi="ArialMT" w:cs="ArialMT"/>
        </w:rPr>
      </w:pPr>
      <w:r>
        <w:rPr>
          <w:rFonts w:ascii="TimesNewRomanPSMT" w:hAnsi="TimesNewRomanPSMT" w:cs="TimesNewRomanPSMT"/>
          <w:sz w:val="22"/>
          <w:szCs w:val="22"/>
        </w:rPr>
        <w:t xml:space="preserve">1. </w:t>
      </w:r>
      <w:r>
        <w:rPr>
          <w:rFonts w:ascii="ArialMT" w:hAnsi="ArialMT" w:cs="ArialMT"/>
        </w:rPr>
        <w:t>Business name (including Unique Entity ID (SAM.gov)</w:t>
      </w:r>
    </w:p>
    <w:p w:rsidR="009371DE" w:rsidP="009371DE">
      <w:pPr>
        <w:adjustRightInd w:val="0"/>
        <w:rPr>
          <w:rFonts w:ascii="ArialMT" w:hAnsi="ArialMT" w:cs="ArialMT"/>
        </w:rPr>
      </w:pPr>
      <w:r>
        <w:rPr>
          <w:rFonts w:ascii="TimesNewRomanPSMT" w:hAnsi="TimesNewRomanPSMT" w:cs="TimesNewRomanPSMT"/>
          <w:sz w:val="22"/>
          <w:szCs w:val="22"/>
        </w:rPr>
        <w:t xml:space="preserve">2. </w:t>
      </w:r>
      <w:r>
        <w:rPr>
          <w:rFonts w:ascii="ArialMT" w:hAnsi="ArialMT" w:cs="ArialMT"/>
        </w:rPr>
        <w:t>Business type, socio-economic status (e.g., Veteran-Owned,</w:t>
      </w:r>
    </w:p>
    <w:p w:rsidR="009371DE" w:rsidP="009371DE">
      <w:pPr>
        <w:adjustRightInd w:val="0"/>
        <w:rPr>
          <w:rFonts w:ascii="ArialMT" w:hAnsi="ArialMT" w:cs="ArialMT"/>
        </w:rPr>
      </w:pPr>
      <w:r>
        <w:rPr>
          <w:rFonts w:ascii="ArialMT" w:hAnsi="ArialMT" w:cs="ArialMT"/>
        </w:rPr>
        <w:t>Woman-Owned, Disadvantaged Small Business, 8(a), etc.), and</w:t>
      </w:r>
    </w:p>
    <w:p w:rsidR="009371DE" w:rsidP="009371DE">
      <w:pPr>
        <w:adjustRightInd w:val="0"/>
        <w:rPr>
          <w:rFonts w:ascii="ArialMT" w:hAnsi="ArialMT" w:cs="ArialMT"/>
        </w:rPr>
      </w:pPr>
      <w:r>
        <w:rPr>
          <w:rFonts w:ascii="TimesNewRomanPSMT" w:hAnsi="TimesNewRomanPSMT" w:cs="TimesNewRomanPSMT"/>
          <w:sz w:val="22"/>
          <w:szCs w:val="22"/>
        </w:rPr>
        <w:t xml:space="preserve">3. </w:t>
      </w:r>
      <w:r>
        <w:rPr>
          <w:rFonts w:ascii="ArialMT" w:hAnsi="ArialMT" w:cs="ArialMT"/>
        </w:rPr>
        <w:t>Person of contact (including telephone number &amp; email address).</w:t>
      </w:r>
    </w:p>
    <w:p w:rsidR="009371DE" w:rsidP="009371DE">
      <w:pPr>
        <w:adjustRightInd w:val="0"/>
        <w:rPr>
          <w:rFonts w:ascii="ArialMT" w:hAnsi="ArialMT" w:cs="ArialMT"/>
        </w:rPr>
      </w:pPr>
      <w:r>
        <w:rPr>
          <w:rFonts w:ascii="TimesNewRomanPSMT" w:hAnsi="TimesNewRomanPSMT" w:cs="TimesNewRomanPSMT"/>
          <w:sz w:val="22"/>
          <w:szCs w:val="22"/>
        </w:rPr>
        <w:t xml:space="preserve">4. </w:t>
      </w:r>
      <w:r>
        <w:rPr>
          <w:rFonts w:ascii="ArialMT" w:hAnsi="ArialMT" w:cs="ArialMT"/>
        </w:rPr>
        <w:t>Capability statement and summary of previous experience providing</w:t>
      </w:r>
    </w:p>
    <w:p w:rsidR="009371DE" w:rsidP="009371DE">
      <w:pPr>
        <w:adjustRightInd w:val="0"/>
        <w:rPr>
          <w:rFonts w:ascii="ArialMT" w:hAnsi="ArialMT" w:cs="ArialMT"/>
        </w:rPr>
      </w:pPr>
      <w:r>
        <w:rPr>
          <w:rFonts w:ascii="ArialMT" w:hAnsi="ArialMT" w:cs="ArialMT"/>
        </w:rPr>
        <w:t>these types of services for the Veterans Health Administration or other</w:t>
      </w:r>
    </w:p>
    <w:p w:rsidR="009371DE" w:rsidP="009371DE">
      <w:pPr>
        <w:adjustRightInd w:val="0"/>
        <w:rPr>
          <w:rFonts w:ascii="ArialMT" w:hAnsi="ArialMT" w:cs="ArialMT"/>
        </w:rPr>
      </w:pPr>
      <w:r>
        <w:rPr>
          <w:rFonts w:ascii="ArialMT" w:hAnsi="ArialMT" w:cs="ArialMT"/>
        </w:rPr>
        <w:t>similar facilities.</w:t>
      </w:r>
    </w:p>
    <w:p w:rsidR="009371DE" w:rsidP="009371DE">
      <w:pPr>
        <w:adjustRightInd w:val="0"/>
        <w:rPr>
          <w:rFonts w:ascii="ArialMT" w:hAnsi="ArialMT" w:cs="ArialMT"/>
        </w:rPr>
      </w:pPr>
      <w:r>
        <w:rPr>
          <w:rFonts w:ascii="TimesNewRomanPSMT" w:hAnsi="TimesNewRomanPSMT" w:cs="TimesNewRomanPSMT"/>
          <w:sz w:val="22"/>
          <w:szCs w:val="22"/>
        </w:rPr>
        <w:t xml:space="preserve">5. </w:t>
      </w:r>
      <w:r>
        <w:rPr>
          <w:rFonts w:ascii="ArialMT" w:hAnsi="ArialMT" w:cs="ArialMT"/>
        </w:rPr>
        <w:t>Available contract vehicles (GSA FSS, etc.) for use by Department of</w:t>
      </w:r>
    </w:p>
    <w:p w:rsidR="009371DE" w:rsidP="009371DE">
      <w:pPr>
        <w:adjustRightInd w:val="0"/>
        <w:rPr>
          <w:rFonts w:ascii="ArialMT" w:hAnsi="ArialMT" w:cs="ArialMT"/>
        </w:rPr>
      </w:pPr>
      <w:r>
        <w:rPr>
          <w:rFonts w:ascii="ArialMT" w:hAnsi="ArialMT" w:cs="ArialMT"/>
        </w:rPr>
        <w:t>VA (</w:t>
      </w:r>
      <w:r>
        <w:rPr>
          <w:rFonts w:ascii="ArialMT" w:hAnsi="ArialMT" w:cs="ArialMT"/>
        </w:rPr>
        <w:t>include</w:t>
      </w:r>
      <w:r>
        <w:rPr>
          <w:rFonts w:ascii="ArialMT" w:hAnsi="ArialMT" w:cs="ArialMT"/>
        </w:rPr>
        <w:t xml:space="preserve"> applicable NAICS)</w:t>
      </w:r>
    </w:p>
    <w:p w:rsidR="009371DE" w:rsidP="009371DE">
      <w:pPr>
        <w:adjustRightInd w:val="0"/>
        <w:rPr>
          <w:rFonts w:ascii="ArialMT" w:hAnsi="ArialMT" w:cs="ArialMT"/>
        </w:rPr>
      </w:pPr>
      <w:r>
        <w:rPr>
          <w:rFonts w:ascii="TimesNewRomanPSMT" w:hAnsi="TimesNewRomanPSMT" w:cs="TimesNewRomanPSMT"/>
          <w:sz w:val="22"/>
          <w:szCs w:val="22"/>
        </w:rPr>
        <w:t xml:space="preserve">6. </w:t>
      </w:r>
      <w:r>
        <w:rPr>
          <w:rFonts w:ascii="ArialMT" w:hAnsi="ArialMT" w:cs="ArialMT"/>
        </w:rPr>
        <w:t xml:space="preserve">Brief Summary of categories of services that your company </w:t>
      </w:r>
      <w:r>
        <w:rPr>
          <w:rFonts w:ascii="ArialMT" w:hAnsi="ArialMT" w:cs="ArialMT"/>
        </w:rPr>
        <w:t>can/cannot</w:t>
      </w:r>
      <w:r>
        <w:rPr>
          <w:rFonts w:ascii="ArialMT" w:hAnsi="ArialMT" w:cs="ArialMT"/>
        </w:rPr>
        <w:t xml:space="preserve"> provide.</w:t>
      </w:r>
    </w:p>
    <w:p w:rsidR="009371DE" w:rsidP="009371DE">
      <w:pPr>
        <w:adjustRightInd w:val="0"/>
        <w:rPr>
          <w:rFonts w:ascii="ArialMT" w:hAnsi="ArialMT" w:cs="ArialMT"/>
        </w:rPr>
      </w:pPr>
      <w:r>
        <w:rPr>
          <w:rFonts w:ascii="TimesNewRomanPSMT" w:hAnsi="TimesNewRomanPSMT" w:cs="TimesNewRomanPSMT"/>
          <w:sz w:val="22"/>
          <w:szCs w:val="22"/>
        </w:rPr>
        <w:t xml:space="preserve">7. </w:t>
      </w:r>
      <w:r>
        <w:rPr>
          <w:rFonts w:ascii="ArialMT" w:hAnsi="ArialMT" w:cs="ArialMT"/>
        </w:rPr>
        <w:t>Certification(s) / Licenses for meeting the local requirements to provide</w:t>
      </w:r>
    </w:p>
    <w:p w:rsidR="009371DE" w:rsidP="009371DE">
      <w:pPr>
        <w:adjustRightInd w:val="0"/>
        <w:rPr>
          <w:rFonts w:ascii="ArialMT" w:hAnsi="ArialMT" w:cs="ArialMT"/>
        </w:rPr>
      </w:pPr>
      <w:r>
        <w:rPr>
          <w:rFonts w:ascii="ArialMT" w:hAnsi="ArialMT" w:cs="ArialMT"/>
        </w:rPr>
        <w:t>these services at the DC VAMC (if applicable)</w:t>
      </w:r>
    </w:p>
    <w:p w:rsidR="009371DE" w:rsidP="009371DE">
      <w:pPr>
        <w:adjustRightInd w:val="0"/>
        <w:rPr>
          <w:rFonts w:ascii="ArialMT" w:hAnsi="ArialMT" w:cs="ArialMT"/>
        </w:rPr>
      </w:pPr>
      <w:r>
        <w:rPr>
          <w:rFonts w:ascii="TimesNewRomanPSMT" w:hAnsi="TimesNewRomanPSMT" w:cs="TimesNewRomanPSMT"/>
          <w:sz w:val="22"/>
          <w:szCs w:val="22"/>
        </w:rPr>
        <w:t xml:space="preserve">8. </w:t>
      </w:r>
      <w:r>
        <w:rPr>
          <w:rFonts w:ascii="ArialMT" w:hAnsi="ArialMT" w:cs="ArialMT"/>
        </w:rPr>
        <w:t>Confirmation that your organization has the capability &amp; expertise to meet</w:t>
      </w:r>
    </w:p>
    <w:p w:rsidR="009371DE" w:rsidP="009371DE">
      <w:pPr>
        <w:adjustRightInd w:val="0"/>
        <w:rPr>
          <w:rFonts w:ascii="ArialMT" w:hAnsi="ArialMT" w:cs="ArialMT"/>
        </w:rPr>
      </w:pPr>
      <w:r>
        <w:rPr>
          <w:rFonts w:ascii="ArialMT" w:hAnsi="ArialMT" w:cs="ArialMT"/>
        </w:rPr>
        <w:t>the performance requirements while complying with applicable limitations in</w:t>
      </w:r>
    </w:p>
    <w:p w:rsidR="009371DE" w:rsidP="009371DE">
      <w:pPr>
        <w:adjustRightInd w:val="0"/>
        <w:rPr>
          <w:rFonts w:ascii="ArialMT" w:hAnsi="ArialMT" w:cs="ArialMT"/>
        </w:rPr>
      </w:pPr>
      <w:r>
        <w:rPr>
          <w:rFonts w:ascii="ArialMT" w:hAnsi="ArialMT" w:cs="ArialMT"/>
        </w:rPr>
        <w:t>subcontracting by responding to the questions below with your response:</w:t>
      </w:r>
    </w:p>
    <w:p w:rsidR="009371DE" w:rsidRPr="008E3F03" w:rsidP="009371DE">
      <w:pPr>
        <w:adjustRightInd w:val="0"/>
        <w:ind w:left="720"/>
        <w:rPr>
          <w:rFonts w:ascii="ArialMT" w:hAnsi="ArialMT" w:cs="ArialMT"/>
          <w:highlight w:val="cyan"/>
        </w:rPr>
      </w:pPr>
      <w:r w:rsidRPr="008E3F03">
        <w:rPr>
          <w:rFonts w:ascii="TimesNewRomanPSMT" w:hAnsi="TimesNewRomanPSMT" w:cs="TimesNewRomanPSMT"/>
          <w:sz w:val="22"/>
          <w:szCs w:val="22"/>
          <w:highlight w:val="cyan"/>
        </w:rPr>
        <w:t xml:space="preserve">a. </w:t>
      </w:r>
      <w:r w:rsidRPr="008E3F03">
        <w:rPr>
          <w:rFonts w:ascii="ArialMT" w:hAnsi="ArialMT" w:cs="ArialMT"/>
          <w:highlight w:val="cyan"/>
        </w:rPr>
        <w:t>Do you intend to self-perform this effort?</w:t>
      </w:r>
    </w:p>
    <w:p w:rsidR="009371DE" w:rsidRPr="008E3F03" w:rsidP="009371DE">
      <w:pPr>
        <w:adjustRightInd w:val="0"/>
        <w:ind w:left="720"/>
        <w:rPr>
          <w:rFonts w:ascii="ArialMT" w:hAnsi="ArialMT" w:cs="ArialMT"/>
          <w:highlight w:val="cyan"/>
        </w:rPr>
      </w:pPr>
      <w:r w:rsidRPr="008E3F03">
        <w:rPr>
          <w:rFonts w:ascii="TimesNewRomanPSMT" w:hAnsi="TimesNewRomanPSMT" w:cs="TimesNewRomanPSMT"/>
          <w:sz w:val="22"/>
          <w:szCs w:val="22"/>
          <w:highlight w:val="cyan"/>
        </w:rPr>
        <w:t xml:space="preserve">b. </w:t>
      </w:r>
      <w:r w:rsidRPr="008E3F03">
        <w:rPr>
          <w:rFonts w:ascii="ArialMT" w:hAnsi="ArialMT" w:cs="ArialMT"/>
          <w:highlight w:val="cyan"/>
        </w:rPr>
        <w:t>If you are located outside the immediate area, how will you self-perform?</w:t>
      </w:r>
    </w:p>
    <w:p w:rsidR="009371DE" w:rsidRPr="008E3F03" w:rsidP="009371DE">
      <w:pPr>
        <w:adjustRightInd w:val="0"/>
        <w:ind w:left="720"/>
        <w:rPr>
          <w:rFonts w:ascii="ArialMT" w:hAnsi="ArialMT" w:cs="ArialMT"/>
          <w:highlight w:val="cyan"/>
        </w:rPr>
      </w:pPr>
      <w:r w:rsidRPr="008E3F03">
        <w:rPr>
          <w:rFonts w:ascii="TimesNewRomanPSMT" w:hAnsi="TimesNewRomanPSMT" w:cs="TimesNewRomanPSMT"/>
          <w:sz w:val="22"/>
          <w:szCs w:val="22"/>
          <w:highlight w:val="cyan"/>
        </w:rPr>
        <w:t xml:space="preserve">c. </w:t>
      </w:r>
      <w:r w:rsidRPr="008E3F03">
        <w:rPr>
          <w:rFonts w:ascii="ArialMT" w:hAnsi="ArialMT" w:cs="ArialMT"/>
          <w:highlight w:val="cyan"/>
        </w:rPr>
        <w:t>Or do you intend to subcontract work under this contract?</w:t>
      </w:r>
    </w:p>
    <w:p w:rsidR="009371DE" w:rsidRPr="008E3F03" w:rsidP="009371DE">
      <w:pPr>
        <w:adjustRightInd w:val="0"/>
        <w:ind w:left="720"/>
        <w:rPr>
          <w:rFonts w:ascii="ArialMT" w:hAnsi="ArialMT" w:cs="ArialMT"/>
          <w:highlight w:val="cyan"/>
        </w:rPr>
      </w:pPr>
      <w:r w:rsidRPr="008E3F03">
        <w:rPr>
          <w:rFonts w:ascii="TimesNewRomanPSMT" w:hAnsi="TimesNewRomanPSMT" w:cs="TimesNewRomanPSMT"/>
          <w:sz w:val="22"/>
          <w:szCs w:val="22"/>
          <w:highlight w:val="cyan"/>
        </w:rPr>
        <w:t xml:space="preserve">d. </w:t>
      </w:r>
      <w:r w:rsidRPr="008E3F03">
        <w:rPr>
          <w:rFonts w:ascii="ArialMT" w:hAnsi="ArialMT" w:cs="ArialMT"/>
          <w:highlight w:val="cyan"/>
        </w:rPr>
        <w:t>If you intend to subcontract work under this contract, how will you ensure</w:t>
      </w:r>
    </w:p>
    <w:p w:rsidR="009371DE" w:rsidP="009371DE">
      <w:pPr>
        <w:ind w:left="720"/>
        <w:rPr>
          <w:rFonts w:ascii="ArialMT" w:hAnsi="ArialMT" w:cs="ArialMT"/>
        </w:rPr>
      </w:pPr>
      <w:r w:rsidRPr="008E3F03">
        <w:rPr>
          <w:rFonts w:ascii="ArialMT" w:hAnsi="ArialMT" w:cs="ArialMT"/>
          <w:highlight w:val="cyan"/>
        </w:rPr>
        <w:t>compliance with the limitations on subcontracting?</w:t>
      </w:r>
    </w:p>
    <w:p w:rsidR="009371DE" w:rsidP="009371DE">
      <w:pPr>
        <w:rPr>
          <w:rFonts w:ascii="ArialMT" w:hAnsi="ArialMT" w:cs="ArialMT"/>
        </w:rPr>
      </w:pPr>
    </w:p>
    <w:p w:rsidR="009371DE" w:rsidP="009371DE">
      <w:pPr>
        <w:adjustRightInd w:val="0"/>
        <w:rPr>
          <w:rFonts w:ascii="ArialMT" w:hAnsi="ArialMT" w:cs="ArialMT"/>
        </w:rPr>
      </w:pPr>
      <w:r>
        <w:rPr>
          <w:rFonts w:ascii="ArialMT" w:hAnsi="ArialMT" w:cs="ArialMT"/>
        </w:rPr>
        <w:t>Response Instructions:</w:t>
      </w:r>
    </w:p>
    <w:p w:rsidR="009371DE" w:rsidRPr="008E3F03" w:rsidP="009371DE">
      <w:pPr>
        <w:rPr>
          <w:rFonts w:ascii="Arial-BoldMT" w:hAnsi="Arial-BoldMT" w:cs="Arial-BoldMT"/>
          <w:b/>
          <w:bCs/>
        </w:rPr>
      </w:pPr>
      <w:r>
        <w:rPr>
          <w:rFonts w:ascii="Arial-BoldMT" w:hAnsi="Arial-BoldMT" w:cs="Arial-BoldMT"/>
          <w:b/>
          <w:bCs/>
        </w:rPr>
        <w:t xml:space="preserve">Responses must be submitted by 10:00 AM (ET) 04/03/2026, </w:t>
      </w:r>
      <w:r w:rsidRPr="008E3F03">
        <w:rPr>
          <w:rFonts w:ascii="Arial-BoldMT" w:hAnsi="Arial-BoldMT" w:cs="Arial-BoldMT"/>
          <w:b/>
          <w:bCs/>
        </w:rPr>
        <w:t>Responses</w:t>
      </w:r>
    </w:p>
    <w:p w:rsidR="009371DE" w:rsidRPr="008E3F03" w:rsidP="009371DE">
      <w:pPr>
        <w:rPr>
          <w:rFonts w:ascii="Arial-BoldMT" w:hAnsi="Arial-BoldMT" w:cs="Arial-BoldMT"/>
          <w:b/>
          <w:bCs/>
        </w:rPr>
      </w:pPr>
      <w:r w:rsidRPr="008E3F03">
        <w:rPr>
          <w:rFonts w:ascii="Arial-BoldMT" w:hAnsi="Arial-BoldMT" w:cs="Arial-BoldMT"/>
          <w:b/>
          <w:bCs/>
        </w:rPr>
        <w:t>to the information requested above must be submitted via email to Bill Pratt at</w:t>
      </w:r>
    </w:p>
    <w:p w:rsidR="009371DE" w:rsidP="009371DE">
      <w:pPr>
        <w:rPr>
          <w:rFonts w:ascii="Arial-BoldMT" w:hAnsi="Arial-BoldMT" w:cs="Arial-BoldMT"/>
          <w:b/>
          <w:bCs/>
        </w:rPr>
      </w:pPr>
      <w:r>
        <w:fldChar w:fldCharType="begin"/>
      </w:r>
      <w:r>
        <w:instrText xml:space="preserve"> HYPERLINK "mailto:Billie.Pratt@va.gov" </w:instrText>
      </w:r>
      <w:r>
        <w:fldChar w:fldCharType="separate"/>
      </w:r>
      <w:r w:rsidRPr="00FA16F2">
        <w:rPr>
          <w:rStyle w:val="Hyperlink"/>
          <w:rFonts w:ascii="Arial-BoldMT" w:hAnsi="Arial-BoldMT" w:cs="Arial-BoldMT"/>
          <w:b/>
          <w:bCs/>
        </w:rPr>
        <w:t>Billie.Pratt@va.gov</w:t>
      </w:r>
      <w:r>
        <w:fldChar w:fldCharType="end"/>
      </w:r>
      <w:r>
        <w:rPr>
          <w:rFonts w:ascii="Arial-BoldMT" w:hAnsi="Arial-BoldMT" w:cs="Arial-BoldMT"/>
          <w:b/>
          <w:bCs/>
        </w:rPr>
        <w:t xml:space="preserve"> </w:t>
      </w:r>
      <w:r w:rsidRPr="008E3F03">
        <w:rPr>
          <w:rFonts w:ascii="Arial-BoldMT" w:hAnsi="Arial-BoldMT" w:cs="Arial-BoldMT"/>
          <w:b/>
          <w:bCs/>
        </w:rPr>
        <w:t>.</w:t>
      </w:r>
    </w:p>
    <w:p w:rsidR="009371DE" w:rsidP="009371DE">
      <w:pPr>
        <w:rPr>
          <w:rFonts w:ascii="Arial-BoldMT" w:hAnsi="Arial-BoldMT" w:cs="Arial-BoldMT"/>
          <w:b/>
          <w:bCs/>
        </w:rPr>
      </w:pPr>
    </w:p>
    <w:p w:rsidR="009371DE" w:rsidRPr="008E3F03" w:rsidP="009371DE">
      <w:pPr>
        <w:kinsoku w:val="0"/>
        <w:overflowPunct w:val="0"/>
        <w:adjustRightInd w:val="0"/>
        <w:spacing w:line="268" w:lineRule="exact"/>
        <w:ind w:left="40"/>
        <w:rPr>
          <w:rFonts w:ascii="Arial" w:hAnsi="Arial" w:cs="Arial"/>
        </w:rPr>
      </w:pPr>
      <w:r w:rsidRPr="008E3F03">
        <w:rPr>
          <w:rFonts w:ascii="Arial" w:hAnsi="Arial" w:cs="Arial"/>
        </w:rPr>
        <w:t xml:space="preserve">Respond: </w:t>
      </w:r>
      <w:r w:rsidRPr="008E3F03">
        <w:rPr>
          <w:rFonts w:ascii="Arial" w:hAnsi="Arial" w:cs="Arial"/>
          <w:b/>
          <w:bCs/>
        </w:rPr>
        <w:t xml:space="preserve">36C24526Q0388 </w:t>
      </w:r>
      <w:r w:rsidRPr="008E3F03">
        <w:rPr>
          <w:rFonts w:ascii="Arial" w:hAnsi="Arial" w:cs="Arial"/>
        </w:rPr>
        <w:t>– Sources Sought Notice | Company Name</w:t>
      </w:r>
    </w:p>
    <w:p w:rsidR="009371DE" w:rsidRPr="008E3F03" w:rsidP="009371DE">
      <w:pPr>
        <w:kinsoku w:val="0"/>
        <w:overflowPunct w:val="0"/>
        <w:adjustRightInd w:val="0"/>
        <w:spacing w:before="64"/>
        <w:ind w:left="40" w:right="200"/>
        <w:rPr>
          <w:rFonts w:ascii="Arial" w:hAnsi="Arial" w:cs="Arial"/>
        </w:rPr>
      </w:pPr>
      <w:r w:rsidRPr="008E3F03">
        <w:rPr>
          <w:rFonts w:ascii="Arial" w:hAnsi="Arial" w:cs="Arial"/>
        </w:rPr>
        <w:t>This</w:t>
      </w:r>
      <w:r w:rsidRPr="008E3F03">
        <w:rPr>
          <w:rFonts w:ascii="Arial" w:hAnsi="Arial" w:cs="Arial"/>
          <w:spacing w:val="-3"/>
        </w:rPr>
        <w:t xml:space="preserve"> </w:t>
      </w:r>
      <w:r w:rsidRPr="008E3F03">
        <w:rPr>
          <w:rFonts w:ascii="Arial" w:hAnsi="Arial" w:cs="Arial"/>
        </w:rPr>
        <w:t>request</w:t>
      </w:r>
      <w:r w:rsidRPr="008E3F03">
        <w:rPr>
          <w:rFonts w:ascii="Arial" w:hAnsi="Arial" w:cs="Arial"/>
          <w:spacing w:val="-2"/>
        </w:rPr>
        <w:t xml:space="preserve"> </w:t>
      </w:r>
      <w:r w:rsidRPr="008E3F03">
        <w:rPr>
          <w:rFonts w:ascii="Arial" w:hAnsi="Arial" w:cs="Arial"/>
        </w:rPr>
        <w:t>for</w:t>
      </w:r>
      <w:r w:rsidRPr="008E3F03">
        <w:rPr>
          <w:rFonts w:ascii="Arial" w:hAnsi="Arial" w:cs="Arial"/>
          <w:spacing w:val="-2"/>
        </w:rPr>
        <w:t xml:space="preserve"> </w:t>
      </w:r>
      <w:r w:rsidRPr="008E3F03">
        <w:rPr>
          <w:rFonts w:ascii="Arial" w:hAnsi="Arial" w:cs="Arial"/>
        </w:rPr>
        <w:t>information/sources</w:t>
      </w:r>
      <w:r w:rsidRPr="008E3F03">
        <w:rPr>
          <w:rFonts w:ascii="Arial" w:hAnsi="Arial" w:cs="Arial"/>
          <w:spacing w:val="-3"/>
        </w:rPr>
        <w:t xml:space="preserve"> </w:t>
      </w:r>
      <w:r w:rsidRPr="008E3F03">
        <w:rPr>
          <w:rFonts w:ascii="Arial" w:hAnsi="Arial" w:cs="Arial"/>
        </w:rPr>
        <w:t>sought notice</w:t>
      </w:r>
      <w:r w:rsidRPr="008E3F03">
        <w:rPr>
          <w:rFonts w:ascii="Arial" w:hAnsi="Arial" w:cs="Arial"/>
          <w:spacing w:val="-3"/>
        </w:rPr>
        <w:t xml:space="preserve"> </w:t>
      </w:r>
      <w:r w:rsidRPr="008E3F03">
        <w:rPr>
          <w:rFonts w:ascii="Arial" w:hAnsi="Arial" w:cs="Arial"/>
        </w:rPr>
        <w:t>is</w:t>
      </w:r>
      <w:r w:rsidRPr="008E3F03">
        <w:rPr>
          <w:rFonts w:ascii="Arial" w:hAnsi="Arial" w:cs="Arial"/>
          <w:spacing w:val="-3"/>
        </w:rPr>
        <w:t xml:space="preserve"> </w:t>
      </w:r>
      <w:r w:rsidRPr="008E3F03">
        <w:rPr>
          <w:rFonts w:ascii="Arial" w:hAnsi="Arial" w:cs="Arial"/>
        </w:rPr>
        <w:t>for</w:t>
      </w:r>
      <w:r w:rsidRPr="008E3F03">
        <w:rPr>
          <w:rFonts w:ascii="Arial" w:hAnsi="Arial" w:cs="Arial"/>
          <w:spacing w:val="-2"/>
        </w:rPr>
        <w:t xml:space="preserve"> </w:t>
      </w:r>
      <w:r w:rsidRPr="008E3F03">
        <w:rPr>
          <w:rFonts w:ascii="Arial" w:hAnsi="Arial" w:cs="Arial"/>
        </w:rPr>
        <w:t>planning</w:t>
      </w:r>
      <w:r w:rsidRPr="008E3F03">
        <w:rPr>
          <w:rFonts w:ascii="Arial" w:hAnsi="Arial" w:cs="Arial"/>
          <w:spacing w:val="-2"/>
        </w:rPr>
        <w:t xml:space="preserve"> </w:t>
      </w:r>
      <w:r w:rsidRPr="008E3F03">
        <w:rPr>
          <w:rFonts w:ascii="Arial" w:hAnsi="Arial" w:cs="Arial"/>
        </w:rPr>
        <w:t>purposes</w:t>
      </w:r>
      <w:r w:rsidRPr="008E3F03">
        <w:rPr>
          <w:rFonts w:ascii="Arial" w:hAnsi="Arial" w:cs="Arial"/>
          <w:spacing w:val="-2"/>
        </w:rPr>
        <w:t xml:space="preserve"> </w:t>
      </w:r>
      <w:r w:rsidRPr="008E3F03">
        <w:rPr>
          <w:rFonts w:ascii="Arial" w:hAnsi="Arial" w:cs="Arial"/>
        </w:rPr>
        <w:t>ONLY</w:t>
      </w:r>
      <w:r w:rsidRPr="008E3F03">
        <w:rPr>
          <w:rFonts w:ascii="Arial" w:hAnsi="Arial" w:cs="Arial"/>
          <w:spacing w:val="-3"/>
        </w:rPr>
        <w:t xml:space="preserve"> </w:t>
      </w:r>
      <w:r w:rsidRPr="008E3F03">
        <w:rPr>
          <w:rFonts w:ascii="Arial" w:hAnsi="Arial" w:cs="Arial"/>
        </w:rPr>
        <w:t>and</w:t>
      </w:r>
      <w:r w:rsidRPr="008E3F03">
        <w:rPr>
          <w:rFonts w:ascii="Arial" w:hAnsi="Arial" w:cs="Arial"/>
          <w:spacing w:val="-2"/>
        </w:rPr>
        <w:t xml:space="preserve"> </w:t>
      </w:r>
      <w:r w:rsidRPr="008E3F03">
        <w:rPr>
          <w:rFonts w:ascii="Arial" w:hAnsi="Arial" w:cs="Arial"/>
        </w:rPr>
        <w:t>does</w:t>
      </w:r>
      <w:r w:rsidRPr="008E3F03">
        <w:rPr>
          <w:rFonts w:ascii="Arial" w:hAnsi="Arial" w:cs="Arial"/>
          <w:spacing w:val="-3"/>
        </w:rPr>
        <w:t xml:space="preserve"> </w:t>
      </w:r>
      <w:r w:rsidRPr="008E3F03">
        <w:rPr>
          <w:rFonts w:ascii="Arial" w:hAnsi="Arial" w:cs="Arial"/>
        </w:rPr>
        <w:t>not</w:t>
      </w:r>
      <w:r w:rsidRPr="008E3F03">
        <w:rPr>
          <w:rFonts w:ascii="Arial" w:hAnsi="Arial" w:cs="Arial"/>
          <w:spacing w:val="-3"/>
        </w:rPr>
        <w:t xml:space="preserve"> </w:t>
      </w:r>
      <w:r w:rsidRPr="008E3F03">
        <w:rPr>
          <w:rFonts w:ascii="Arial" w:hAnsi="Arial" w:cs="Arial"/>
        </w:rPr>
        <w:t>constitute</w:t>
      </w:r>
      <w:r w:rsidRPr="008E3F03">
        <w:rPr>
          <w:rFonts w:ascii="Arial" w:hAnsi="Arial" w:cs="Arial"/>
          <w:spacing w:val="-3"/>
        </w:rPr>
        <w:t xml:space="preserve"> </w:t>
      </w:r>
      <w:r w:rsidRPr="008E3F03">
        <w:rPr>
          <w:rFonts w:ascii="Arial" w:hAnsi="Arial" w:cs="Arial"/>
        </w:rPr>
        <w:t>a</w:t>
      </w:r>
      <w:r w:rsidRPr="008E3F03">
        <w:rPr>
          <w:rFonts w:ascii="Arial" w:hAnsi="Arial" w:cs="Arial"/>
          <w:spacing w:val="-3"/>
        </w:rPr>
        <w:t xml:space="preserve"> </w:t>
      </w:r>
      <w:r w:rsidRPr="008E3F03">
        <w:rPr>
          <w:rFonts w:ascii="Arial" w:hAnsi="Arial" w:cs="Arial"/>
        </w:rPr>
        <w:t>solicitation, responses</w:t>
      </w:r>
      <w:r w:rsidRPr="008E3F03">
        <w:rPr>
          <w:rFonts w:ascii="Arial" w:hAnsi="Arial" w:cs="Arial"/>
          <w:spacing w:val="-3"/>
        </w:rPr>
        <w:t xml:space="preserve"> </w:t>
      </w:r>
      <w:r w:rsidRPr="008E3F03">
        <w:rPr>
          <w:rFonts w:ascii="Arial" w:hAnsi="Arial" w:cs="Arial"/>
        </w:rPr>
        <w:t>to</w:t>
      </w:r>
      <w:r w:rsidRPr="008E3F03">
        <w:rPr>
          <w:rFonts w:ascii="Arial" w:hAnsi="Arial" w:cs="Arial"/>
          <w:spacing w:val="-2"/>
        </w:rPr>
        <w:t xml:space="preserve"> </w:t>
      </w:r>
      <w:r w:rsidRPr="008E3F03">
        <w:rPr>
          <w:rFonts w:ascii="Arial" w:hAnsi="Arial" w:cs="Arial"/>
        </w:rPr>
        <w:t>this</w:t>
      </w:r>
      <w:r w:rsidRPr="008E3F03">
        <w:rPr>
          <w:rFonts w:ascii="Arial" w:hAnsi="Arial" w:cs="Arial"/>
          <w:spacing w:val="-3"/>
        </w:rPr>
        <w:t xml:space="preserve"> </w:t>
      </w:r>
      <w:r w:rsidRPr="008E3F03">
        <w:rPr>
          <w:rFonts w:ascii="Arial" w:hAnsi="Arial" w:cs="Arial"/>
        </w:rPr>
        <w:t>notice</w:t>
      </w:r>
      <w:r w:rsidRPr="008E3F03">
        <w:rPr>
          <w:rFonts w:ascii="Arial" w:hAnsi="Arial" w:cs="Arial"/>
          <w:spacing w:val="-3"/>
        </w:rPr>
        <w:t xml:space="preserve"> </w:t>
      </w:r>
      <w:r w:rsidRPr="008E3F03">
        <w:rPr>
          <w:rFonts w:ascii="Arial" w:hAnsi="Arial" w:cs="Arial"/>
        </w:rPr>
        <w:t>are</w:t>
      </w:r>
      <w:r w:rsidRPr="008E3F03">
        <w:rPr>
          <w:rFonts w:ascii="Arial" w:hAnsi="Arial" w:cs="Arial"/>
          <w:spacing w:val="-3"/>
        </w:rPr>
        <w:t xml:space="preserve"> </w:t>
      </w:r>
      <w:r w:rsidRPr="008E3F03">
        <w:rPr>
          <w:rFonts w:ascii="Arial" w:hAnsi="Arial" w:cs="Arial"/>
        </w:rPr>
        <w:t>not</w:t>
      </w:r>
      <w:r w:rsidRPr="008E3F03">
        <w:rPr>
          <w:rFonts w:ascii="Arial" w:hAnsi="Arial" w:cs="Arial"/>
          <w:spacing w:val="-3"/>
        </w:rPr>
        <w:t xml:space="preserve"> </w:t>
      </w:r>
      <w:r w:rsidRPr="008E3F03">
        <w:rPr>
          <w:rFonts w:ascii="Arial" w:hAnsi="Arial" w:cs="Arial"/>
        </w:rPr>
        <w:t>offers</w:t>
      </w:r>
      <w:r w:rsidRPr="008E3F03">
        <w:rPr>
          <w:rFonts w:ascii="Arial" w:hAnsi="Arial" w:cs="Arial"/>
          <w:spacing w:val="-3"/>
        </w:rPr>
        <w:t xml:space="preserve"> </w:t>
      </w:r>
      <w:r w:rsidRPr="008E3F03">
        <w:rPr>
          <w:rFonts w:ascii="Arial" w:hAnsi="Arial" w:cs="Arial"/>
        </w:rPr>
        <w:t>and</w:t>
      </w:r>
      <w:r w:rsidRPr="008E3F03">
        <w:rPr>
          <w:rFonts w:ascii="Arial" w:hAnsi="Arial" w:cs="Arial"/>
          <w:spacing w:val="-1"/>
        </w:rPr>
        <w:t xml:space="preserve"> </w:t>
      </w:r>
      <w:r w:rsidRPr="008E3F03">
        <w:rPr>
          <w:rFonts w:ascii="Arial" w:hAnsi="Arial" w:cs="Arial"/>
        </w:rPr>
        <w:t>cannot</w:t>
      </w:r>
      <w:r w:rsidRPr="008E3F03">
        <w:rPr>
          <w:rFonts w:ascii="Arial" w:hAnsi="Arial" w:cs="Arial"/>
          <w:spacing w:val="-2"/>
        </w:rPr>
        <w:t xml:space="preserve"> </w:t>
      </w:r>
      <w:r w:rsidRPr="008E3F03">
        <w:rPr>
          <w:rFonts w:ascii="Arial" w:hAnsi="Arial" w:cs="Arial"/>
        </w:rPr>
        <w:t>be</w:t>
      </w:r>
      <w:r w:rsidRPr="008E3F03">
        <w:rPr>
          <w:rFonts w:ascii="Arial" w:hAnsi="Arial" w:cs="Arial"/>
          <w:spacing w:val="-2"/>
        </w:rPr>
        <w:t xml:space="preserve"> </w:t>
      </w:r>
      <w:r w:rsidRPr="008E3F03">
        <w:rPr>
          <w:rFonts w:ascii="Arial" w:hAnsi="Arial" w:cs="Arial"/>
        </w:rPr>
        <w:t>accepted</w:t>
      </w:r>
      <w:r w:rsidRPr="008E3F03">
        <w:rPr>
          <w:rFonts w:ascii="Arial" w:hAnsi="Arial" w:cs="Arial"/>
          <w:spacing w:val="-2"/>
        </w:rPr>
        <w:t xml:space="preserve"> </w:t>
      </w:r>
      <w:r w:rsidRPr="008E3F03">
        <w:rPr>
          <w:rFonts w:ascii="Arial" w:hAnsi="Arial" w:cs="Arial"/>
        </w:rPr>
        <w:t>by</w:t>
      </w:r>
      <w:r w:rsidRPr="008E3F03">
        <w:rPr>
          <w:rFonts w:ascii="Arial" w:hAnsi="Arial" w:cs="Arial"/>
          <w:spacing w:val="-2"/>
        </w:rPr>
        <w:t xml:space="preserve"> </w:t>
      </w:r>
      <w:r w:rsidRPr="008E3F03">
        <w:rPr>
          <w:rFonts w:ascii="Arial" w:hAnsi="Arial" w:cs="Arial"/>
        </w:rPr>
        <w:t>the</w:t>
      </w:r>
      <w:r w:rsidRPr="008E3F03">
        <w:rPr>
          <w:rFonts w:ascii="Arial" w:hAnsi="Arial" w:cs="Arial"/>
          <w:spacing w:val="-3"/>
        </w:rPr>
        <w:t xml:space="preserve"> </w:t>
      </w:r>
      <w:r w:rsidRPr="008E3F03">
        <w:rPr>
          <w:rFonts w:ascii="Arial" w:hAnsi="Arial" w:cs="Arial"/>
        </w:rPr>
        <w:t>Government</w:t>
      </w:r>
      <w:r w:rsidRPr="008E3F03">
        <w:rPr>
          <w:rFonts w:ascii="Arial" w:hAnsi="Arial" w:cs="Arial"/>
          <w:spacing w:val="-2"/>
        </w:rPr>
        <w:t xml:space="preserve"> </w:t>
      </w:r>
      <w:r w:rsidRPr="008E3F03">
        <w:rPr>
          <w:rFonts w:ascii="Arial" w:hAnsi="Arial" w:cs="Arial"/>
        </w:rPr>
        <w:t>to</w:t>
      </w:r>
      <w:r w:rsidRPr="008E3F03">
        <w:rPr>
          <w:rFonts w:ascii="Arial" w:hAnsi="Arial" w:cs="Arial"/>
          <w:spacing w:val="-2"/>
        </w:rPr>
        <w:t xml:space="preserve"> </w:t>
      </w:r>
      <w:r w:rsidRPr="008E3F03">
        <w:rPr>
          <w:rFonts w:ascii="Arial" w:hAnsi="Arial" w:cs="Arial"/>
        </w:rPr>
        <w:t>form</w:t>
      </w:r>
      <w:r w:rsidRPr="008E3F03">
        <w:rPr>
          <w:rFonts w:ascii="Arial" w:hAnsi="Arial" w:cs="Arial"/>
          <w:spacing w:val="-3"/>
        </w:rPr>
        <w:t xml:space="preserve"> </w:t>
      </w:r>
      <w:r w:rsidRPr="008E3F03">
        <w:rPr>
          <w:rFonts w:ascii="Arial" w:hAnsi="Arial" w:cs="Arial"/>
        </w:rPr>
        <w:t>a</w:t>
      </w:r>
      <w:r w:rsidRPr="008E3F03">
        <w:rPr>
          <w:rFonts w:ascii="Arial" w:hAnsi="Arial" w:cs="Arial"/>
          <w:spacing w:val="-3"/>
        </w:rPr>
        <w:t xml:space="preserve"> </w:t>
      </w:r>
      <w:r w:rsidRPr="008E3F03">
        <w:rPr>
          <w:rFonts w:ascii="Arial" w:hAnsi="Arial" w:cs="Arial"/>
        </w:rPr>
        <w:t>binding</w:t>
      </w:r>
      <w:r w:rsidRPr="008E3F03">
        <w:rPr>
          <w:rFonts w:ascii="Arial" w:hAnsi="Arial" w:cs="Arial"/>
          <w:spacing w:val="-2"/>
        </w:rPr>
        <w:t xml:space="preserve"> </w:t>
      </w:r>
      <w:r w:rsidRPr="008E3F03">
        <w:rPr>
          <w:rFonts w:ascii="Arial" w:hAnsi="Arial" w:cs="Arial"/>
        </w:rPr>
        <w:t>contract.</w:t>
      </w:r>
      <w:r w:rsidRPr="008E3F03">
        <w:rPr>
          <w:rFonts w:ascii="Arial" w:hAnsi="Arial" w:cs="Arial"/>
          <w:spacing w:val="-1"/>
        </w:rPr>
        <w:t xml:space="preserve"> </w:t>
      </w:r>
      <w:r w:rsidRPr="008E3F03">
        <w:rPr>
          <w:rFonts w:ascii="Arial" w:hAnsi="Arial" w:cs="Arial"/>
        </w:rPr>
        <w:t>The</w:t>
      </w:r>
      <w:r w:rsidRPr="008E3F03">
        <w:rPr>
          <w:rFonts w:ascii="Arial" w:hAnsi="Arial" w:cs="Arial"/>
          <w:spacing w:val="-3"/>
        </w:rPr>
        <w:t xml:space="preserve"> </w:t>
      </w:r>
      <w:r w:rsidRPr="008E3F03">
        <w:rPr>
          <w:rFonts w:ascii="Arial" w:hAnsi="Arial" w:cs="Arial"/>
        </w:rPr>
        <w:t>results</w:t>
      </w:r>
      <w:r w:rsidRPr="008E3F03">
        <w:rPr>
          <w:rFonts w:ascii="Arial" w:hAnsi="Arial" w:cs="Arial"/>
          <w:spacing w:val="-3"/>
        </w:rPr>
        <w:t xml:space="preserve"> </w:t>
      </w:r>
      <w:r w:rsidRPr="008E3F03">
        <w:rPr>
          <w:rFonts w:ascii="Arial" w:hAnsi="Arial" w:cs="Arial"/>
        </w:rPr>
        <w:t>of</w:t>
      </w:r>
      <w:r w:rsidRPr="008E3F03">
        <w:rPr>
          <w:rFonts w:ascii="Arial" w:hAnsi="Arial" w:cs="Arial"/>
          <w:spacing w:val="-2"/>
        </w:rPr>
        <w:t xml:space="preserve"> </w:t>
      </w:r>
      <w:r w:rsidRPr="008E3F03">
        <w:rPr>
          <w:rFonts w:ascii="Arial" w:hAnsi="Arial" w:cs="Arial"/>
        </w:rPr>
        <w:t>this</w:t>
      </w:r>
      <w:r w:rsidRPr="008E3F03">
        <w:rPr>
          <w:rFonts w:ascii="Arial" w:hAnsi="Arial" w:cs="Arial"/>
          <w:spacing w:val="-3"/>
        </w:rPr>
        <w:t xml:space="preserve"> </w:t>
      </w:r>
      <w:r w:rsidRPr="008E3F03">
        <w:rPr>
          <w:rFonts w:ascii="Arial" w:hAnsi="Arial" w:cs="Arial"/>
        </w:rPr>
        <w:t>market</w:t>
      </w:r>
      <w:r w:rsidRPr="008E3F03">
        <w:rPr>
          <w:rFonts w:ascii="Arial" w:hAnsi="Arial" w:cs="Arial"/>
          <w:spacing w:val="-2"/>
        </w:rPr>
        <w:t xml:space="preserve"> </w:t>
      </w:r>
      <w:r w:rsidRPr="008E3F03">
        <w:rPr>
          <w:rFonts w:ascii="Arial" w:hAnsi="Arial" w:cs="Arial"/>
        </w:rPr>
        <w:t>research</w:t>
      </w:r>
      <w:r w:rsidRPr="008E3F03">
        <w:rPr>
          <w:rFonts w:ascii="Arial" w:hAnsi="Arial" w:cs="Arial"/>
          <w:spacing w:val="-2"/>
        </w:rPr>
        <w:t xml:space="preserve"> </w:t>
      </w:r>
      <w:r w:rsidRPr="008E3F03">
        <w:rPr>
          <w:rFonts w:ascii="Arial" w:hAnsi="Arial" w:cs="Arial"/>
        </w:rPr>
        <w:t>will</w:t>
      </w:r>
      <w:r w:rsidRPr="008E3F03">
        <w:rPr>
          <w:rFonts w:ascii="Arial" w:hAnsi="Arial" w:cs="Arial"/>
          <w:spacing w:val="-3"/>
        </w:rPr>
        <w:t xml:space="preserve"> </w:t>
      </w:r>
      <w:r w:rsidRPr="008E3F03">
        <w:rPr>
          <w:rFonts w:ascii="Arial" w:hAnsi="Arial" w:cs="Arial"/>
        </w:rPr>
        <w:t>assist</w:t>
      </w:r>
      <w:r w:rsidRPr="008E3F03">
        <w:rPr>
          <w:rFonts w:ascii="Arial" w:hAnsi="Arial" w:cs="Arial"/>
          <w:spacing w:val="-2"/>
        </w:rPr>
        <w:t xml:space="preserve"> </w:t>
      </w:r>
      <w:r w:rsidRPr="008E3F03">
        <w:rPr>
          <w:rFonts w:ascii="Arial" w:hAnsi="Arial" w:cs="Arial"/>
        </w:rPr>
        <w:t>in</w:t>
      </w:r>
      <w:r w:rsidRPr="008E3F03">
        <w:rPr>
          <w:rFonts w:ascii="Arial" w:hAnsi="Arial" w:cs="Arial"/>
          <w:spacing w:val="-2"/>
        </w:rPr>
        <w:t xml:space="preserve"> </w:t>
      </w:r>
      <w:r w:rsidRPr="008E3F03">
        <w:rPr>
          <w:rFonts w:ascii="Arial" w:hAnsi="Arial" w:cs="Arial"/>
        </w:rPr>
        <w:t>the</w:t>
      </w:r>
      <w:r w:rsidRPr="008E3F03">
        <w:rPr>
          <w:rFonts w:ascii="Arial" w:hAnsi="Arial" w:cs="Arial"/>
          <w:spacing w:val="-3"/>
        </w:rPr>
        <w:t xml:space="preserve"> </w:t>
      </w:r>
      <w:r w:rsidRPr="008E3F03">
        <w:rPr>
          <w:rFonts w:ascii="Arial" w:hAnsi="Arial" w:cs="Arial"/>
        </w:rPr>
        <w:t>development</w:t>
      </w:r>
      <w:r w:rsidRPr="008E3F03">
        <w:rPr>
          <w:rFonts w:ascii="Arial" w:hAnsi="Arial" w:cs="Arial"/>
          <w:spacing w:val="-1"/>
        </w:rPr>
        <w:t xml:space="preserve"> </w:t>
      </w:r>
      <w:r w:rsidRPr="008E3F03">
        <w:rPr>
          <w:rFonts w:ascii="Arial" w:hAnsi="Arial" w:cs="Arial"/>
        </w:rPr>
        <w:t>of</w:t>
      </w:r>
      <w:r w:rsidRPr="008E3F03">
        <w:rPr>
          <w:rFonts w:ascii="Arial" w:hAnsi="Arial" w:cs="Arial"/>
          <w:spacing w:val="-2"/>
        </w:rPr>
        <w:t xml:space="preserve"> </w:t>
      </w:r>
      <w:r w:rsidRPr="008E3F03">
        <w:rPr>
          <w:rFonts w:ascii="Arial" w:hAnsi="Arial" w:cs="Arial"/>
        </w:rPr>
        <w:t>(1)</w:t>
      </w:r>
      <w:r w:rsidRPr="008E3F03">
        <w:rPr>
          <w:rFonts w:ascii="Arial" w:hAnsi="Arial" w:cs="Arial"/>
          <w:spacing w:val="-2"/>
        </w:rPr>
        <w:t xml:space="preserve"> </w:t>
      </w:r>
      <w:r w:rsidRPr="008E3F03">
        <w:rPr>
          <w:rFonts w:ascii="Arial" w:hAnsi="Arial" w:cs="Arial"/>
        </w:rPr>
        <w:t>the</w:t>
      </w:r>
      <w:r w:rsidRPr="008E3F03">
        <w:rPr>
          <w:rFonts w:ascii="Arial" w:hAnsi="Arial" w:cs="Arial"/>
          <w:spacing w:val="-1"/>
        </w:rPr>
        <w:t xml:space="preserve"> </w:t>
      </w:r>
      <w:r w:rsidRPr="008E3F03">
        <w:rPr>
          <w:rFonts w:ascii="Arial" w:hAnsi="Arial" w:cs="Arial"/>
        </w:rPr>
        <w:t>requirement, and</w:t>
      </w:r>
      <w:r w:rsidRPr="008E3F03">
        <w:rPr>
          <w:rFonts w:ascii="Arial" w:hAnsi="Arial" w:cs="Arial"/>
          <w:spacing w:val="-2"/>
        </w:rPr>
        <w:t xml:space="preserve"> </w:t>
      </w:r>
      <w:r w:rsidRPr="008E3F03">
        <w:rPr>
          <w:rFonts w:ascii="Arial" w:hAnsi="Arial" w:cs="Arial"/>
        </w:rPr>
        <w:t>(2)</w:t>
      </w:r>
      <w:r w:rsidRPr="008E3F03">
        <w:rPr>
          <w:rFonts w:ascii="Arial" w:hAnsi="Arial" w:cs="Arial"/>
          <w:spacing w:val="-2"/>
        </w:rPr>
        <w:t xml:space="preserve"> </w:t>
      </w:r>
      <w:r w:rsidRPr="008E3F03">
        <w:rPr>
          <w:rFonts w:ascii="Arial" w:hAnsi="Arial" w:cs="Arial"/>
        </w:rPr>
        <w:t>the</w:t>
      </w:r>
      <w:r w:rsidRPr="008E3F03">
        <w:rPr>
          <w:rFonts w:ascii="Arial" w:hAnsi="Arial" w:cs="Arial"/>
          <w:spacing w:val="-3"/>
        </w:rPr>
        <w:t xml:space="preserve"> </w:t>
      </w:r>
      <w:r w:rsidRPr="008E3F03">
        <w:rPr>
          <w:rFonts w:ascii="Arial" w:hAnsi="Arial" w:cs="Arial"/>
        </w:rPr>
        <w:t>acquisition</w:t>
      </w:r>
      <w:r w:rsidRPr="008E3F03">
        <w:rPr>
          <w:rFonts w:ascii="Arial" w:hAnsi="Arial" w:cs="Arial"/>
          <w:spacing w:val="-2"/>
        </w:rPr>
        <w:t xml:space="preserve"> </w:t>
      </w:r>
      <w:r w:rsidRPr="008E3F03">
        <w:rPr>
          <w:rFonts w:ascii="Arial" w:hAnsi="Arial" w:cs="Arial"/>
        </w:rPr>
        <w:t>strategy</w:t>
      </w:r>
      <w:r w:rsidRPr="008E3F03">
        <w:rPr>
          <w:rFonts w:ascii="Arial" w:hAnsi="Arial" w:cs="Arial"/>
          <w:spacing w:val="-2"/>
        </w:rPr>
        <w:t xml:space="preserve"> </w:t>
      </w:r>
      <w:r w:rsidRPr="008E3F03">
        <w:rPr>
          <w:rFonts w:ascii="Arial" w:hAnsi="Arial" w:cs="Arial"/>
        </w:rPr>
        <w:t>(e.g.,</w:t>
      </w:r>
      <w:r w:rsidRPr="008E3F03">
        <w:rPr>
          <w:rFonts w:ascii="Arial" w:hAnsi="Arial" w:cs="Arial"/>
          <w:spacing w:val="-1"/>
        </w:rPr>
        <w:t xml:space="preserve"> </w:t>
      </w:r>
      <w:r w:rsidRPr="008E3F03">
        <w:rPr>
          <w:rFonts w:ascii="Arial" w:hAnsi="Arial" w:cs="Arial"/>
        </w:rPr>
        <w:t>SDVOSB/SDVOSB set-aside, small</w:t>
      </w:r>
      <w:r w:rsidRPr="008E3F03">
        <w:rPr>
          <w:rFonts w:ascii="Arial" w:hAnsi="Arial" w:cs="Arial"/>
          <w:spacing w:val="-2"/>
        </w:rPr>
        <w:t xml:space="preserve"> </w:t>
      </w:r>
      <w:r w:rsidRPr="008E3F03">
        <w:rPr>
          <w:rFonts w:ascii="Arial" w:hAnsi="Arial" w:cs="Arial"/>
        </w:rPr>
        <w:t>business</w:t>
      </w:r>
      <w:r w:rsidRPr="008E3F03">
        <w:rPr>
          <w:rFonts w:ascii="Arial" w:hAnsi="Arial" w:cs="Arial"/>
          <w:spacing w:val="-1"/>
        </w:rPr>
        <w:t xml:space="preserve"> </w:t>
      </w:r>
      <w:r w:rsidRPr="008E3F03">
        <w:rPr>
          <w:rFonts w:ascii="Arial" w:hAnsi="Arial" w:cs="Arial"/>
        </w:rPr>
        <w:t>set-aside, full</w:t>
      </w:r>
      <w:r w:rsidRPr="008E3F03">
        <w:rPr>
          <w:rFonts w:ascii="Arial" w:hAnsi="Arial" w:cs="Arial"/>
          <w:spacing w:val="-2"/>
        </w:rPr>
        <w:t xml:space="preserve"> </w:t>
      </w:r>
      <w:r w:rsidRPr="008E3F03">
        <w:rPr>
          <w:rFonts w:ascii="Arial" w:hAnsi="Arial" w:cs="Arial"/>
        </w:rPr>
        <w:t>and</w:t>
      </w:r>
      <w:r w:rsidRPr="008E3F03">
        <w:rPr>
          <w:rFonts w:ascii="Arial" w:hAnsi="Arial" w:cs="Arial"/>
          <w:spacing w:val="-1"/>
        </w:rPr>
        <w:t xml:space="preserve"> </w:t>
      </w:r>
      <w:r w:rsidRPr="008E3F03">
        <w:rPr>
          <w:rFonts w:ascii="Arial" w:hAnsi="Arial" w:cs="Arial"/>
        </w:rPr>
        <w:t>open</w:t>
      </w:r>
    </w:p>
    <w:p w:rsidR="009371DE" w:rsidRPr="008E3F03" w:rsidP="009371DE">
      <w:pPr>
        <w:kinsoku w:val="0"/>
        <w:overflowPunct w:val="0"/>
        <w:adjustRightInd w:val="0"/>
        <w:ind w:left="40"/>
        <w:rPr>
          <w:rFonts w:ascii="Arial" w:hAnsi="Arial" w:cs="Arial"/>
        </w:rPr>
      </w:pPr>
      <w:r w:rsidRPr="008E3F03">
        <w:rPr>
          <w:rFonts w:ascii="Arial" w:hAnsi="Arial" w:cs="Arial"/>
        </w:rPr>
        <w:t>competition, etc.).</w:t>
      </w:r>
    </w:p>
    <w:p w:rsidR="009371DE" w:rsidP="009371DE">
      <w:pPr>
        <w:rPr>
          <w:b/>
          <w:szCs w:val="22"/>
        </w:rPr>
      </w:pPr>
    </w:p>
    <w:p w:rsidR="00703742"/>
    <w:p>
      <w:pPr>
        <w:ind w:left="360"/>
      </w:pPr>
      <w:r>
        <w:t>See attached document: 36C24526Q0388.</w:t>
      </w:r>
    </w:p>
    <w:sectPr>
      <w:footerReference w:type="default" r:id="rId8"/>
      <w:type w:val="continuous"/>
      <w:pgSz w:w="12240" w:h="15840"/>
      <w:pgMar w:top="1080" w:right="1440" w:bottom="1080" w:left="1440" w:header="360" w:footer="360"/>
      <w:paperSrc w:first="7" w:other="7"/>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371DE">
    <w:pPr>
      <w:pStyle w:val="Footer"/>
      <w:framePr w:wrap="auto" w:vAnchor="text" w:hAnchor="margin" w:xAlign="right" w:y="1"/>
      <w:rPr>
        <w:rStyle w:val="PageNumber"/>
        <w:rFonts w:eastAsiaTheme="majorEastAsia"/>
        <w:sz w:val="20"/>
        <w:szCs w:val="20"/>
      </w:rPr>
    </w:pPr>
  </w:p>
  <w:p w:rsidR="009371DE" w:rsidP="00122052">
    <w:pPr>
      <w:pStyle w:val="Footer"/>
      <w:ind w:right="360"/>
      <w:rPr>
        <w:rStyle w:val="PageNumber"/>
        <w:rFonts w:eastAsiaTheme="majorEastAsia"/>
      </w:rPr>
    </w:pPr>
  </w:p>
  <w:p>
    <w:pPr>
      <w:pStyle w:val="Header"/>
      <w:jc w:val="right"/>
    </w:pPr>
    <w:r>
      <w:t xml:space="preserve">Page </w:t>
    </w:r>
    <w:r>
      <w:fldChar w:fldCharType="begin"/>
    </w:r>
    <w:r>
      <w:instrText xml:space="preserve"> PAGE   \* MERGEFORMAT </w:instrText>
    </w:r>
    <w:r>
      <w:fldChar w:fldCharType="separate"/>
    </w:r>
    <w:r>
      <w:t>10</w:t>
    </w:r>
    <w:r>
      <w:fldChar w:fldCharType="end"/>
    </w:r>
    <w:r>
      <w:t xml:space="preserve"> of </w:t>
    </w:r>
    <w:r>
      <w:fldChar w:fldCharType="begin"/>
    </w:r>
    <w:r>
      <w:instrText xml:space="preserve"> NUMPAGES   \* MERGEFORMAT </w:instrText>
    </w:r>
    <w:r>
      <w:fldChar w:fldCharType="separate"/>
    </w:r>
    <w:r>
      <w:t>10</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B11B60"/>
    <w:multiLevelType w:val="hybridMultilevel"/>
    <w:tmpl w:val="8EC829E8"/>
    <w:lvl w:ilvl="0">
      <w:start w:val="7"/>
      <w:numFmt w:val="upperLetter"/>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
    <w:nsid w:val="185D627C"/>
    <w:multiLevelType w:val="hybridMultilevel"/>
    <w:tmpl w:val="1B20F462"/>
    <w:lvl w:ilvl="0">
      <w:start w:val="1"/>
      <w:numFmt w:val="decimal"/>
      <w:lvlText w:val="%1."/>
      <w:lvlJc w:val="left"/>
      <w:pPr>
        <w:tabs>
          <w:tab w:val="num" w:pos="450"/>
        </w:tabs>
        <w:ind w:left="450" w:hanging="360"/>
      </w:pPr>
      <w:rPr>
        <w:rFonts w:hint="default"/>
      </w:rPr>
    </w:lvl>
    <w:lvl w:ilvl="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
    <w:nsid w:val="65972064"/>
    <w:multiLevelType w:val="hybridMultilevel"/>
    <w:tmpl w:val="5A6C709C"/>
    <w:lvl w:ilvl="0">
      <w:start w:val="4"/>
      <w:numFmt w:val="upperLetter"/>
      <w:lvlText w:val="%1."/>
      <w:lvlJc w:val="left"/>
      <w:pPr>
        <w:tabs>
          <w:tab w:val="num" w:pos="810"/>
        </w:tabs>
        <w:ind w:left="810" w:hanging="450"/>
      </w:pPr>
      <w:rPr>
        <w:rFonts w:hint="default"/>
      </w:rPr>
    </w:lvl>
    <w:lvl w:ilvl="1">
      <w:start w:val="1"/>
      <w:numFmt w:val="lowerLetter"/>
      <w:lvlText w:val="(%2)"/>
      <w:lvlJc w:val="left"/>
      <w:pPr>
        <w:tabs>
          <w:tab w:val="num" w:pos="1440"/>
        </w:tabs>
        <w:ind w:left="1440" w:hanging="36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
    <w:nsid w:val="6CBD686B"/>
    <w:multiLevelType w:val="hybridMultilevel"/>
    <w:tmpl w:val="5680EE44"/>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num w:numId="1">
    <w:abstractNumId w:val="1"/>
  </w:num>
  <w:num w:numId="2">
    <w:abstractNumId w:val="3"/>
  </w:num>
  <w:num w:numId="3">
    <w:abstractNumId w:val="2"/>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9129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29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29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29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912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2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2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298"/>
    <w:rPr>
      <w:rFonts w:eastAsiaTheme="majorEastAsia" w:cstheme="majorBidi"/>
      <w:color w:val="272727" w:themeColor="text1" w:themeTint="D8"/>
    </w:rPr>
  </w:style>
  <w:style w:type="paragraph" w:styleId="Quote">
    <w:name w:val="Quote"/>
    <w:basedOn w:val="Normal"/>
    <w:next w:val="Normal"/>
    <w:link w:val="QuoteChar"/>
    <w:uiPriority w:val="29"/>
    <w:qFormat/>
    <w:rsid w:val="00791298"/>
    <w:pPr>
      <w:spacing w:before="160"/>
      <w:jc w:val="center"/>
    </w:pPr>
    <w:rPr>
      <w:i/>
      <w:iCs/>
      <w:color w:val="404040" w:themeColor="text1" w:themeTint="BF"/>
    </w:rPr>
  </w:style>
  <w:style w:type="character" w:customStyle="1" w:styleId="QuoteChar">
    <w:name w:val="Quote Char"/>
    <w:basedOn w:val="DefaultParagraphFont"/>
    <w:link w:val="Quote"/>
    <w:uiPriority w:val="29"/>
    <w:rsid w:val="00791298"/>
    <w:rPr>
      <w:i/>
      <w:iCs/>
      <w:color w:val="404040" w:themeColor="text1" w:themeTint="BF"/>
    </w:rPr>
  </w:style>
  <w:style w:type="paragraph" w:styleId="IntenseQuote">
    <w:name w:val="Intense Quote"/>
    <w:basedOn w:val="Normal"/>
    <w:next w:val="Normal"/>
    <w:link w:val="IntenseQuoteChar"/>
    <w:uiPriority w:val="30"/>
    <w:qFormat/>
    <w:rsid w:val="00791298"/>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791298"/>
    <w:rPr>
      <w:i/>
      <w:iCs/>
      <w:color w:val="366092" w:themeColor="accent1" w:themeShade="BF"/>
    </w:rPr>
  </w:style>
  <w:style w:type="character" w:styleId="IntenseReference">
    <w:name w:val="Intense Reference"/>
    <w:basedOn w:val="DefaultParagraphFont"/>
    <w:uiPriority w:val="32"/>
    <w:qFormat/>
    <w:rsid w:val="00791298"/>
    <w:rPr>
      <w:b/>
      <w:bCs/>
      <w:smallCaps/>
      <w:color w:val="366092" w:themeColor="accent1" w:themeShade="BF"/>
      <w:spacing w:val="5"/>
    </w:rPr>
  </w:style>
  <w:style w:type="character" w:styleId="PageNumber">
    <w:name w:val="page number"/>
    <w:basedOn w:val="DefaultParagraphFont"/>
    <w:rsid w:val="009371DE"/>
  </w:style>
  <w:style w:type="character" w:styleId="Hyperlink">
    <w:name w:val="Hyperlink"/>
    <w:rsid w:val="009371DE"/>
    <w:rPr>
      <w:color w:val="0000FF"/>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2026-03-23T13:08:44Z</dcterms:created>
  <dcterms:modified xsi:type="dcterms:W3CDTF">2026-03-23T13:08:44Z</dcterms:modified>
</cp:coreProperties>
</file>