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Tools for Veteran VRE Program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36C10D26Q0069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04-30-2026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1550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336411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Full address to be provided at time of award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Waretown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New York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DC  20006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 Winkler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lisa.winkler@va.gov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F1C20">
      <w:r w:rsidRPr="00A322F7">
        <w:rPr>
          <w:rFonts w:ascii="Aptos" w:eastAsia="Aptos" w:hAnsi="Aptos" w:cs="Times New Roman"/>
          <w:kern w:val="0"/>
          <w:sz w:val="22"/>
          <w:szCs w:val="22"/>
          <w14:ligatures w14:val="none"/>
        </w:rPr>
        <w:t>The solicitation shall be posted immediately following this pre-solicitation notice.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3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8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3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3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3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2026-04-15T16:17:01Z</dcterms:created>
  <dcterms:modified xsi:type="dcterms:W3CDTF">2026-04-15T16:17:01Z</dcterms:modified>
</cp:coreProperties>
</file>