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4CE0" w14:textId="77777777" w:rsidR="005479C2" w:rsidRPr="00985D1C" w:rsidRDefault="009C4239" w:rsidP="009C4239">
      <w:pPr>
        <w:spacing w:after="0" w:line="240" w:lineRule="auto"/>
        <w:jc w:val="center"/>
        <w:rPr>
          <w:rFonts w:ascii="Arial" w:hAnsi="Arial" w:cs="Arial"/>
          <w:b/>
        </w:rPr>
      </w:pPr>
      <w:r w:rsidRPr="00985D1C">
        <w:rPr>
          <w:rFonts w:ascii="Arial" w:hAnsi="Arial" w:cs="Arial"/>
          <w:b/>
        </w:rPr>
        <w:t xml:space="preserve">Justification for Other than Full and Open Competition </w:t>
      </w:r>
    </w:p>
    <w:p w14:paraId="1FBE1D1B" w14:textId="7F28F887" w:rsidR="00EF3AFF" w:rsidRPr="00985D1C" w:rsidRDefault="009C4239" w:rsidP="009C4239">
      <w:pPr>
        <w:spacing w:after="0" w:line="240" w:lineRule="auto"/>
        <w:jc w:val="center"/>
        <w:rPr>
          <w:rFonts w:ascii="Arial" w:hAnsi="Arial" w:cs="Arial"/>
          <w:b/>
        </w:rPr>
      </w:pPr>
      <w:r w:rsidRPr="00985D1C">
        <w:rPr>
          <w:rFonts w:ascii="Arial" w:hAnsi="Arial" w:cs="Arial"/>
          <w:b/>
        </w:rPr>
        <w:t xml:space="preserve">(Under the SAT) </w:t>
      </w:r>
    </w:p>
    <w:p w14:paraId="5B6F5C5D" w14:textId="77777777" w:rsidR="007F2B4A" w:rsidRPr="00985D1C" w:rsidRDefault="009C4239" w:rsidP="009C4239">
      <w:pPr>
        <w:spacing w:after="0" w:line="240" w:lineRule="auto"/>
        <w:jc w:val="center"/>
        <w:rPr>
          <w:rFonts w:ascii="Arial" w:hAnsi="Arial" w:cs="Arial"/>
          <w:b/>
        </w:rPr>
      </w:pPr>
      <w:r w:rsidRPr="00985D1C">
        <w:rPr>
          <w:rFonts w:ascii="Arial" w:hAnsi="Arial" w:cs="Arial"/>
          <w:b/>
        </w:rPr>
        <w:t>Open Market FAR 13.106-1</w:t>
      </w:r>
    </w:p>
    <w:p w14:paraId="5A374788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15C00DE4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AGENCY IDENTIFICATION AND CONTRACTING ACTIVITY</w:t>
      </w:r>
    </w:p>
    <w:p w14:paraId="03E1A35F" w14:textId="77777777" w:rsidR="009C4239" w:rsidRPr="00985D1C" w:rsidRDefault="009C4239" w:rsidP="009C4239">
      <w:pPr>
        <w:spacing w:after="0" w:line="240" w:lineRule="auto"/>
        <w:ind w:left="360"/>
        <w:rPr>
          <w:rFonts w:ascii="Arial" w:hAnsi="Arial" w:cs="Arial"/>
        </w:rPr>
      </w:pPr>
      <w:r w:rsidRPr="00985D1C">
        <w:rPr>
          <w:rFonts w:ascii="Arial" w:hAnsi="Arial" w:cs="Arial"/>
        </w:rPr>
        <w:t>The Department of Health and Human Services.</w:t>
      </w:r>
      <w:r w:rsidRPr="00985D1C">
        <w:rPr>
          <w:rFonts w:ascii="Arial" w:hAnsi="Arial" w:cs="Arial"/>
        </w:rPr>
        <w:br/>
        <w:t>National Institutes of Health</w:t>
      </w:r>
      <w:r w:rsidRPr="00985D1C">
        <w:rPr>
          <w:rFonts w:ascii="Arial" w:hAnsi="Arial" w:cs="Arial"/>
        </w:rPr>
        <w:br/>
        <w:t>Clinical Center</w:t>
      </w:r>
    </w:p>
    <w:p w14:paraId="02452831" w14:textId="77777777" w:rsidR="009C4239" w:rsidRPr="00985D1C" w:rsidRDefault="009C4239" w:rsidP="009C4239">
      <w:pPr>
        <w:spacing w:after="0" w:line="240" w:lineRule="auto"/>
        <w:ind w:left="360"/>
        <w:rPr>
          <w:rFonts w:ascii="Arial" w:hAnsi="Arial" w:cs="Arial"/>
        </w:rPr>
      </w:pPr>
      <w:r w:rsidRPr="00985D1C">
        <w:rPr>
          <w:rFonts w:ascii="Arial" w:hAnsi="Arial" w:cs="Arial"/>
        </w:rPr>
        <w:t xml:space="preserve">Purchasing and Contracts Department </w:t>
      </w:r>
    </w:p>
    <w:p w14:paraId="32238784" w14:textId="77777777" w:rsidR="009C4239" w:rsidRPr="00985D1C" w:rsidRDefault="009C4239" w:rsidP="009C4239">
      <w:pPr>
        <w:spacing w:after="0" w:line="240" w:lineRule="auto"/>
        <w:ind w:left="360"/>
        <w:rPr>
          <w:rFonts w:ascii="Arial" w:hAnsi="Arial" w:cs="Arial"/>
        </w:rPr>
      </w:pPr>
      <w:r w:rsidRPr="00985D1C">
        <w:rPr>
          <w:rFonts w:ascii="Arial" w:hAnsi="Arial" w:cs="Arial"/>
        </w:rPr>
        <w:t>6701 Democracy Blvd</w:t>
      </w:r>
    </w:p>
    <w:p w14:paraId="181290C6" w14:textId="77777777" w:rsidR="009C4239" w:rsidRPr="00985D1C" w:rsidRDefault="009C4239" w:rsidP="009C4239">
      <w:pPr>
        <w:spacing w:after="0" w:line="240" w:lineRule="auto"/>
        <w:ind w:left="360"/>
        <w:rPr>
          <w:rFonts w:ascii="Arial" w:hAnsi="Arial" w:cs="Arial"/>
        </w:rPr>
      </w:pPr>
      <w:r w:rsidRPr="00985D1C">
        <w:rPr>
          <w:rFonts w:ascii="Arial" w:hAnsi="Arial" w:cs="Arial"/>
        </w:rPr>
        <w:t>Bethesda, MD 20892</w:t>
      </w:r>
    </w:p>
    <w:p w14:paraId="1B48C0CB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5118DC73" w14:textId="287B947F" w:rsidR="009F6C7A" w:rsidRPr="00985D1C" w:rsidRDefault="009F6C7A" w:rsidP="000D2E07">
      <w:pPr>
        <w:pStyle w:val="Default"/>
        <w:ind w:left="36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POTS:</w:t>
      </w:r>
      <w:r w:rsidR="003D47F1" w:rsidRPr="00985D1C">
        <w:rPr>
          <w:rFonts w:ascii="Arial" w:hAnsi="Arial" w:cs="Arial"/>
          <w:sz w:val="22"/>
          <w:szCs w:val="22"/>
        </w:rPr>
        <w:t xml:space="preserve"> </w:t>
      </w:r>
      <w:r w:rsidR="00676309" w:rsidRPr="00985D1C">
        <w:rPr>
          <w:rFonts w:ascii="Arial" w:hAnsi="Arial" w:cs="Arial"/>
          <w:sz w:val="22"/>
          <w:szCs w:val="22"/>
        </w:rPr>
        <w:t>T2</w:t>
      </w:r>
      <w:r w:rsidR="00B7571F">
        <w:rPr>
          <w:rFonts w:ascii="Arial" w:hAnsi="Arial" w:cs="Arial"/>
          <w:sz w:val="22"/>
          <w:szCs w:val="22"/>
        </w:rPr>
        <w:t>6</w:t>
      </w:r>
      <w:r w:rsidR="00676309" w:rsidRPr="00985D1C">
        <w:rPr>
          <w:rFonts w:ascii="Arial" w:hAnsi="Arial" w:cs="Arial"/>
          <w:sz w:val="22"/>
          <w:szCs w:val="22"/>
        </w:rPr>
        <w:t>6890</w:t>
      </w:r>
      <w:r w:rsidRPr="00985D1C">
        <w:rPr>
          <w:rFonts w:ascii="Arial" w:hAnsi="Arial" w:cs="Arial"/>
          <w:color w:val="auto"/>
          <w:sz w:val="22"/>
          <w:szCs w:val="22"/>
        </w:rPr>
        <w:tab/>
      </w:r>
      <w:r w:rsidRPr="00985D1C">
        <w:rPr>
          <w:rFonts w:ascii="Arial" w:hAnsi="Arial" w:cs="Arial"/>
          <w:sz w:val="22"/>
          <w:szCs w:val="22"/>
        </w:rPr>
        <w:tab/>
      </w:r>
    </w:p>
    <w:p w14:paraId="41CE042A" w14:textId="77777777" w:rsidR="009F6C7A" w:rsidRPr="00985D1C" w:rsidRDefault="009F6C7A" w:rsidP="000D2E07">
      <w:pPr>
        <w:pStyle w:val="Default"/>
        <w:ind w:left="36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NAICS Code:</w:t>
      </w:r>
      <w:r w:rsidRPr="00985D1C">
        <w:rPr>
          <w:rFonts w:ascii="Arial" w:hAnsi="Arial" w:cs="Arial"/>
          <w:sz w:val="22"/>
          <w:szCs w:val="22"/>
        </w:rPr>
        <w:tab/>
      </w:r>
    </w:p>
    <w:p w14:paraId="178297AD" w14:textId="77777777" w:rsidR="009F6C7A" w:rsidRPr="00985D1C" w:rsidRDefault="009F6C7A" w:rsidP="0097367E">
      <w:pPr>
        <w:pStyle w:val="Default"/>
        <w:ind w:left="36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PSC/FSC:</w:t>
      </w:r>
      <w:r w:rsidRPr="00985D1C">
        <w:rPr>
          <w:rFonts w:ascii="Arial" w:hAnsi="Arial" w:cs="Arial"/>
          <w:sz w:val="22"/>
          <w:szCs w:val="22"/>
        </w:rPr>
        <w:tab/>
      </w:r>
    </w:p>
    <w:p w14:paraId="2712444C" w14:textId="77777777" w:rsidR="004106CD" w:rsidRPr="00985D1C" w:rsidRDefault="004106CD" w:rsidP="0097367E">
      <w:pPr>
        <w:pStyle w:val="Default"/>
        <w:ind w:left="360"/>
        <w:rPr>
          <w:rFonts w:ascii="Arial" w:hAnsi="Arial" w:cs="Arial"/>
          <w:sz w:val="22"/>
          <w:szCs w:val="22"/>
        </w:rPr>
      </w:pPr>
    </w:p>
    <w:p w14:paraId="7FABB975" w14:textId="77777777" w:rsidR="004106CD" w:rsidRPr="00985D1C" w:rsidRDefault="004106CD" w:rsidP="0097367E">
      <w:pPr>
        <w:pStyle w:val="Default"/>
        <w:ind w:left="360"/>
        <w:rPr>
          <w:rFonts w:ascii="Arial" w:hAnsi="Arial" w:cs="Arial"/>
          <w:sz w:val="22"/>
          <w:szCs w:val="22"/>
        </w:rPr>
      </w:pPr>
    </w:p>
    <w:p w14:paraId="08018837" w14:textId="77777777" w:rsidR="009F6C7A" w:rsidRPr="00985D1C" w:rsidRDefault="009F6C7A" w:rsidP="009C4239">
      <w:pPr>
        <w:pStyle w:val="Default"/>
        <w:rPr>
          <w:rFonts w:ascii="Arial" w:hAnsi="Arial" w:cs="Arial"/>
          <w:sz w:val="22"/>
          <w:szCs w:val="22"/>
        </w:rPr>
      </w:pPr>
    </w:p>
    <w:p w14:paraId="3DD35A95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NATURE AND/OR DESCRIPTION OF THE ACQUISITION BEING APPROVED</w:t>
      </w:r>
    </w:p>
    <w:p w14:paraId="7046CD3C" w14:textId="77777777" w:rsidR="009C4239" w:rsidRPr="00985D1C" w:rsidRDefault="009C4239" w:rsidP="009C4239">
      <w:pPr>
        <w:spacing w:after="0" w:line="240" w:lineRule="auto"/>
        <w:rPr>
          <w:rFonts w:ascii="Arial" w:hAnsi="Arial" w:cs="Arial"/>
          <w:highlight w:val="yellow"/>
        </w:rPr>
      </w:pPr>
    </w:p>
    <w:p w14:paraId="6EDC5919" w14:textId="4F47EC2C" w:rsidR="004106CD" w:rsidRPr="00985D1C" w:rsidRDefault="003F6F44" w:rsidP="004106CD">
      <w:pPr>
        <w:spacing w:after="0" w:line="240" w:lineRule="auto"/>
        <w:rPr>
          <w:rFonts w:ascii="Arial" w:hAnsi="Arial" w:cs="Arial"/>
        </w:rPr>
      </w:pPr>
      <w:r w:rsidRPr="00985D1C">
        <w:rPr>
          <w:rFonts w:ascii="Arial" w:hAnsi="Arial" w:cs="Arial"/>
        </w:rPr>
        <w:t xml:space="preserve">The National Institutes of Health, Office of Purchasing and Contracts on behalf of </w:t>
      </w:r>
      <w:r w:rsidR="004106CD" w:rsidRPr="00985D1C">
        <w:rPr>
          <w:rFonts w:ascii="Arial" w:hAnsi="Arial" w:cs="Arial"/>
        </w:rPr>
        <w:t xml:space="preserve">The National Institutes of Health (NIH), Clinical Center (CC), Center for Cellular Engineering (CCE) has a need to approve a purchase order of </w:t>
      </w:r>
      <w:r w:rsidR="001B178A">
        <w:rPr>
          <w:rFonts w:ascii="Arial" w:hAnsi="Arial" w:cs="Arial"/>
        </w:rPr>
        <w:t>the</w:t>
      </w:r>
      <w:r w:rsidR="00C84BD9" w:rsidRPr="00985D1C">
        <w:rPr>
          <w:rFonts w:ascii="Arial" w:hAnsi="Arial" w:cs="Arial"/>
        </w:rPr>
        <w:t xml:space="preserve"> </w:t>
      </w:r>
      <w:r w:rsidR="001B178A">
        <w:rPr>
          <w:rFonts w:ascii="Arial" w:hAnsi="Arial" w:cs="Arial"/>
        </w:rPr>
        <w:t>five</w:t>
      </w:r>
      <w:r w:rsidR="0085600F" w:rsidRPr="00985D1C">
        <w:rPr>
          <w:rFonts w:ascii="Arial" w:hAnsi="Arial" w:cs="Arial"/>
        </w:rPr>
        <w:t>-year service contract for Cytek Aurora 3 Laser flow cytometer</w:t>
      </w:r>
      <w:r w:rsidR="0087326D" w:rsidRPr="00985D1C">
        <w:rPr>
          <w:rFonts w:ascii="Arial" w:hAnsi="Arial" w:cs="Arial"/>
        </w:rPr>
        <w:t xml:space="preserve"> from Cytek</w:t>
      </w:r>
      <w:r w:rsidR="006869C1">
        <w:rPr>
          <w:rFonts w:ascii="Arial" w:hAnsi="Arial" w:cs="Arial"/>
        </w:rPr>
        <w:t xml:space="preserve"> Biosciences</w:t>
      </w:r>
      <w:r w:rsidR="00C84BD9" w:rsidRPr="00985D1C">
        <w:rPr>
          <w:rFonts w:ascii="Arial" w:hAnsi="Arial" w:cs="Arial"/>
        </w:rPr>
        <w:t>, so the</w:t>
      </w:r>
      <w:r w:rsidR="004106CD" w:rsidRPr="00985D1C">
        <w:rPr>
          <w:rFonts w:ascii="Arial" w:hAnsi="Arial" w:cs="Arial"/>
        </w:rPr>
        <w:t xml:space="preserve"> continuation of the maintenance agreement </w:t>
      </w:r>
      <w:r w:rsidR="00C84BD9" w:rsidRPr="00985D1C">
        <w:rPr>
          <w:rFonts w:ascii="Arial" w:hAnsi="Arial" w:cs="Arial"/>
        </w:rPr>
        <w:t>can</w:t>
      </w:r>
      <w:r w:rsidR="004106CD" w:rsidRPr="00985D1C">
        <w:rPr>
          <w:rFonts w:ascii="Arial" w:hAnsi="Arial" w:cs="Arial"/>
        </w:rPr>
        <w:t xml:space="preserve"> be provided</w:t>
      </w:r>
      <w:r w:rsidR="00C84BD9" w:rsidRPr="00985D1C">
        <w:rPr>
          <w:rFonts w:ascii="Arial" w:hAnsi="Arial" w:cs="Arial"/>
        </w:rPr>
        <w:t xml:space="preserve"> after current warranties expire.</w:t>
      </w:r>
    </w:p>
    <w:p w14:paraId="121915EE" w14:textId="0A8F6C40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  <w:highlight w:val="yellow"/>
        </w:rPr>
      </w:pPr>
    </w:p>
    <w:p w14:paraId="676B08C0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  <w:highlight w:val="yellow"/>
        </w:rPr>
      </w:pPr>
    </w:p>
    <w:p w14:paraId="103B9DEC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 xml:space="preserve">DESCRIPTION OF THE SUPPLIES AND SERVICES REQUIRED TO MEET THE AGENCY’S NEEDS </w:t>
      </w:r>
    </w:p>
    <w:p w14:paraId="5A2616FD" w14:textId="77777777" w:rsidR="009C4239" w:rsidRPr="00985D1C" w:rsidRDefault="009C4239" w:rsidP="009C4239">
      <w:pPr>
        <w:spacing w:after="0" w:line="240" w:lineRule="auto"/>
        <w:rPr>
          <w:rFonts w:ascii="Arial" w:hAnsi="Arial" w:cs="Arial"/>
        </w:rPr>
      </w:pPr>
    </w:p>
    <w:p w14:paraId="024CC0DB" w14:textId="6F83A7DB" w:rsidR="009C4239" w:rsidRPr="00985D1C" w:rsidRDefault="007C27F2" w:rsidP="009C4239">
      <w:pPr>
        <w:pStyle w:val="Default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color w:val="auto"/>
          <w:sz w:val="22"/>
          <w:szCs w:val="22"/>
        </w:rPr>
        <w:t xml:space="preserve">This is a </w:t>
      </w:r>
      <w:r w:rsidR="003231E9">
        <w:rPr>
          <w:rFonts w:ascii="Arial" w:hAnsi="Arial" w:cs="Arial"/>
          <w:color w:val="auto"/>
          <w:sz w:val="22"/>
          <w:szCs w:val="22"/>
        </w:rPr>
        <w:t>five</w:t>
      </w:r>
      <w:r w:rsidRPr="00985D1C">
        <w:rPr>
          <w:rFonts w:ascii="Arial" w:hAnsi="Arial" w:cs="Arial"/>
          <w:color w:val="auto"/>
          <w:sz w:val="22"/>
          <w:szCs w:val="22"/>
        </w:rPr>
        <w:t>-</w:t>
      </w:r>
      <w:r w:rsidR="00B56C1E" w:rsidRPr="00985D1C">
        <w:rPr>
          <w:rFonts w:ascii="Arial" w:hAnsi="Arial" w:cs="Arial"/>
          <w:color w:val="auto"/>
          <w:sz w:val="22"/>
          <w:szCs w:val="22"/>
        </w:rPr>
        <w:t>year</w:t>
      </w:r>
      <w:r w:rsidR="00B56C1E">
        <w:rPr>
          <w:rFonts w:ascii="Arial" w:hAnsi="Arial" w:cs="Arial"/>
          <w:color w:val="auto"/>
          <w:sz w:val="22"/>
          <w:szCs w:val="22"/>
        </w:rPr>
        <w:t xml:space="preserve"> (one base year plus 4 option years)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</w:t>
      </w:r>
      <w:r w:rsidR="00B56C1E">
        <w:rPr>
          <w:rFonts w:ascii="Arial" w:hAnsi="Arial" w:cs="Arial"/>
          <w:color w:val="auto"/>
          <w:sz w:val="22"/>
          <w:szCs w:val="22"/>
        </w:rPr>
        <w:t xml:space="preserve">of 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service contract for </w:t>
      </w:r>
      <w:r w:rsidR="0012150A" w:rsidRPr="00985D1C">
        <w:rPr>
          <w:rFonts w:ascii="Arial" w:hAnsi="Arial" w:cs="Arial"/>
          <w:color w:val="auto"/>
          <w:sz w:val="22"/>
          <w:szCs w:val="22"/>
        </w:rPr>
        <w:t>Cytek Aurora</w:t>
      </w:r>
      <w:r w:rsidR="001333A6" w:rsidRPr="00985D1C">
        <w:rPr>
          <w:rFonts w:ascii="Arial" w:hAnsi="Arial" w:cs="Arial"/>
          <w:color w:val="auto"/>
          <w:sz w:val="22"/>
          <w:szCs w:val="22"/>
        </w:rPr>
        <w:t xml:space="preserve"> </w:t>
      </w:r>
      <w:r w:rsidR="00185CCE" w:rsidRPr="00985D1C">
        <w:rPr>
          <w:rFonts w:ascii="Arial" w:hAnsi="Arial" w:cs="Arial"/>
          <w:color w:val="auto"/>
          <w:sz w:val="22"/>
          <w:szCs w:val="22"/>
        </w:rPr>
        <w:t xml:space="preserve">3 laser </w:t>
      </w:r>
      <w:r w:rsidR="001333A6" w:rsidRPr="00985D1C">
        <w:rPr>
          <w:rFonts w:ascii="Arial" w:hAnsi="Arial" w:cs="Arial"/>
          <w:color w:val="auto"/>
          <w:sz w:val="22"/>
          <w:szCs w:val="22"/>
        </w:rPr>
        <w:t>flow cytometers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(S/N: </w:t>
      </w:r>
      <w:r w:rsidR="0012150A" w:rsidRPr="00985D1C">
        <w:rPr>
          <w:rFonts w:ascii="Arial" w:hAnsi="Arial" w:cs="Arial"/>
          <w:b/>
          <w:bCs/>
          <w:color w:val="auto"/>
          <w:sz w:val="22"/>
          <w:szCs w:val="22"/>
        </w:rPr>
        <w:t>R1623/FH101</w:t>
      </w:r>
      <w:r w:rsidR="0012150A" w:rsidRPr="00985D1C">
        <w:rPr>
          <w:rFonts w:ascii="Arial" w:hAnsi="Arial" w:cs="Arial"/>
          <w:color w:val="auto"/>
          <w:sz w:val="22"/>
          <w:szCs w:val="22"/>
        </w:rPr>
        <w:t>)</w:t>
      </w:r>
      <w:r w:rsidR="0012150A" w:rsidRPr="00985D1C">
        <w:rPr>
          <w:rFonts w:ascii="Arial" w:hAnsi="Arial" w:cs="Arial"/>
          <w:b/>
          <w:bCs/>
          <w:color w:val="auto"/>
          <w:sz w:val="22"/>
          <w:szCs w:val="22"/>
        </w:rPr>
        <w:t>.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The</w:t>
      </w:r>
      <w:r w:rsidR="00F42DD8" w:rsidRPr="00985D1C">
        <w:rPr>
          <w:rFonts w:ascii="Arial" w:hAnsi="Arial" w:cs="Arial"/>
          <w:color w:val="auto"/>
          <w:sz w:val="22"/>
          <w:szCs w:val="22"/>
        </w:rPr>
        <w:t>se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instrument</w:t>
      </w:r>
      <w:r w:rsidR="00F42DD8" w:rsidRPr="00985D1C">
        <w:rPr>
          <w:rFonts w:ascii="Arial" w:hAnsi="Arial" w:cs="Arial"/>
          <w:color w:val="auto"/>
          <w:sz w:val="22"/>
          <w:szCs w:val="22"/>
        </w:rPr>
        <w:t>s are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used to </w:t>
      </w:r>
      <w:r w:rsidR="00F07B34" w:rsidRPr="00985D1C">
        <w:rPr>
          <w:rFonts w:ascii="Arial" w:hAnsi="Arial" w:cs="Arial"/>
          <w:color w:val="auto"/>
          <w:sz w:val="22"/>
          <w:szCs w:val="22"/>
        </w:rPr>
        <w:t>process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patient sample</w:t>
      </w:r>
      <w:r w:rsidR="00F07B34" w:rsidRPr="00985D1C">
        <w:rPr>
          <w:rFonts w:ascii="Arial" w:hAnsi="Arial" w:cs="Arial"/>
          <w:color w:val="auto"/>
          <w:sz w:val="22"/>
          <w:szCs w:val="22"/>
        </w:rPr>
        <w:t xml:space="preserve">s including </w:t>
      </w:r>
      <w:r w:rsidRPr="00985D1C">
        <w:rPr>
          <w:rFonts w:ascii="Arial" w:hAnsi="Arial" w:cs="Arial"/>
          <w:color w:val="auto"/>
          <w:sz w:val="22"/>
          <w:szCs w:val="22"/>
        </w:rPr>
        <w:t>both licensed blood products and cellular therapy products</w:t>
      </w:r>
      <w:r w:rsidR="00F07B34" w:rsidRPr="00985D1C">
        <w:rPr>
          <w:rFonts w:ascii="Arial" w:hAnsi="Arial" w:cs="Arial"/>
          <w:color w:val="auto"/>
          <w:sz w:val="22"/>
          <w:szCs w:val="22"/>
        </w:rPr>
        <w:t>, and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to identify cell population from blood and cell</w:t>
      </w:r>
      <w:r w:rsidR="001333A6" w:rsidRPr="00985D1C">
        <w:rPr>
          <w:rFonts w:ascii="Arial" w:hAnsi="Arial" w:cs="Arial"/>
          <w:color w:val="auto"/>
          <w:sz w:val="22"/>
          <w:szCs w:val="22"/>
        </w:rPr>
        <w:t xml:space="preserve"> 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products for clinical research and </w:t>
      </w:r>
      <w:r w:rsidR="00F42DD8" w:rsidRPr="00985D1C">
        <w:rPr>
          <w:rFonts w:ascii="Arial" w:hAnsi="Arial" w:cs="Arial"/>
          <w:color w:val="auto"/>
          <w:sz w:val="22"/>
          <w:szCs w:val="22"/>
        </w:rPr>
        <w:t xml:space="preserve">cell therapeutic product </w:t>
      </w:r>
      <w:r w:rsidRPr="00985D1C">
        <w:rPr>
          <w:rFonts w:ascii="Arial" w:hAnsi="Arial" w:cs="Arial"/>
          <w:color w:val="auto"/>
          <w:sz w:val="22"/>
          <w:szCs w:val="22"/>
        </w:rPr>
        <w:t>development</w:t>
      </w:r>
      <w:r w:rsidR="00F42DD8" w:rsidRPr="00985D1C">
        <w:rPr>
          <w:rFonts w:ascii="Arial" w:hAnsi="Arial" w:cs="Arial"/>
          <w:color w:val="auto"/>
          <w:sz w:val="22"/>
          <w:szCs w:val="22"/>
        </w:rPr>
        <w:t>. It can also</w:t>
      </w:r>
      <w:r w:rsidRPr="00985D1C">
        <w:rPr>
          <w:rFonts w:ascii="Arial" w:hAnsi="Arial" w:cs="Arial"/>
          <w:color w:val="auto"/>
          <w:sz w:val="22"/>
          <w:szCs w:val="22"/>
        </w:rPr>
        <w:t xml:space="preserve"> provide guidance in test of our gene modification efficiencies, and QC our cell selection methods.</w:t>
      </w:r>
    </w:p>
    <w:p w14:paraId="558F35F9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393D6E49" w14:textId="77777777" w:rsidR="00F42DD8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 xml:space="preserve">THE TOTAL ESTIMATE FOR THIS PROJECT: </w:t>
      </w:r>
    </w:p>
    <w:p w14:paraId="552FBD7E" w14:textId="77777777" w:rsidR="00F42DD8" w:rsidRPr="00985D1C" w:rsidRDefault="00F42DD8" w:rsidP="00F42DD8">
      <w:pPr>
        <w:pStyle w:val="Default"/>
        <w:rPr>
          <w:rFonts w:ascii="Arial" w:hAnsi="Arial" w:cs="Arial"/>
          <w:sz w:val="22"/>
          <w:szCs w:val="22"/>
        </w:rPr>
      </w:pPr>
    </w:p>
    <w:p w14:paraId="3B0F8BB5" w14:textId="77777777" w:rsidR="0064193C" w:rsidRDefault="00292111" w:rsidP="00FE6AD3">
      <w:pPr>
        <w:pStyle w:val="Default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The estimate for </w:t>
      </w:r>
      <w:r w:rsidR="008A3694">
        <w:rPr>
          <w:rFonts w:ascii="Arial" w:hAnsi="Arial" w:cs="Arial"/>
          <w:sz w:val="22"/>
          <w:szCs w:val="22"/>
        </w:rPr>
        <w:t>each year of</w:t>
      </w:r>
      <w:r w:rsidRPr="00985D1C">
        <w:rPr>
          <w:rFonts w:ascii="Arial" w:hAnsi="Arial" w:cs="Arial"/>
          <w:sz w:val="22"/>
          <w:szCs w:val="22"/>
        </w:rPr>
        <w:t xml:space="preserve"> service contract is </w:t>
      </w:r>
      <w:r w:rsidRPr="00FE6AD3">
        <w:rPr>
          <w:rFonts w:ascii="Arial" w:hAnsi="Arial" w:cs="Arial"/>
          <w:sz w:val="22"/>
          <w:szCs w:val="22"/>
        </w:rPr>
        <w:t>$</w:t>
      </w:r>
      <w:r w:rsidR="00973774" w:rsidRPr="00FE6AD3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FE6AD3" w:rsidRPr="00FE6AD3">
        <w:rPr>
          <w:rFonts w:ascii="Arial" w:hAnsi="Arial" w:cs="Arial"/>
          <w:sz w:val="22"/>
          <w:szCs w:val="22"/>
        </w:rPr>
        <w:t>20,366.40</w:t>
      </w:r>
      <w:r w:rsidR="0064193C">
        <w:rPr>
          <w:rFonts w:ascii="Arial" w:hAnsi="Arial" w:cs="Arial"/>
          <w:sz w:val="22"/>
          <w:szCs w:val="22"/>
        </w:rPr>
        <w:t xml:space="preserve">. </w:t>
      </w:r>
    </w:p>
    <w:p w14:paraId="56035750" w14:textId="2CE4A769" w:rsidR="00FE6AD3" w:rsidRDefault="0064193C" w:rsidP="00FE6AD3">
      <w:pPr>
        <w:pStyle w:val="Default"/>
        <w:rPr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The total estimate for 5 years is </w:t>
      </w:r>
      <w:r w:rsidRPr="00FE6AD3">
        <w:rPr>
          <w:rFonts w:ascii="Arial" w:hAnsi="Arial" w:cs="Arial"/>
          <w:sz w:val="22"/>
          <w:szCs w:val="22"/>
        </w:rPr>
        <w:t>$</w:t>
      </w:r>
      <w:r w:rsidRPr="0064193C">
        <w:rPr>
          <w:rFonts w:ascii="Arial" w:hAnsi="Arial" w:cs="Arial"/>
          <w:sz w:val="22"/>
          <w:szCs w:val="22"/>
        </w:rPr>
        <w:t>101,832.00</w:t>
      </w:r>
      <w:r>
        <w:rPr>
          <w:rFonts w:ascii="Arial" w:hAnsi="Arial" w:cs="Arial"/>
          <w:sz w:val="22"/>
          <w:szCs w:val="22"/>
        </w:rPr>
        <w:t>.</w:t>
      </w:r>
      <w:r w:rsidR="00FE6AD3">
        <w:rPr>
          <w:sz w:val="20"/>
          <w:szCs w:val="20"/>
        </w:rPr>
        <w:t xml:space="preserve"> </w:t>
      </w:r>
    </w:p>
    <w:p w14:paraId="721675EF" w14:textId="50727DD2" w:rsidR="009C4239" w:rsidRPr="00985D1C" w:rsidRDefault="009C4239" w:rsidP="00F42DD8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62B758EB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2EDB1C65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 xml:space="preserve">IDENTIFICATION OF STATUTORY AUTHORITY PERMITTING OTHER THAN FULL AND OPENCOMPETITION. </w:t>
      </w:r>
      <w:r w:rsidRPr="00985D1C">
        <w:rPr>
          <w:rFonts w:ascii="Arial" w:hAnsi="Arial" w:cs="Arial"/>
          <w:color w:val="auto"/>
          <w:sz w:val="22"/>
          <w:szCs w:val="22"/>
        </w:rPr>
        <w:t>Check the applicable below.</w:t>
      </w:r>
    </w:p>
    <w:p w14:paraId="26DD0D2F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094F8A49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_</w:t>
      </w:r>
      <w:r w:rsidR="00003443" w:rsidRPr="00985D1C">
        <w:rPr>
          <w:rFonts w:ascii="Arial" w:hAnsi="Arial" w:cs="Arial"/>
          <w:b/>
          <w:sz w:val="22"/>
          <w:szCs w:val="22"/>
        </w:rPr>
        <w:t>X</w:t>
      </w:r>
      <w:r w:rsidRPr="00985D1C">
        <w:rPr>
          <w:rFonts w:ascii="Arial" w:hAnsi="Arial" w:cs="Arial"/>
          <w:sz w:val="22"/>
          <w:szCs w:val="22"/>
        </w:rPr>
        <w:t xml:space="preserve">_ </w:t>
      </w:r>
      <w:r w:rsidRPr="00985D1C">
        <w:rPr>
          <w:rFonts w:ascii="Arial" w:hAnsi="Arial" w:cs="Arial"/>
          <w:b/>
          <w:sz w:val="22"/>
          <w:szCs w:val="22"/>
        </w:rPr>
        <w:t>FAR</w:t>
      </w:r>
      <w:r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b/>
          <w:bCs/>
          <w:sz w:val="22"/>
          <w:szCs w:val="22"/>
        </w:rPr>
        <w:t xml:space="preserve">13.106-1(b) (1): </w:t>
      </w:r>
      <w:r w:rsidRPr="00985D1C">
        <w:rPr>
          <w:rFonts w:ascii="Arial" w:hAnsi="Arial" w:cs="Arial"/>
          <w:sz w:val="22"/>
          <w:szCs w:val="22"/>
        </w:rPr>
        <w:t>For purchases not exceeding the simplified acquisition threshold (SAT), contracting</w:t>
      </w:r>
      <w:r w:rsidR="00614291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>officers may solicit from one source if the contracting officer determines that the circumstance of the contract action</w:t>
      </w:r>
      <w:r w:rsidR="00614291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>deem only one source reasonably available (e.g. urgency, inclusive licensing agreements, brand name, or industrial</w:t>
      </w:r>
      <w:r w:rsidR="00614291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>mobilization).</w:t>
      </w:r>
    </w:p>
    <w:p w14:paraId="4B78CD90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7472EC3E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lastRenderedPageBreak/>
        <w:t>___</w:t>
      </w:r>
      <w:r w:rsidRPr="00985D1C">
        <w:rPr>
          <w:rFonts w:ascii="Arial" w:hAnsi="Arial" w:cs="Arial"/>
          <w:b/>
          <w:bCs/>
          <w:sz w:val="22"/>
          <w:szCs w:val="22"/>
        </w:rPr>
        <w:t>FAR 13.501 (a) (1) (ii) &amp;2(</w:t>
      </w:r>
      <w:proofErr w:type="spellStart"/>
      <w:r w:rsidRPr="00985D1C">
        <w:rPr>
          <w:rFonts w:ascii="Arial" w:hAnsi="Arial" w:cs="Arial"/>
          <w:b/>
          <w:bCs/>
          <w:sz w:val="22"/>
          <w:szCs w:val="22"/>
        </w:rPr>
        <w:t>i</w:t>
      </w:r>
      <w:proofErr w:type="spellEnd"/>
      <w:r w:rsidRPr="00985D1C">
        <w:rPr>
          <w:rFonts w:ascii="Arial" w:hAnsi="Arial" w:cs="Arial"/>
          <w:b/>
          <w:bCs/>
          <w:sz w:val="22"/>
          <w:szCs w:val="22"/>
        </w:rPr>
        <w:t xml:space="preserve">): </w:t>
      </w:r>
      <w:r w:rsidRPr="00985D1C">
        <w:rPr>
          <w:rFonts w:ascii="Arial" w:hAnsi="Arial" w:cs="Arial"/>
          <w:sz w:val="22"/>
          <w:szCs w:val="22"/>
        </w:rPr>
        <w:t>For actions for commercial supplies or services greater than the SAT bu</w:t>
      </w:r>
      <w:r w:rsidR="00614291" w:rsidRPr="00985D1C">
        <w:rPr>
          <w:rFonts w:ascii="Arial" w:hAnsi="Arial" w:cs="Arial"/>
          <w:sz w:val="22"/>
          <w:szCs w:val="22"/>
        </w:rPr>
        <w:t xml:space="preserve">t </w:t>
      </w:r>
      <w:r w:rsidRPr="00985D1C">
        <w:rPr>
          <w:rFonts w:ascii="Arial" w:hAnsi="Arial" w:cs="Arial"/>
          <w:sz w:val="22"/>
          <w:szCs w:val="22"/>
        </w:rPr>
        <w:t>not exceeding $6.5M, the citation is: Test Program for commercial Items, Section 4202 of the Clinger-Cohen</w:t>
      </w:r>
      <w:r w:rsidR="00614291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>Act of 1996.</w:t>
      </w:r>
    </w:p>
    <w:p w14:paraId="77DE0C0B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1C80F636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DEMONSTRATION THAT THE PROPOSED CONTRACTOR’S UNIQUE QUALIFICATIONS ORTHE NATURE OF THE ACQUISITION REQUIRES USE OF THE AUTHORITY CITED</w:t>
      </w:r>
    </w:p>
    <w:p w14:paraId="6C042623" w14:textId="42C2FB47" w:rsidR="005B3886" w:rsidRPr="00985D1C" w:rsidRDefault="004567AA" w:rsidP="00BD1C70">
      <w:pPr>
        <w:pStyle w:val="NormalWeb"/>
        <w:ind w:left="360"/>
        <w:jc w:val="both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Cs/>
          <w:sz w:val="22"/>
          <w:szCs w:val="22"/>
        </w:rPr>
        <w:t xml:space="preserve">The Center for Cellular Engineering (CCE) manufactures cell and gene therapies for phase I and II clinical trials at NIH. Recently FDA published guidance, recommends Potency Assurance for Cellular and Gene Therapy Products. The goal of a potency assurance strategy is to ensure that every lot of a product released will have the specific ability or capacity to achieve the intended therapeutic effect. Flow cytometry assay is very critical assay for potency, it can detect cell surface/intracellular markers at single cell level, flow assay for clinical products with limited cell is very </w:t>
      </w:r>
      <w:r w:rsidRPr="00985D1C">
        <w:rPr>
          <w:rFonts w:ascii="Arial" w:hAnsi="Arial" w:cs="Arial"/>
          <w:sz w:val="22"/>
          <w:szCs w:val="22"/>
        </w:rPr>
        <w:t xml:space="preserve">challenging </w:t>
      </w:r>
      <w:r w:rsidR="00EA263A" w:rsidRPr="00985D1C">
        <w:rPr>
          <w:rFonts w:ascii="Arial" w:hAnsi="Arial" w:cs="Arial"/>
          <w:sz w:val="22"/>
          <w:szCs w:val="22"/>
        </w:rPr>
        <w:t xml:space="preserve">especially </w:t>
      </w:r>
      <w:r w:rsidR="005B3886" w:rsidRPr="00985D1C">
        <w:rPr>
          <w:rFonts w:ascii="Arial" w:hAnsi="Arial" w:cs="Arial"/>
          <w:sz w:val="22"/>
          <w:szCs w:val="22"/>
        </w:rPr>
        <w:t>for a successful clinical lab</w:t>
      </w:r>
      <w:r w:rsidR="005A09F5" w:rsidRPr="00985D1C">
        <w:rPr>
          <w:rFonts w:ascii="Arial" w:hAnsi="Arial" w:cs="Arial"/>
          <w:sz w:val="22"/>
          <w:szCs w:val="22"/>
        </w:rPr>
        <w:t xml:space="preserve"> like us at CCE, NIH</w:t>
      </w:r>
      <w:r w:rsidR="005B3886" w:rsidRPr="00985D1C">
        <w:rPr>
          <w:rFonts w:ascii="Arial" w:hAnsi="Arial" w:cs="Arial"/>
          <w:sz w:val="22"/>
          <w:szCs w:val="22"/>
        </w:rPr>
        <w:t xml:space="preserve">. </w:t>
      </w:r>
      <w:r w:rsidR="00EA263A" w:rsidRPr="00985D1C">
        <w:rPr>
          <w:rFonts w:ascii="Arial" w:hAnsi="Arial" w:cs="Arial"/>
          <w:sz w:val="22"/>
          <w:szCs w:val="22"/>
        </w:rPr>
        <w:t xml:space="preserve">While </w:t>
      </w:r>
      <w:r w:rsidR="00523982" w:rsidRPr="00985D1C">
        <w:rPr>
          <w:rFonts w:ascii="Arial" w:hAnsi="Arial" w:cs="Arial"/>
          <w:sz w:val="22"/>
          <w:szCs w:val="22"/>
        </w:rPr>
        <w:t>Cytek Aurora</w:t>
      </w:r>
      <w:r w:rsidR="005B3886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 xml:space="preserve">with 3 laser flow </w:t>
      </w:r>
      <w:r w:rsidR="00EA263A" w:rsidRPr="00985D1C">
        <w:rPr>
          <w:rFonts w:ascii="Arial" w:hAnsi="Arial" w:cs="Arial"/>
          <w:sz w:val="22"/>
          <w:szCs w:val="22"/>
        </w:rPr>
        <w:t>cytometers</w:t>
      </w:r>
      <w:r w:rsidRPr="00985D1C">
        <w:rPr>
          <w:rFonts w:ascii="Arial" w:hAnsi="Arial" w:cs="Arial"/>
          <w:sz w:val="22"/>
          <w:szCs w:val="22"/>
        </w:rPr>
        <w:t xml:space="preserve"> </w:t>
      </w:r>
      <w:r w:rsidR="00EA263A" w:rsidRPr="00985D1C">
        <w:rPr>
          <w:rFonts w:ascii="Arial" w:hAnsi="Arial" w:cs="Arial"/>
          <w:sz w:val="22"/>
          <w:szCs w:val="22"/>
        </w:rPr>
        <w:t>has up to 64 channels, 40 colors and high sensitivity and flexibility that will streamline processes and reduces hands-on time for operators and</w:t>
      </w:r>
      <w:r w:rsidR="005B3886" w:rsidRPr="00985D1C">
        <w:rPr>
          <w:rFonts w:ascii="Arial" w:hAnsi="Arial" w:cs="Arial"/>
          <w:sz w:val="22"/>
          <w:szCs w:val="22"/>
        </w:rPr>
        <w:t xml:space="preserve"> provide accurate, reliable and repeatable results, which provide a perfect solution for our clinical lab at</w:t>
      </w:r>
      <w:r w:rsidR="005A09F5" w:rsidRPr="00985D1C">
        <w:rPr>
          <w:rFonts w:ascii="Arial" w:hAnsi="Arial" w:cs="Arial"/>
          <w:sz w:val="22"/>
          <w:szCs w:val="22"/>
        </w:rPr>
        <w:t xml:space="preserve"> CCE,</w:t>
      </w:r>
      <w:r w:rsidR="005B3886" w:rsidRPr="00985D1C">
        <w:rPr>
          <w:rFonts w:ascii="Arial" w:hAnsi="Arial" w:cs="Arial"/>
          <w:sz w:val="22"/>
          <w:szCs w:val="22"/>
        </w:rPr>
        <w:t xml:space="preserve"> NIH.</w:t>
      </w:r>
    </w:p>
    <w:p w14:paraId="2B178D6B" w14:textId="13ACC050" w:rsidR="00277C88" w:rsidRPr="00985D1C" w:rsidRDefault="00277C88" w:rsidP="00EA263A">
      <w:pPr>
        <w:pStyle w:val="NormalWeb"/>
        <w:ind w:left="36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The features of the </w:t>
      </w:r>
      <w:r w:rsidR="00523982" w:rsidRPr="00985D1C">
        <w:rPr>
          <w:rFonts w:ascii="Arial" w:hAnsi="Arial" w:cs="Arial"/>
          <w:sz w:val="22"/>
          <w:szCs w:val="22"/>
        </w:rPr>
        <w:t>Cytek Aurora</w:t>
      </w:r>
      <w:r w:rsidRPr="00985D1C">
        <w:rPr>
          <w:rFonts w:ascii="Arial" w:hAnsi="Arial" w:cs="Arial"/>
          <w:sz w:val="22"/>
          <w:szCs w:val="22"/>
        </w:rPr>
        <w:t xml:space="preserve"> Flow Cytometer:</w:t>
      </w:r>
    </w:p>
    <w:p w14:paraId="44576FD8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The Cytek Aurora leverages full spectrum technology to provide unprecedented flexibility to scientists, enabling the use of a wide array of new fluorochrome combinations without reconfiguring the system for each application.</w:t>
      </w:r>
    </w:p>
    <w:p w14:paraId="1694E3D7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The Aurora system delivers high-resolution data at the single-cell level to resolve the most challenging cell populations, such as cells with high autofluorescence or low levels of expression of key biomarkers, regardless of assay complexity.</w:t>
      </w:r>
    </w:p>
    <w:p w14:paraId="596DCAD5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SpectroFlo® software offers an intuitive workflow from QC to data analysis with technology-enabling tools that simplify running applications.</w:t>
      </w:r>
    </w:p>
    <w:p w14:paraId="3B543381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Proprietary high sensitivity Coarse Wavelength Division Multiplexing (CWDM) semiconductor detector arrays, enabling more efficient spectrum capture for dyes emitting in the 365-829 nm range.  </w:t>
      </w:r>
    </w:p>
    <w:p w14:paraId="48FD883D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High bandwidth electronics design scalable up to 67 channels.</w:t>
      </w:r>
    </w:p>
    <w:p w14:paraId="48D3C805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Robust vacuum fluidics system enables ultimate flexibility in sample input formats. </w:t>
      </w:r>
    </w:p>
    <w:p w14:paraId="0CEFB731" w14:textId="77777777" w:rsidR="006B44C2" w:rsidRPr="00985D1C" w:rsidRDefault="006B44C2" w:rsidP="006B44C2">
      <w:pPr>
        <w:pStyle w:val="ListParagraph"/>
        <w:numPr>
          <w:ilvl w:val="0"/>
          <w:numId w:val="5"/>
        </w:numPr>
        <w:spacing w:after="240"/>
        <w:contextualSpacing w:val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Exceptional small particle detection is enabled by violet laser scatter, narrow beam height, and proprietary flat top laser design. </w:t>
      </w:r>
    </w:p>
    <w:p w14:paraId="470F89A0" w14:textId="2E2EE818" w:rsidR="004F5E3F" w:rsidRPr="00985D1C" w:rsidRDefault="004F5E3F" w:rsidP="00A61DEE">
      <w:pPr>
        <w:pStyle w:val="NormalWeb"/>
        <w:ind w:left="72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That said, </w:t>
      </w:r>
      <w:r w:rsidR="00CE2404" w:rsidRPr="00985D1C">
        <w:rPr>
          <w:rFonts w:ascii="Arial" w:hAnsi="Arial" w:cs="Arial"/>
          <w:sz w:val="22"/>
          <w:szCs w:val="22"/>
        </w:rPr>
        <w:t>the instruments mentioned above</w:t>
      </w:r>
      <w:r w:rsidRPr="00985D1C">
        <w:rPr>
          <w:rFonts w:ascii="Arial" w:hAnsi="Arial" w:cs="Arial"/>
          <w:sz w:val="22"/>
          <w:szCs w:val="22"/>
        </w:rPr>
        <w:t xml:space="preserve"> can </w:t>
      </w:r>
      <w:r w:rsidR="00CE2404" w:rsidRPr="00985D1C">
        <w:rPr>
          <w:rFonts w:ascii="Arial" w:hAnsi="Arial" w:cs="Arial"/>
          <w:sz w:val="22"/>
          <w:szCs w:val="22"/>
        </w:rPr>
        <w:t xml:space="preserve">1) </w:t>
      </w:r>
      <w:r w:rsidRPr="00985D1C">
        <w:rPr>
          <w:rFonts w:ascii="Arial" w:hAnsi="Arial" w:cs="Arial"/>
          <w:sz w:val="22"/>
          <w:szCs w:val="22"/>
        </w:rPr>
        <w:t xml:space="preserve">help us automatically identify cell population of clinical engineered cell products for research and development to guide and improve cell </w:t>
      </w:r>
      <w:r w:rsidR="0064193C" w:rsidRPr="00985D1C">
        <w:rPr>
          <w:rFonts w:ascii="Arial" w:hAnsi="Arial" w:cs="Arial"/>
          <w:sz w:val="22"/>
          <w:szCs w:val="22"/>
        </w:rPr>
        <w:t>products</w:t>
      </w:r>
      <w:r w:rsidRPr="00985D1C">
        <w:rPr>
          <w:rFonts w:ascii="Arial" w:hAnsi="Arial" w:cs="Arial"/>
          <w:sz w:val="22"/>
          <w:szCs w:val="22"/>
        </w:rPr>
        <w:t xml:space="preserve"> administrated to the patient</w:t>
      </w:r>
      <w:r w:rsidR="00CE2404" w:rsidRPr="00985D1C">
        <w:rPr>
          <w:rFonts w:ascii="Arial" w:hAnsi="Arial" w:cs="Arial"/>
          <w:sz w:val="22"/>
          <w:szCs w:val="22"/>
        </w:rPr>
        <w:t>, 2)</w:t>
      </w:r>
      <w:r w:rsidRPr="00985D1C">
        <w:rPr>
          <w:rFonts w:ascii="Arial" w:hAnsi="Arial" w:cs="Arial"/>
          <w:sz w:val="22"/>
          <w:szCs w:val="22"/>
        </w:rPr>
        <w:t xml:space="preserve"> generate data that is required for providing guidance to improve immunotherapy efficiency of the cellular therapy product.</w:t>
      </w:r>
      <w:r w:rsidR="00496150" w:rsidRPr="00985D1C">
        <w:rPr>
          <w:rFonts w:ascii="Arial" w:hAnsi="Arial" w:cs="Arial"/>
          <w:sz w:val="22"/>
          <w:szCs w:val="22"/>
        </w:rPr>
        <w:t xml:space="preserve"> Most importantly, t</w:t>
      </w:r>
      <w:r w:rsidRPr="00985D1C">
        <w:rPr>
          <w:rFonts w:ascii="Arial" w:hAnsi="Arial" w:cs="Arial"/>
          <w:sz w:val="22"/>
          <w:szCs w:val="22"/>
        </w:rPr>
        <w:t xml:space="preserve">he preventive maintenance is required to compliance with manufacturer and FDA 21 CFR 211.67. </w:t>
      </w:r>
    </w:p>
    <w:p w14:paraId="1A7244F8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2CCC9F48" w14:textId="7F8A68D1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A DESCRIPTION OF EFFORTS MADE TO ENSURE THAT OFFERS ARE SOLICITED FROM AS</w:t>
      </w:r>
      <w:r w:rsidR="00593114" w:rsidRPr="00985D1C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5D1C">
        <w:rPr>
          <w:rFonts w:ascii="Arial" w:hAnsi="Arial" w:cs="Arial"/>
          <w:b/>
          <w:bCs/>
          <w:sz w:val="22"/>
          <w:szCs w:val="22"/>
        </w:rPr>
        <w:t>MANY POTENTIAL SOURCES AS PRACTIABLE</w:t>
      </w:r>
    </w:p>
    <w:p w14:paraId="366BB80B" w14:textId="77777777" w:rsidR="00EE6E56" w:rsidRPr="00985D1C" w:rsidRDefault="00EE6E56" w:rsidP="00EE6E56">
      <w:pPr>
        <w:pStyle w:val="Default"/>
        <w:ind w:left="360"/>
        <w:rPr>
          <w:rFonts w:ascii="Arial" w:hAnsi="Arial" w:cs="Arial"/>
          <w:sz w:val="22"/>
          <w:szCs w:val="22"/>
        </w:rPr>
      </w:pPr>
    </w:p>
    <w:p w14:paraId="4C0EA915" w14:textId="3ED6608B" w:rsidR="001A6451" w:rsidRPr="00985D1C" w:rsidRDefault="001A6451" w:rsidP="00CD78DC">
      <w:pPr>
        <w:pStyle w:val="ListParagraph"/>
        <w:tabs>
          <w:tab w:val="left" w:pos="360"/>
        </w:tabs>
        <w:ind w:left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At this current time, it is not practicable to solicit offers for the reasons </w:t>
      </w:r>
      <w:r w:rsidR="006869C1" w:rsidRPr="00985D1C">
        <w:rPr>
          <w:rFonts w:ascii="Arial" w:hAnsi="Arial" w:cs="Arial"/>
          <w:sz w:val="22"/>
          <w:szCs w:val="22"/>
        </w:rPr>
        <w:t>due to</w:t>
      </w:r>
      <w:r w:rsidRPr="00985D1C">
        <w:rPr>
          <w:rFonts w:ascii="Arial" w:hAnsi="Arial" w:cs="Arial"/>
          <w:sz w:val="22"/>
          <w:szCs w:val="22"/>
        </w:rPr>
        <w:t xml:space="preserve"> 1) only </w:t>
      </w:r>
      <w:r w:rsidR="00077C02" w:rsidRPr="00985D1C">
        <w:rPr>
          <w:rFonts w:ascii="Arial" w:hAnsi="Arial" w:cs="Arial"/>
          <w:sz w:val="22"/>
          <w:szCs w:val="22"/>
        </w:rPr>
        <w:t>Cytek</w:t>
      </w:r>
      <w:r w:rsidRPr="00985D1C">
        <w:rPr>
          <w:rFonts w:ascii="Arial" w:hAnsi="Arial" w:cs="Arial"/>
          <w:sz w:val="22"/>
          <w:szCs w:val="22"/>
        </w:rPr>
        <w:t xml:space="preserve"> </w:t>
      </w:r>
      <w:r w:rsidR="006869C1">
        <w:rPr>
          <w:rFonts w:ascii="Arial" w:hAnsi="Arial" w:cs="Arial"/>
        </w:rPr>
        <w:t>Biosciences</w:t>
      </w:r>
      <w:r w:rsidR="006869C1" w:rsidRPr="00985D1C">
        <w:rPr>
          <w:rFonts w:ascii="Arial" w:hAnsi="Arial" w:cs="Arial"/>
          <w:sz w:val="22"/>
          <w:szCs w:val="22"/>
        </w:rPr>
        <w:t xml:space="preserve"> </w:t>
      </w:r>
      <w:r w:rsidRPr="00985D1C">
        <w:rPr>
          <w:rFonts w:ascii="Arial" w:hAnsi="Arial" w:cs="Arial"/>
          <w:sz w:val="22"/>
          <w:szCs w:val="22"/>
        </w:rPr>
        <w:t>can cover preventive maintenance</w:t>
      </w:r>
      <w:r w:rsidR="00840B9F" w:rsidRPr="00985D1C">
        <w:rPr>
          <w:rFonts w:ascii="Arial" w:hAnsi="Arial" w:cs="Arial"/>
          <w:sz w:val="22"/>
          <w:szCs w:val="22"/>
        </w:rPr>
        <w:t xml:space="preserve"> and</w:t>
      </w:r>
      <w:r w:rsidRPr="00985D1C">
        <w:rPr>
          <w:rFonts w:ascii="Arial" w:hAnsi="Arial" w:cs="Arial"/>
          <w:sz w:val="22"/>
          <w:szCs w:val="22"/>
        </w:rPr>
        <w:t xml:space="preserve"> </w:t>
      </w:r>
      <w:r w:rsidR="00EE6E56" w:rsidRPr="00985D1C">
        <w:rPr>
          <w:rFonts w:ascii="Arial" w:hAnsi="Arial" w:cs="Arial"/>
          <w:sz w:val="22"/>
          <w:szCs w:val="22"/>
        </w:rPr>
        <w:t>support</w:t>
      </w:r>
      <w:r w:rsidRPr="00985D1C">
        <w:rPr>
          <w:rFonts w:ascii="Arial" w:hAnsi="Arial" w:cs="Arial"/>
          <w:sz w:val="22"/>
          <w:szCs w:val="22"/>
        </w:rPr>
        <w:t xml:space="preserve"> emergency </w:t>
      </w:r>
      <w:r w:rsidR="006869C1" w:rsidRPr="00985D1C">
        <w:rPr>
          <w:rFonts w:ascii="Arial" w:hAnsi="Arial" w:cs="Arial"/>
          <w:sz w:val="22"/>
          <w:szCs w:val="22"/>
        </w:rPr>
        <w:t>service</w:t>
      </w:r>
      <w:r w:rsidR="006869C1">
        <w:rPr>
          <w:rFonts w:ascii="Arial" w:hAnsi="Arial" w:cs="Arial"/>
          <w:sz w:val="22"/>
          <w:szCs w:val="22"/>
        </w:rPr>
        <w:t>.</w:t>
      </w:r>
      <w:r w:rsidRPr="00985D1C">
        <w:rPr>
          <w:rFonts w:ascii="Arial" w:hAnsi="Arial" w:cs="Arial"/>
          <w:sz w:val="22"/>
          <w:szCs w:val="22"/>
        </w:rPr>
        <w:t xml:space="preserve"> 2</w:t>
      </w:r>
      <w:r w:rsidR="004B5F55" w:rsidRPr="00985D1C">
        <w:rPr>
          <w:rFonts w:ascii="Arial" w:hAnsi="Arial" w:cs="Arial"/>
          <w:sz w:val="22"/>
          <w:szCs w:val="22"/>
        </w:rPr>
        <w:t>) the</w:t>
      </w:r>
      <w:r w:rsidRPr="00985D1C">
        <w:rPr>
          <w:rFonts w:ascii="Arial" w:hAnsi="Arial" w:cs="Arial"/>
          <w:sz w:val="22"/>
          <w:szCs w:val="22"/>
        </w:rPr>
        <w:t xml:space="preserve"> quality of product required (per </w:t>
      </w:r>
      <w:r w:rsidR="00C039AD" w:rsidRPr="00985D1C">
        <w:rPr>
          <w:rFonts w:ascii="Arial" w:hAnsi="Arial" w:cs="Arial"/>
          <w:sz w:val="22"/>
          <w:szCs w:val="22"/>
        </w:rPr>
        <w:t>FDA)</w:t>
      </w:r>
      <w:r w:rsidRPr="00985D1C">
        <w:rPr>
          <w:rFonts w:ascii="Arial" w:hAnsi="Arial" w:cs="Arial"/>
          <w:sz w:val="22"/>
          <w:szCs w:val="22"/>
        </w:rPr>
        <w:t xml:space="preserve"> for ongoing </w:t>
      </w:r>
      <w:r w:rsidR="00632FD1" w:rsidRPr="00985D1C">
        <w:rPr>
          <w:rFonts w:ascii="Arial" w:hAnsi="Arial" w:cs="Arial"/>
          <w:sz w:val="22"/>
          <w:szCs w:val="22"/>
        </w:rPr>
        <w:t>protocols</w:t>
      </w:r>
      <w:r w:rsidRPr="00985D1C">
        <w:rPr>
          <w:rFonts w:ascii="Arial" w:hAnsi="Arial" w:cs="Arial"/>
          <w:sz w:val="22"/>
          <w:szCs w:val="22"/>
        </w:rPr>
        <w:t xml:space="preserve"> and 3) the urgency of the requirement.  </w:t>
      </w:r>
    </w:p>
    <w:p w14:paraId="2EB760F0" w14:textId="77777777" w:rsidR="001A6451" w:rsidRPr="00985D1C" w:rsidRDefault="001A6451" w:rsidP="00785656">
      <w:pPr>
        <w:pStyle w:val="Default"/>
        <w:ind w:left="360"/>
        <w:rPr>
          <w:rFonts w:ascii="Arial" w:hAnsi="Arial" w:cs="Arial"/>
          <w:sz w:val="22"/>
          <w:szCs w:val="22"/>
        </w:rPr>
      </w:pPr>
    </w:p>
    <w:p w14:paraId="4107680B" w14:textId="77777777" w:rsidR="009C4239" w:rsidRPr="00985D1C" w:rsidRDefault="009C4239" w:rsidP="009C4239">
      <w:pPr>
        <w:pStyle w:val="Default"/>
        <w:rPr>
          <w:rFonts w:ascii="Arial" w:hAnsi="Arial" w:cs="Arial"/>
          <w:b/>
          <w:bCs/>
          <w:sz w:val="22"/>
          <w:szCs w:val="22"/>
        </w:rPr>
      </w:pPr>
    </w:p>
    <w:p w14:paraId="542F547F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DEMONSTRATION THAT THE ANTICIPATED COST WILL BE FAIR AND REASONABLE</w:t>
      </w:r>
      <w:r w:rsidR="00614291" w:rsidRPr="00985D1C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36C9788F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</w:rPr>
      </w:pPr>
    </w:p>
    <w:p w14:paraId="4E6F1762" w14:textId="0C583004" w:rsidR="00785656" w:rsidRPr="00985D1C" w:rsidRDefault="00496150" w:rsidP="00CD78DC">
      <w:pPr>
        <w:pStyle w:val="ListParagraph"/>
        <w:tabs>
          <w:tab w:val="left" w:pos="360"/>
        </w:tabs>
        <w:ind w:left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The Government anticipates that the proposed cost will be fair and reasonable in accordance with FAR 15.404-1(b)(ii) and (v).</w:t>
      </w:r>
    </w:p>
    <w:p w14:paraId="4CE6D465" w14:textId="77777777" w:rsidR="00785656" w:rsidRPr="00985D1C" w:rsidRDefault="00785656" w:rsidP="009C4239">
      <w:pPr>
        <w:pStyle w:val="Default"/>
        <w:rPr>
          <w:rFonts w:ascii="Arial" w:hAnsi="Arial" w:cs="Arial"/>
          <w:sz w:val="22"/>
          <w:szCs w:val="22"/>
        </w:rPr>
      </w:pPr>
    </w:p>
    <w:p w14:paraId="6A22D96B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DESCRIPTION OF MARKET RESEARCH CONDUCTED AND THE RESULTS OR STATEMENT OFTHE REASON MARKET RESEARCH WAS NOT CONDUCTED</w:t>
      </w:r>
    </w:p>
    <w:p w14:paraId="0F1F5B37" w14:textId="77777777" w:rsidR="005557F6" w:rsidRPr="00985D1C" w:rsidRDefault="005557F6" w:rsidP="005557F6">
      <w:pPr>
        <w:pStyle w:val="ListParagraph"/>
        <w:tabs>
          <w:tab w:val="left" w:pos="720"/>
        </w:tabs>
        <w:rPr>
          <w:rFonts w:ascii="Arial" w:hAnsi="Arial" w:cs="Arial"/>
          <w:sz w:val="22"/>
          <w:szCs w:val="22"/>
        </w:rPr>
      </w:pPr>
    </w:p>
    <w:p w14:paraId="51132ADA" w14:textId="777CF065" w:rsidR="005557F6" w:rsidRPr="00985D1C" w:rsidRDefault="005557F6" w:rsidP="00CD78DC">
      <w:pPr>
        <w:pStyle w:val="ListParagraph"/>
        <w:tabs>
          <w:tab w:val="left" w:pos="720"/>
        </w:tabs>
        <w:ind w:left="0"/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>With the Quality of product necessary and Proprietary nature of this requirement, market research will be conducted to the extent the Ofc. of Purchasing and Contracts deems necessary.</w:t>
      </w:r>
    </w:p>
    <w:p w14:paraId="65282B54" w14:textId="77777777" w:rsidR="005557F6" w:rsidRPr="00985D1C" w:rsidRDefault="005557F6" w:rsidP="005557F6">
      <w:pPr>
        <w:pStyle w:val="Default"/>
        <w:ind w:left="360"/>
        <w:rPr>
          <w:rFonts w:ascii="Arial" w:hAnsi="Arial" w:cs="Arial"/>
          <w:sz w:val="22"/>
          <w:szCs w:val="22"/>
          <w:highlight w:val="cyan"/>
        </w:rPr>
      </w:pPr>
    </w:p>
    <w:p w14:paraId="55FBC50C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  <w:highlight w:val="cyan"/>
        </w:rPr>
      </w:pPr>
    </w:p>
    <w:p w14:paraId="36C33BC5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ANY OTHER FACTS SUPPORTING THE USE OF OTHER THAN FULL AND OPENCOMPETITION.</w:t>
      </w:r>
    </w:p>
    <w:p w14:paraId="551EDA0F" w14:textId="77777777" w:rsidR="00EE40B6" w:rsidRPr="00985D1C" w:rsidRDefault="00EE40B6" w:rsidP="00EE40B6">
      <w:pPr>
        <w:pStyle w:val="Default"/>
        <w:rPr>
          <w:rFonts w:ascii="Arial" w:hAnsi="Arial" w:cs="Arial"/>
          <w:b/>
          <w:bCs/>
          <w:sz w:val="22"/>
          <w:szCs w:val="22"/>
          <w:highlight w:val="cyan"/>
        </w:rPr>
      </w:pPr>
    </w:p>
    <w:p w14:paraId="450C55C1" w14:textId="77777777" w:rsidR="00EE40B6" w:rsidRPr="00985D1C" w:rsidRDefault="00EE40B6" w:rsidP="00CD78DC">
      <w:pPr>
        <w:pStyle w:val="ListParagraph"/>
        <w:tabs>
          <w:tab w:val="left" w:pos="360"/>
        </w:tabs>
        <w:ind w:left="0"/>
        <w:rPr>
          <w:rFonts w:ascii="Arial" w:hAnsi="Arial" w:cs="Arial"/>
          <w:color w:val="000000"/>
          <w:sz w:val="22"/>
          <w:szCs w:val="22"/>
        </w:rPr>
      </w:pPr>
      <w:r w:rsidRPr="00985D1C">
        <w:rPr>
          <w:rFonts w:ascii="Arial" w:hAnsi="Arial" w:cs="Arial"/>
          <w:sz w:val="22"/>
          <w:szCs w:val="22"/>
        </w:rPr>
        <w:t xml:space="preserve">In accordance with FAR 6.303-2(iii), the nature of harm that would be brought to NIH CC is </w:t>
      </w:r>
      <w:r w:rsidRPr="00985D1C">
        <w:rPr>
          <w:rFonts w:ascii="Arial" w:hAnsi="Arial" w:cs="Arial"/>
          <w:color w:val="000000"/>
          <w:sz w:val="22"/>
          <w:szCs w:val="22"/>
        </w:rPr>
        <w:t xml:space="preserve">that if NIH does not have this in place, NIH CC patients could expire (die). Many of these patients are here at the NIH/CC on research/testing due to their unique conditions/diseases. </w:t>
      </w:r>
    </w:p>
    <w:p w14:paraId="6E476C22" w14:textId="77777777" w:rsidR="00EE40B6" w:rsidRPr="00985D1C" w:rsidRDefault="00EE40B6" w:rsidP="00EE40B6">
      <w:pPr>
        <w:pStyle w:val="Default"/>
        <w:rPr>
          <w:rFonts w:ascii="Arial" w:hAnsi="Arial" w:cs="Arial"/>
          <w:sz w:val="22"/>
          <w:szCs w:val="22"/>
          <w:highlight w:val="cyan"/>
        </w:rPr>
      </w:pPr>
    </w:p>
    <w:p w14:paraId="7AD8C94F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  <w:highlight w:val="cyan"/>
        </w:rPr>
      </w:pPr>
    </w:p>
    <w:p w14:paraId="37A67EC0" w14:textId="4FE63507" w:rsidR="00F02D1E" w:rsidRPr="00985D1C" w:rsidRDefault="009C4239" w:rsidP="00F02D1E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LISTING OF SOURCES, IF ANY, THAT EXPRESSED, IN WRITING, AN INTEREST IN THEACQUISITION.</w:t>
      </w:r>
    </w:p>
    <w:p w14:paraId="3E4328B6" w14:textId="77777777" w:rsidR="00F02D1E" w:rsidRPr="00985D1C" w:rsidRDefault="00F02D1E" w:rsidP="00F02D1E">
      <w:pPr>
        <w:pStyle w:val="Default"/>
        <w:rPr>
          <w:rFonts w:ascii="Arial" w:hAnsi="Arial" w:cs="Arial"/>
          <w:sz w:val="22"/>
          <w:szCs w:val="22"/>
        </w:rPr>
      </w:pPr>
    </w:p>
    <w:p w14:paraId="3973B847" w14:textId="31B746C7" w:rsidR="00F02D1E" w:rsidRPr="00985D1C" w:rsidRDefault="00077C02" w:rsidP="00F02D1E">
      <w:pPr>
        <w:pStyle w:val="Default"/>
        <w:rPr>
          <w:rFonts w:ascii="Arial" w:hAnsi="Arial" w:cs="Arial"/>
          <w:sz w:val="22"/>
          <w:szCs w:val="22"/>
          <w:highlight w:val="cyan"/>
        </w:rPr>
      </w:pPr>
      <w:r w:rsidRPr="00985D1C">
        <w:rPr>
          <w:rFonts w:ascii="Arial" w:hAnsi="Arial" w:cs="Arial"/>
          <w:sz w:val="22"/>
          <w:szCs w:val="22"/>
        </w:rPr>
        <w:t>Cytek</w:t>
      </w:r>
      <w:r w:rsidR="00BC5B39">
        <w:rPr>
          <w:rFonts w:ascii="Arial" w:hAnsi="Arial" w:cs="Arial"/>
          <w:sz w:val="22"/>
          <w:szCs w:val="22"/>
        </w:rPr>
        <w:t xml:space="preserve"> </w:t>
      </w:r>
      <w:r w:rsidR="006869C1">
        <w:rPr>
          <w:rFonts w:ascii="Arial" w:hAnsi="Arial" w:cs="Arial"/>
        </w:rPr>
        <w:t>Biosciences</w:t>
      </w:r>
      <w:r w:rsidR="006869C1" w:rsidRPr="00985D1C">
        <w:rPr>
          <w:rFonts w:ascii="Arial" w:hAnsi="Arial" w:cs="Arial"/>
          <w:sz w:val="22"/>
          <w:szCs w:val="22"/>
        </w:rPr>
        <w:t xml:space="preserve"> </w:t>
      </w:r>
      <w:r w:rsidR="00F02D1E" w:rsidRPr="00985D1C">
        <w:rPr>
          <w:rFonts w:ascii="Arial" w:hAnsi="Arial" w:cs="Arial"/>
          <w:sz w:val="22"/>
          <w:szCs w:val="22"/>
        </w:rPr>
        <w:t xml:space="preserve">is the sole vendor to provide </w:t>
      </w:r>
      <w:r w:rsidR="006869C1" w:rsidRPr="00985D1C">
        <w:rPr>
          <w:rFonts w:ascii="Arial" w:hAnsi="Arial" w:cs="Arial"/>
          <w:sz w:val="22"/>
          <w:szCs w:val="22"/>
        </w:rPr>
        <w:t>periodic</w:t>
      </w:r>
      <w:r w:rsidR="00F02D1E" w:rsidRPr="00985D1C">
        <w:rPr>
          <w:rFonts w:ascii="Arial" w:hAnsi="Arial" w:cs="Arial"/>
          <w:sz w:val="22"/>
          <w:szCs w:val="22"/>
        </w:rPr>
        <w:t xml:space="preserve"> Preventive Maintenance (PM) for </w:t>
      </w:r>
      <w:r w:rsidR="00840B9F" w:rsidRPr="00985D1C">
        <w:rPr>
          <w:rFonts w:ascii="Arial" w:hAnsi="Arial" w:cs="Arial"/>
          <w:sz w:val="22"/>
          <w:szCs w:val="22"/>
        </w:rPr>
        <w:t>the mentioned devices</w:t>
      </w:r>
      <w:r w:rsidR="00F02D1E" w:rsidRPr="00985D1C">
        <w:rPr>
          <w:rFonts w:ascii="Arial" w:hAnsi="Arial" w:cs="Arial"/>
          <w:sz w:val="22"/>
          <w:szCs w:val="22"/>
        </w:rPr>
        <w:t>.</w:t>
      </w:r>
    </w:p>
    <w:p w14:paraId="1755441E" w14:textId="77777777" w:rsidR="009C4239" w:rsidRPr="00985D1C" w:rsidRDefault="009C4239" w:rsidP="009C4239">
      <w:pPr>
        <w:pStyle w:val="Default"/>
        <w:rPr>
          <w:rFonts w:ascii="Arial" w:hAnsi="Arial" w:cs="Arial"/>
          <w:sz w:val="22"/>
          <w:szCs w:val="22"/>
          <w:highlight w:val="cyan"/>
        </w:rPr>
      </w:pPr>
    </w:p>
    <w:p w14:paraId="3D22F596" w14:textId="0589C76B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 xml:space="preserve">STATEMENT OF THE ACTIONS, IF ANY, THE AGENCY </w:t>
      </w:r>
      <w:r w:rsidR="00E60007" w:rsidRPr="00985D1C">
        <w:rPr>
          <w:rFonts w:ascii="Arial" w:hAnsi="Arial" w:cs="Arial"/>
          <w:b/>
          <w:bCs/>
          <w:sz w:val="22"/>
          <w:szCs w:val="22"/>
        </w:rPr>
        <w:t>MAY</w:t>
      </w:r>
      <w:r w:rsidRPr="00985D1C">
        <w:rPr>
          <w:rFonts w:ascii="Arial" w:hAnsi="Arial" w:cs="Arial"/>
          <w:b/>
          <w:bCs/>
          <w:sz w:val="22"/>
          <w:szCs w:val="22"/>
        </w:rPr>
        <w:t xml:space="preserve"> REMOVE OROVERCOME ANY BARRIERS TO COMPETITION BEFORE ANY SUBSEQUENT ACQUISITIONFOR THE REQUIRED SUPPLIES OR SERVICES.</w:t>
      </w:r>
    </w:p>
    <w:p w14:paraId="1A87543E" w14:textId="77777777" w:rsidR="00CD78DC" w:rsidRPr="00985D1C" w:rsidRDefault="00CD78DC" w:rsidP="00CD78DC">
      <w:pPr>
        <w:pStyle w:val="Default"/>
        <w:ind w:left="360"/>
        <w:rPr>
          <w:rFonts w:ascii="Arial" w:hAnsi="Arial" w:cs="Arial"/>
          <w:sz w:val="22"/>
          <w:szCs w:val="22"/>
        </w:rPr>
      </w:pPr>
    </w:p>
    <w:p w14:paraId="1858DC1C" w14:textId="1B571779" w:rsidR="00CF3EB8" w:rsidRPr="00985D1C" w:rsidRDefault="00CF3EB8" w:rsidP="00CD78DC">
      <w:pPr>
        <w:spacing w:after="200" w:line="276" w:lineRule="auto"/>
        <w:rPr>
          <w:rFonts w:ascii="Arial" w:hAnsi="Arial" w:cs="Arial"/>
          <w:b/>
        </w:rPr>
      </w:pPr>
      <w:r w:rsidRPr="00985D1C">
        <w:rPr>
          <w:rFonts w:ascii="Arial" w:hAnsi="Arial" w:cs="Arial"/>
        </w:rPr>
        <w:t xml:space="preserve">All other vendors are either unable to provide material component reagent and consumables or </w:t>
      </w:r>
      <w:r w:rsidR="003D3086" w:rsidRPr="00985D1C">
        <w:rPr>
          <w:rFonts w:ascii="Arial" w:hAnsi="Arial" w:cs="Arial"/>
        </w:rPr>
        <w:t>high-quality</w:t>
      </w:r>
      <w:r w:rsidRPr="00985D1C">
        <w:rPr>
          <w:rFonts w:ascii="Arial" w:hAnsi="Arial" w:cs="Arial"/>
        </w:rPr>
        <w:t xml:space="preserve"> service on this instrument that </w:t>
      </w:r>
      <w:r w:rsidR="003D3086" w:rsidRPr="00985D1C">
        <w:rPr>
          <w:rFonts w:ascii="Arial" w:hAnsi="Arial" w:cs="Arial"/>
        </w:rPr>
        <w:t>meets</w:t>
      </w:r>
      <w:r w:rsidRPr="00985D1C">
        <w:rPr>
          <w:rFonts w:ascii="Arial" w:hAnsi="Arial" w:cs="Arial"/>
        </w:rPr>
        <w:t xml:space="preserve"> FDA requirement. </w:t>
      </w:r>
    </w:p>
    <w:p w14:paraId="4DC6460E" w14:textId="77777777" w:rsidR="009C4239" w:rsidRPr="00985D1C" w:rsidRDefault="009C4239" w:rsidP="009C4239">
      <w:pPr>
        <w:pStyle w:val="Default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85D1C">
        <w:rPr>
          <w:rFonts w:ascii="Arial" w:hAnsi="Arial" w:cs="Arial"/>
          <w:b/>
          <w:bCs/>
          <w:sz w:val="22"/>
          <w:szCs w:val="22"/>
        </w:rPr>
        <w:t>ADMINISTRATIVE OFFICER/PROGRAM OFFICIAL CERTIFICATION</w:t>
      </w:r>
    </w:p>
    <w:p w14:paraId="77E89619" w14:textId="49BD3FA1" w:rsidR="002939B9" w:rsidRPr="00985D1C" w:rsidRDefault="009C4239" w:rsidP="009C4239">
      <w:pPr>
        <w:spacing w:after="0" w:line="240" w:lineRule="auto"/>
        <w:rPr>
          <w:rFonts w:ascii="Arial" w:hAnsi="Arial" w:cs="Arial"/>
        </w:rPr>
      </w:pPr>
      <w:r w:rsidRPr="00985D1C">
        <w:rPr>
          <w:rFonts w:ascii="Arial" w:hAnsi="Arial" w:cs="Arial"/>
        </w:rPr>
        <w:t>“I hereby certify that the information contained in this justification is accurate and complete</w:t>
      </w:r>
      <w:r w:rsidR="00134EDA" w:rsidRPr="00985D1C">
        <w:rPr>
          <w:rFonts w:ascii="Arial" w:hAnsi="Arial" w:cs="Arial"/>
        </w:rPr>
        <w:t xml:space="preserve"> to the best of my knowledge and belief.”</w:t>
      </w:r>
    </w:p>
    <w:p w14:paraId="08CA08B8" w14:textId="77777777" w:rsidR="006869C1" w:rsidRDefault="002939B9" w:rsidP="009C4239">
      <w:pPr>
        <w:spacing w:after="0" w:line="240" w:lineRule="auto"/>
        <w:rPr>
          <w:rFonts w:ascii="Arial" w:hAnsi="Arial" w:cs="Arial"/>
          <w:color w:val="333333"/>
          <w:shd w:val="clear" w:color="auto" w:fill="F4F4F4"/>
        </w:rPr>
      </w:pPr>
      <w:r w:rsidRPr="00985D1C">
        <w:rPr>
          <w:rFonts w:ascii="Arial" w:hAnsi="Arial" w:cs="Arial"/>
        </w:rPr>
        <w:t>_________________________</w:t>
      </w:r>
      <w:r w:rsidRPr="00985D1C">
        <w:rPr>
          <w:rFonts w:ascii="Arial" w:hAnsi="Arial" w:cs="Arial"/>
        </w:rPr>
        <w:br/>
      </w:r>
      <w:r w:rsidR="00AD081A" w:rsidRPr="00985D1C">
        <w:rPr>
          <w:rFonts w:ascii="Arial" w:hAnsi="Arial" w:cs="Arial"/>
          <w:color w:val="333333"/>
          <w:shd w:val="clear" w:color="auto" w:fill="F4F4F4"/>
        </w:rPr>
        <w:t>Shantel Gordon</w:t>
      </w:r>
    </w:p>
    <w:p w14:paraId="30EEC1C5" w14:textId="5E1939C4" w:rsidR="002939B9" w:rsidRPr="00985D1C" w:rsidRDefault="00E60007" w:rsidP="009C4239">
      <w:pPr>
        <w:spacing w:after="0" w:line="240" w:lineRule="auto"/>
        <w:rPr>
          <w:rFonts w:ascii="Arial" w:hAnsi="Arial" w:cs="Arial"/>
          <w:bCs/>
        </w:rPr>
      </w:pPr>
      <w:r w:rsidRPr="00985D1C">
        <w:rPr>
          <w:rFonts w:ascii="Arial" w:hAnsi="Arial" w:cs="Arial"/>
          <w:bCs/>
        </w:rPr>
        <w:t>Administrative Officer</w:t>
      </w:r>
    </w:p>
    <w:p w14:paraId="528C7716" w14:textId="2EC7CFA0" w:rsidR="002939B9" w:rsidRPr="00985D1C" w:rsidRDefault="002939B9" w:rsidP="002939B9">
      <w:pPr>
        <w:pStyle w:val="Default"/>
        <w:numPr>
          <w:ilvl w:val="0"/>
          <w:numId w:val="1"/>
        </w:numPr>
        <w:rPr>
          <w:rFonts w:ascii="Arial" w:hAnsi="Arial" w:cs="Arial"/>
          <w:b/>
          <w:sz w:val="22"/>
          <w:szCs w:val="22"/>
        </w:rPr>
      </w:pPr>
      <w:r w:rsidRPr="00985D1C">
        <w:rPr>
          <w:rFonts w:ascii="Arial" w:hAnsi="Arial" w:cs="Arial"/>
          <w:b/>
          <w:sz w:val="22"/>
          <w:szCs w:val="22"/>
        </w:rPr>
        <w:lastRenderedPageBreak/>
        <w:t>Contracting Officer Certification</w:t>
      </w:r>
    </w:p>
    <w:p w14:paraId="71C15CA2" w14:textId="77777777" w:rsidR="002939B9" w:rsidRPr="00985D1C" w:rsidRDefault="002939B9" w:rsidP="009C4239">
      <w:pPr>
        <w:spacing w:after="0" w:line="240" w:lineRule="auto"/>
        <w:rPr>
          <w:rFonts w:ascii="Arial" w:hAnsi="Arial" w:cs="Arial"/>
        </w:rPr>
      </w:pPr>
      <w:r w:rsidRPr="00985D1C">
        <w:rPr>
          <w:rFonts w:ascii="Arial" w:hAnsi="Arial" w:cs="Arial"/>
        </w:rPr>
        <w:t>“I hereby certify that the information contained in this justification is accurate and complete to the best of my knowledge and belief.”</w:t>
      </w:r>
    </w:p>
    <w:p w14:paraId="6813AEF4" w14:textId="77777777" w:rsidR="00AD081A" w:rsidRPr="00985D1C" w:rsidRDefault="00AD081A" w:rsidP="009C4239">
      <w:pPr>
        <w:spacing w:after="0" w:line="240" w:lineRule="auto"/>
        <w:rPr>
          <w:rFonts w:ascii="Arial" w:hAnsi="Arial" w:cs="Arial"/>
        </w:rPr>
      </w:pPr>
    </w:p>
    <w:p w14:paraId="33AAAB63" w14:textId="15CD4ABA" w:rsidR="002939B9" w:rsidRPr="00985D1C" w:rsidRDefault="002939B9" w:rsidP="002939B9">
      <w:pPr>
        <w:spacing w:after="0" w:line="240" w:lineRule="auto"/>
        <w:rPr>
          <w:rFonts w:ascii="Arial" w:hAnsi="Arial" w:cs="Arial"/>
        </w:rPr>
      </w:pPr>
      <w:r w:rsidRPr="00985D1C">
        <w:rPr>
          <w:rFonts w:ascii="Arial" w:hAnsi="Arial" w:cs="Arial"/>
        </w:rPr>
        <w:t>_________________________</w:t>
      </w:r>
      <w:r w:rsidRPr="00985D1C">
        <w:rPr>
          <w:rFonts w:ascii="Arial" w:hAnsi="Arial" w:cs="Arial"/>
        </w:rPr>
        <w:br/>
      </w:r>
      <w:r w:rsidR="00480C54">
        <w:rPr>
          <w:rFonts w:ascii="Arial" w:hAnsi="Arial" w:cs="Arial"/>
        </w:rPr>
        <w:t>Susan Nsangou</w:t>
      </w:r>
    </w:p>
    <w:p w14:paraId="357DBC26" w14:textId="37267646" w:rsidR="002939B9" w:rsidRPr="00985D1C" w:rsidRDefault="002939B9" w:rsidP="009C4239">
      <w:pPr>
        <w:spacing w:after="0" w:line="240" w:lineRule="auto"/>
        <w:rPr>
          <w:rFonts w:ascii="Arial" w:hAnsi="Arial" w:cs="Arial"/>
        </w:rPr>
      </w:pPr>
      <w:r w:rsidRPr="00985D1C">
        <w:rPr>
          <w:rFonts w:ascii="Arial" w:hAnsi="Arial" w:cs="Arial"/>
        </w:rPr>
        <w:t>Contracting Officer</w:t>
      </w:r>
    </w:p>
    <w:sectPr w:rsidR="002939B9" w:rsidRPr="0098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353A"/>
    <w:multiLevelType w:val="hybridMultilevel"/>
    <w:tmpl w:val="6602E3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77508"/>
    <w:multiLevelType w:val="hybridMultilevel"/>
    <w:tmpl w:val="1048F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935AB"/>
    <w:multiLevelType w:val="multilevel"/>
    <w:tmpl w:val="624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0F1C29"/>
    <w:multiLevelType w:val="hybridMultilevel"/>
    <w:tmpl w:val="D1A2CD2C"/>
    <w:lvl w:ilvl="0" w:tplc="C728C9C2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4662E"/>
    <w:multiLevelType w:val="hybridMultilevel"/>
    <w:tmpl w:val="923A67E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603150D"/>
    <w:multiLevelType w:val="hybridMultilevel"/>
    <w:tmpl w:val="D682F0E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5420618">
    <w:abstractNumId w:val="3"/>
  </w:num>
  <w:num w:numId="2" w16cid:durableId="1811359090">
    <w:abstractNumId w:val="5"/>
  </w:num>
  <w:num w:numId="3" w16cid:durableId="1325863508">
    <w:abstractNumId w:val="2"/>
  </w:num>
  <w:num w:numId="4" w16cid:durableId="796071457">
    <w:abstractNumId w:val="0"/>
  </w:num>
  <w:num w:numId="5" w16cid:durableId="928269580">
    <w:abstractNumId w:val="1"/>
  </w:num>
  <w:num w:numId="6" w16cid:durableId="1378310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39"/>
    <w:rsid w:val="00003443"/>
    <w:rsid w:val="000043D7"/>
    <w:rsid w:val="00037201"/>
    <w:rsid w:val="00077C02"/>
    <w:rsid w:val="000D2E07"/>
    <w:rsid w:val="00115122"/>
    <w:rsid w:val="0012150A"/>
    <w:rsid w:val="001333A6"/>
    <w:rsid w:val="00134EDA"/>
    <w:rsid w:val="00154B05"/>
    <w:rsid w:val="0016624C"/>
    <w:rsid w:val="001776D2"/>
    <w:rsid w:val="00185CCE"/>
    <w:rsid w:val="001A6451"/>
    <w:rsid w:val="001B178A"/>
    <w:rsid w:val="001B47FD"/>
    <w:rsid w:val="002242F7"/>
    <w:rsid w:val="00277C88"/>
    <w:rsid w:val="00283197"/>
    <w:rsid w:val="00292111"/>
    <w:rsid w:val="002939B9"/>
    <w:rsid w:val="0029465F"/>
    <w:rsid w:val="002B26B3"/>
    <w:rsid w:val="003231E9"/>
    <w:rsid w:val="003672E9"/>
    <w:rsid w:val="003D3086"/>
    <w:rsid w:val="003D47F1"/>
    <w:rsid w:val="003F6F44"/>
    <w:rsid w:val="004013F9"/>
    <w:rsid w:val="004106CD"/>
    <w:rsid w:val="00427D9E"/>
    <w:rsid w:val="004440F1"/>
    <w:rsid w:val="004567AA"/>
    <w:rsid w:val="00480C54"/>
    <w:rsid w:val="00496150"/>
    <w:rsid w:val="004B5F55"/>
    <w:rsid w:val="004F5E3F"/>
    <w:rsid w:val="005007BD"/>
    <w:rsid w:val="00523982"/>
    <w:rsid w:val="005479C2"/>
    <w:rsid w:val="005557F6"/>
    <w:rsid w:val="00593114"/>
    <w:rsid w:val="005A09F5"/>
    <w:rsid w:val="005A686B"/>
    <w:rsid w:val="005B3886"/>
    <w:rsid w:val="00602416"/>
    <w:rsid w:val="00614291"/>
    <w:rsid w:val="00632FD1"/>
    <w:rsid w:val="0064193C"/>
    <w:rsid w:val="00676309"/>
    <w:rsid w:val="00683B4F"/>
    <w:rsid w:val="006869C1"/>
    <w:rsid w:val="006B44C2"/>
    <w:rsid w:val="00785656"/>
    <w:rsid w:val="007907D6"/>
    <w:rsid w:val="007946EA"/>
    <w:rsid w:val="007C27F2"/>
    <w:rsid w:val="007F2B4A"/>
    <w:rsid w:val="00833F0E"/>
    <w:rsid w:val="00840B9F"/>
    <w:rsid w:val="0085600F"/>
    <w:rsid w:val="00856D87"/>
    <w:rsid w:val="00862ADE"/>
    <w:rsid w:val="0087326D"/>
    <w:rsid w:val="008A3694"/>
    <w:rsid w:val="00900E84"/>
    <w:rsid w:val="00931D8F"/>
    <w:rsid w:val="00960422"/>
    <w:rsid w:val="0097367E"/>
    <w:rsid w:val="00973774"/>
    <w:rsid w:val="00985D1C"/>
    <w:rsid w:val="009A7CDA"/>
    <w:rsid w:val="009C4239"/>
    <w:rsid w:val="009F4BD0"/>
    <w:rsid w:val="009F6C7A"/>
    <w:rsid w:val="00A61DEE"/>
    <w:rsid w:val="00A94C0A"/>
    <w:rsid w:val="00A96297"/>
    <w:rsid w:val="00AA7AF4"/>
    <w:rsid w:val="00AB31EE"/>
    <w:rsid w:val="00AD081A"/>
    <w:rsid w:val="00AE20D7"/>
    <w:rsid w:val="00B56C1E"/>
    <w:rsid w:val="00B7571F"/>
    <w:rsid w:val="00B75B07"/>
    <w:rsid w:val="00B977D6"/>
    <w:rsid w:val="00BC3436"/>
    <w:rsid w:val="00BC5B39"/>
    <w:rsid w:val="00BD1853"/>
    <w:rsid w:val="00BD1C70"/>
    <w:rsid w:val="00C039AD"/>
    <w:rsid w:val="00C23BA6"/>
    <w:rsid w:val="00C25790"/>
    <w:rsid w:val="00C27B66"/>
    <w:rsid w:val="00C33448"/>
    <w:rsid w:val="00C84BD9"/>
    <w:rsid w:val="00C85790"/>
    <w:rsid w:val="00CA7992"/>
    <w:rsid w:val="00CD78DC"/>
    <w:rsid w:val="00CE2404"/>
    <w:rsid w:val="00CF3EB8"/>
    <w:rsid w:val="00D04BBE"/>
    <w:rsid w:val="00DE6F05"/>
    <w:rsid w:val="00DF0FD3"/>
    <w:rsid w:val="00E01D71"/>
    <w:rsid w:val="00E1784C"/>
    <w:rsid w:val="00E60007"/>
    <w:rsid w:val="00EA263A"/>
    <w:rsid w:val="00ED627C"/>
    <w:rsid w:val="00EE40B6"/>
    <w:rsid w:val="00EE6E56"/>
    <w:rsid w:val="00EF3AFF"/>
    <w:rsid w:val="00EF463F"/>
    <w:rsid w:val="00F02D1E"/>
    <w:rsid w:val="00F07B34"/>
    <w:rsid w:val="00F21814"/>
    <w:rsid w:val="00F413A5"/>
    <w:rsid w:val="00F42DD8"/>
    <w:rsid w:val="00FB7FA4"/>
    <w:rsid w:val="00FC7B2D"/>
    <w:rsid w:val="00FD4FD8"/>
    <w:rsid w:val="00FE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03D7"/>
  <w15:chartTrackingRefBased/>
  <w15:docId w15:val="{8E1D233C-9D62-4B66-8244-F6C3367D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2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2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106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790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2ADE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NIH Clinical Center</Company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Eiri, Sheri (NIH/CC/OPC) [E]</dc:creator>
  <cp:keywords/>
  <dc:description/>
  <cp:lastModifiedBy>Gregorio, Valerie (NIH/OD) [E]</cp:lastModifiedBy>
  <cp:revision>2</cp:revision>
  <dcterms:created xsi:type="dcterms:W3CDTF">2026-04-13T12:30:00Z</dcterms:created>
  <dcterms:modified xsi:type="dcterms:W3CDTF">2026-04-13T12:30:00Z</dcterms:modified>
</cp:coreProperties>
</file>