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DC17" w14:textId="77777777" w:rsidR="005977ED" w:rsidRPr="004C7C18" w:rsidRDefault="005977E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F0926" w14:paraId="7D72DC1A" w14:textId="77777777" w:rsidTr="00917C3B">
        <w:tc>
          <w:tcPr>
            <w:tcW w:w="1098" w:type="dxa"/>
          </w:tcPr>
          <w:p w14:paraId="7D72DC18" w14:textId="77777777" w:rsidR="005977ED" w:rsidRPr="000762B6" w:rsidRDefault="005977ED" w:rsidP="00AC36F8">
            <w:pPr>
              <w:spacing w:after="0"/>
              <w:rPr>
                <w:rFonts w:cstheme="minorHAnsi"/>
                <w:b/>
                <w:szCs w:val="20"/>
              </w:rPr>
            </w:pPr>
            <w:r w:rsidRPr="000762B6">
              <w:rPr>
                <w:rFonts w:cstheme="minorHAnsi"/>
                <w:b/>
                <w:szCs w:val="20"/>
              </w:rPr>
              <w:t>SUBJECT*</w:t>
            </w:r>
          </w:p>
        </w:tc>
        <w:tc>
          <w:tcPr>
            <w:tcW w:w="8820" w:type="dxa"/>
          </w:tcPr>
          <w:p w14:paraId="7D72DC19" w14:textId="77777777" w:rsidR="005977ED" w:rsidRPr="000104D7" w:rsidRDefault="005977ED" w:rsidP="00AC36F8">
            <w:pPr>
              <w:spacing w:after="0"/>
              <w:rPr>
                <w:rStyle w:val="AAMSKBFill-InHighlight"/>
                <w:color w:val="auto"/>
              </w:rPr>
            </w:pPr>
            <w:r>
              <w:rPr>
                <w:rStyle w:val="AAMSKBFill-InHighlight"/>
                <w:color w:val="auto"/>
              </w:rPr>
              <w:t>Monitors: Physio: Cardiac Output: Bedside (</w:t>
            </w:r>
            <w:proofErr w:type="gramStart"/>
            <w:r>
              <w:rPr>
                <w:rStyle w:val="AAMSKBFill-InHighlight"/>
                <w:color w:val="auto"/>
              </w:rPr>
              <w:t>Hemodynamic)</w:t>
            </w:r>
            <w:r w:rsidRPr="000104D7">
              <w:rPr>
                <w:rStyle w:val="AAMSKBFill-InHighlight"/>
                <w:color w:val="auto"/>
              </w:rPr>
              <w:t xml:space="preserve">   </w:t>
            </w:r>
            <w:proofErr w:type="gramEnd"/>
          </w:p>
        </w:tc>
      </w:tr>
    </w:tbl>
    <w:p w14:paraId="7D72DC1B" w14:textId="77777777" w:rsidR="005977ED" w:rsidRPr="004C7C18" w:rsidRDefault="005977ED" w:rsidP="00AC36F8">
      <w:pPr>
        <w:spacing w:after="0" w:line="254" w:lineRule="auto"/>
        <w:rPr>
          <w:rFonts w:eastAsia="Calibri" w:cstheme="minorHAnsi"/>
          <w:szCs w:val="20"/>
        </w:rPr>
      </w:pPr>
    </w:p>
    <w:p w14:paraId="7D72DC1C" w14:textId="77777777" w:rsidR="005977ED" w:rsidRPr="004C7C18" w:rsidRDefault="005977ED" w:rsidP="00AC36F8">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F0926" w14:paraId="7D72DC1F" w14:textId="77777777" w:rsidTr="006E6FE5">
        <w:tc>
          <w:tcPr>
            <w:tcW w:w="4698" w:type="dxa"/>
            <w:hideMark/>
          </w:tcPr>
          <w:p w14:paraId="7D72DC1D" w14:textId="77777777" w:rsidR="005977ED" w:rsidRPr="000762B6" w:rsidRDefault="005977ED" w:rsidP="00AC36F8">
            <w:pPr>
              <w:spacing w:after="0"/>
              <w:rPr>
                <w:rFonts w:cstheme="minorHAnsi"/>
                <w:b/>
                <w:szCs w:val="20"/>
              </w:rPr>
            </w:pPr>
            <w:r w:rsidRPr="000762B6">
              <w:rPr>
                <w:rFonts w:cstheme="minorHAnsi"/>
                <w:b/>
                <w:szCs w:val="20"/>
              </w:rPr>
              <w:t>CONTRACTING OFFICE’S ZIP CODE*</w:t>
            </w:r>
          </w:p>
        </w:tc>
        <w:tc>
          <w:tcPr>
            <w:tcW w:w="5220" w:type="dxa"/>
            <w:hideMark/>
          </w:tcPr>
          <w:p w14:paraId="7D72DC1E" w14:textId="77777777" w:rsidR="005977ED" w:rsidRPr="000762B6" w:rsidRDefault="005977ED" w:rsidP="00AC36F8">
            <w:pPr>
              <w:spacing w:after="0"/>
              <w:rPr>
                <w:rFonts w:cstheme="minorHAnsi"/>
              </w:rPr>
            </w:pPr>
            <w:r>
              <w:rPr>
                <w:rFonts w:cstheme="minorHAnsi"/>
              </w:rPr>
              <w:t>21703</w:t>
            </w:r>
          </w:p>
        </w:tc>
      </w:tr>
      <w:tr w:rsidR="001F0926" w14:paraId="7D72DC22" w14:textId="77777777" w:rsidTr="006E6FE5">
        <w:tc>
          <w:tcPr>
            <w:tcW w:w="4698" w:type="dxa"/>
            <w:hideMark/>
          </w:tcPr>
          <w:p w14:paraId="7D72DC20" w14:textId="77777777" w:rsidR="005977ED" w:rsidRPr="000762B6" w:rsidRDefault="005977ED" w:rsidP="00AC36F8">
            <w:pPr>
              <w:spacing w:after="0"/>
              <w:rPr>
                <w:rFonts w:cstheme="minorHAnsi"/>
                <w:b/>
                <w:szCs w:val="20"/>
              </w:rPr>
            </w:pPr>
            <w:r w:rsidRPr="000762B6">
              <w:rPr>
                <w:rFonts w:cstheme="minorHAnsi"/>
                <w:b/>
                <w:szCs w:val="20"/>
              </w:rPr>
              <w:t>SOLICITATION NUMBER*</w:t>
            </w:r>
          </w:p>
        </w:tc>
        <w:tc>
          <w:tcPr>
            <w:tcW w:w="5220" w:type="dxa"/>
            <w:hideMark/>
          </w:tcPr>
          <w:p w14:paraId="7D72DC21" w14:textId="77777777" w:rsidR="005977ED" w:rsidRPr="000762B6" w:rsidRDefault="005977ED" w:rsidP="00AC36F8">
            <w:pPr>
              <w:spacing w:after="0"/>
              <w:rPr>
                <w:rFonts w:cstheme="minorHAnsi"/>
              </w:rPr>
            </w:pPr>
            <w:r>
              <w:rPr>
                <w:rFonts w:cstheme="minorHAnsi"/>
              </w:rPr>
              <w:t>36C10X26Q0111</w:t>
            </w:r>
          </w:p>
        </w:tc>
      </w:tr>
      <w:tr w:rsidR="001F0926" w14:paraId="7D72DC25" w14:textId="77777777" w:rsidTr="006E6FE5">
        <w:tc>
          <w:tcPr>
            <w:tcW w:w="4698" w:type="dxa"/>
            <w:hideMark/>
          </w:tcPr>
          <w:p w14:paraId="7D72DC23" w14:textId="77777777" w:rsidR="005977ED" w:rsidRPr="000762B6" w:rsidRDefault="005977ED" w:rsidP="00AC36F8">
            <w:pPr>
              <w:spacing w:after="0"/>
              <w:rPr>
                <w:rFonts w:cstheme="minorHAnsi"/>
                <w:b/>
                <w:szCs w:val="20"/>
              </w:rPr>
            </w:pPr>
            <w:r w:rsidRPr="000762B6">
              <w:rPr>
                <w:rFonts w:cstheme="minorHAnsi"/>
                <w:b/>
                <w:szCs w:val="20"/>
              </w:rPr>
              <w:t>RESPONSE DATE/TIME/ZONE</w:t>
            </w:r>
          </w:p>
        </w:tc>
        <w:tc>
          <w:tcPr>
            <w:tcW w:w="5220" w:type="dxa"/>
            <w:hideMark/>
          </w:tcPr>
          <w:p w14:paraId="7D72DC24" w14:textId="77777777" w:rsidR="005977ED" w:rsidRPr="004C7C18" w:rsidRDefault="005977ED" w:rsidP="00AC36F8">
            <w:pPr>
              <w:spacing w:after="0"/>
              <w:rPr>
                <w:rFonts w:cstheme="minorHAnsi"/>
                <w:szCs w:val="20"/>
              </w:rPr>
            </w:pPr>
            <w:r>
              <w:rPr>
                <w:rFonts w:cstheme="minorHAnsi"/>
                <w:szCs w:val="20"/>
              </w:rPr>
              <w:t>04-28-2026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1F0926" w14:paraId="7D72DC28" w14:textId="77777777" w:rsidTr="006E6FE5">
        <w:tc>
          <w:tcPr>
            <w:tcW w:w="4698" w:type="dxa"/>
          </w:tcPr>
          <w:p w14:paraId="7D72DC26" w14:textId="77777777" w:rsidR="005977ED" w:rsidRPr="000762B6" w:rsidRDefault="005977ED" w:rsidP="00AC36F8">
            <w:pPr>
              <w:spacing w:after="0"/>
              <w:rPr>
                <w:rFonts w:cstheme="minorHAnsi"/>
                <w:b/>
                <w:szCs w:val="20"/>
              </w:rPr>
            </w:pPr>
            <w:r w:rsidRPr="000762B6">
              <w:rPr>
                <w:rFonts w:cstheme="minorHAnsi"/>
                <w:b/>
                <w:szCs w:val="20"/>
              </w:rPr>
              <w:t>ARCHIVE</w:t>
            </w:r>
          </w:p>
        </w:tc>
        <w:tc>
          <w:tcPr>
            <w:tcW w:w="5220" w:type="dxa"/>
            <w:hideMark/>
          </w:tcPr>
          <w:p w14:paraId="7D72DC27" w14:textId="77777777" w:rsidR="005977ED" w:rsidRPr="004C7C18" w:rsidRDefault="005977ED" w:rsidP="00AC36F8">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F0926" w14:paraId="7D72DC2B" w14:textId="77777777" w:rsidTr="006E6FE5">
        <w:tc>
          <w:tcPr>
            <w:tcW w:w="4698" w:type="dxa"/>
          </w:tcPr>
          <w:p w14:paraId="7D72DC29" w14:textId="77777777" w:rsidR="005977ED" w:rsidRPr="000762B6" w:rsidRDefault="005977ED" w:rsidP="00AC36F8">
            <w:pPr>
              <w:spacing w:after="0"/>
              <w:rPr>
                <w:rFonts w:cstheme="minorHAnsi"/>
                <w:b/>
                <w:szCs w:val="20"/>
              </w:rPr>
            </w:pPr>
            <w:r w:rsidRPr="000762B6">
              <w:rPr>
                <w:rFonts w:cstheme="minorHAnsi"/>
                <w:b/>
                <w:szCs w:val="20"/>
              </w:rPr>
              <w:t>RECOVERY ACT FUNDS</w:t>
            </w:r>
          </w:p>
        </w:tc>
        <w:tc>
          <w:tcPr>
            <w:tcW w:w="5220" w:type="dxa"/>
            <w:hideMark/>
          </w:tcPr>
          <w:p w14:paraId="7D72DC2A" w14:textId="77777777" w:rsidR="005977ED" w:rsidRPr="004C7C18" w:rsidRDefault="005977ED" w:rsidP="00AC36F8">
            <w:pPr>
              <w:spacing w:after="0"/>
              <w:rPr>
                <w:rFonts w:cstheme="minorHAnsi"/>
                <w:szCs w:val="20"/>
              </w:rPr>
            </w:pPr>
            <w:r>
              <w:rPr>
                <w:rFonts w:cstheme="minorHAnsi"/>
                <w:szCs w:val="20"/>
              </w:rPr>
              <w:t>N</w:t>
            </w:r>
          </w:p>
        </w:tc>
      </w:tr>
      <w:tr w:rsidR="001F0926" w14:paraId="7D72DC2E" w14:textId="77777777" w:rsidTr="006E6FE5">
        <w:tc>
          <w:tcPr>
            <w:tcW w:w="4698" w:type="dxa"/>
          </w:tcPr>
          <w:p w14:paraId="7D72DC2C" w14:textId="77777777" w:rsidR="005977ED" w:rsidRPr="000762B6" w:rsidRDefault="005977ED" w:rsidP="00AC36F8">
            <w:pPr>
              <w:spacing w:after="0"/>
              <w:rPr>
                <w:rFonts w:cstheme="minorHAnsi"/>
                <w:b/>
                <w:szCs w:val="20"/>
              </w:rPr>
            </w:pPr>
            <w:r w:rsidRPr="000762B6">
              <w:rPr>
                <w:rFonts w:cstheme="minorHAnsi"/>
                <w:b/>
                <w:szCs w:val="20"/>
              </w:rPr>
              <w:t>SET-ASIDE</w:t>
            </w:r>
          </w:p>
        </w:tc>
        <w:tc>
          <w:tcPr>
            <w:tcW w:w="5220" w:type="dxa"/>
            <w:hideMark/>
          </w:tcPr>
          <w:p w14:paraId="7D72DC2D" w14:textId="77777777" w:rsidR="005977ED" w:rsidRPr="00C838FE" w:rsidRDefault="005977ED" w:rsidP="00AC36F8">
            <w:pPr>
              <w:spacing w:after="0"/>
              <w:rPr>
                <w:rFonts w:cstheme="minorHAnsi"/>
                <w:szCs w:val="20"/>
              </w:rPr>
            </w:pPr>
          </w:p>
        </w:tc>
      </w:tr>
      <w:tr w:rsidR="001F0926" w14:paraId="7D72DC31" w14:textId="77777777" w:rsidTr="006E6FE5">
        <w:tc>
          <w:tcPr>
            <w:tcW w:w="4698" w:type="dxa"/>
          </w:tcPr>
          <w:p w14:paraId="7D72DC2F" w14:textId="77777777" w:rsidR="005977ED" w:rsidRPr="000762B6" w:rsidRDefault="005977ED" w:rsidP="00AC36F8">
            <w:pPr>
              <w:spacing w:after="0"/>
              <w:rPr>
                <w:rFonts w:cstheme="minorHAnsi"/>
                <w:b/>
                <w:szCs w:val="20"/>
              </w:rPr>
            </w:pPr>
            <w:r w:rsidRPr="000762B6">
              <w:rPr>
                <w:rFonts w:cstheme="minorHAnsi"/>
                <w:b/>
                <w:szCs w:val="20"/>
              </w:rPr>
              <w:t>PRODUCT SERVICE CODE*</w:t>
            </w:r>
          </w:p>
        </w:tc>
        <w:tc>
          <w:tcPr>
            <w:tcW w:w="5220" w:type="dxa"/>
          </w:tcPr>
          <w:p w14:paraId="7D72DC30" w14:textId="77777777" w:rsidR="005977ED" w:rsidRPr="00C71F9E" w:rsidRDefault="005977ED" w:rsidP="00AC36F8">
            <w:pPr>
              <w:spacing w:after="0"/>
              <w:rPr>
                <w:rStyle w:val="AAMSKBFill-InHighlight"/>
                <w:color w:val="auto"/>
              </w:rPr>
            </w:pPr>
            <w:r>
              <w:rPr>
                <w:rStyle w:val="AAMSKBFill-InHighlight"/>
                <w:color w:val="auto"/>
              </w:rPr>
              <w:t>6515</w:t>
            </w:r>
          </w:p>
        </w:tc>
      </w:tr>
      <w:tr w:rsidR="001F0926" w14:paraId="7D72DC34" w14:textId="77777777" w:rsidTr="006E6FE5">
        <w:tc>
          <w:tcPr>
            <w:tcW w:w="4698" w:type="dxa"/>
          </w:tcPr>
          <w:p w14:paraId="7D72DC32" w14:textId="77777777" w:rsidR="005977ED" w:rsidRPr="000762B6" w:rsidRDefault="005977ED" w:rsidP="00AC36F8">
            <w:pPr>
              <w:spacing w:after="0"/>
              <w:rPr>
                <w:rFonts w:cstheme="minorHAnsi"/>
                <w:b/>
                <w:szCs w:val="20"/>
              </w:rPr>
            </w:pPr>
            <w:r w:rsidRPr="000762B6">
              <w:rPr>
                <w:rFonts w:cstheme="minorHAnsi"/>
                <w:b/>
                <w:szCs w:val="20"/>
              </w:rPr>
              <w:t>NAICS CODE*</w:t>
            </w:r>
          </w:p>
        </w:tc>
        <w:tc>
          <w:tcPr>
            <w:tcW w:w="5220" w:type="dxa"/>
            <w:hideMark/>
          </w:tcPr>
          <w:p w14:paraId="7D72DC33" w14:textId="77777777" w:rsidR="005977ED" w:rsidRPr="004C7C18" w:rsidRDefault="005977ED" w:rsidP="00AC36F8">
            <w:pPr>
              <w:spacing w:after="0"/>
              <w:rPr>
                <w:rFonts w:cstheme="minorHAnsi"/>
                <w:szCs w:val="20"/>
              </w:rPr>
            </w:pPr>
            <w:r>
              <w:rPr>
                <w:rFonts w:cstheme="minorHAnsi"/>
                <w:szCs w:val="20"/>
              </w:rPr>
              <w:t>339112</w:t>
            </w:r>
          </w:p>
        </w:tc>
      </w:tr>
      <w:tr w:rsidR="001F0926" w14:paraId="7D72DC3C" w14:textId="77777777" w:rsidTr="006E6FE5">
        <w:tc>
          <w:tcPr>
            <w:tcW w:w="4698" w:type="dxa"/>
            <w:hideMark/>
          </w:tcPr>
          <w:p w14:paraId="7D72DC35" w14:textId="77777777" w:rsidR="005977ED" w:rsidRPr="000762B6" w:rsidRDefault="005977ED" w:rsidP="00AC36F8">
            <w:pPr>
              <w:spacing w:after="0"/>
              <w:rPr>
                <w:rFonts w:cstheme="minorHAnsi"/>
                <w:b/>
                <w:szCs w:val="20"/>
              </w:rPr>
            </w:pPr>
            <w:r w:rsidRPr="000762B6">
              <w:rPr>
                <w:rFonts w:cstheme="minorHAnsi"/>
                <w:b/>
                <w:szCs w:val="20"/>
              </w:rPr>
              <w:t>CONTRACTING OFFICE ADDRESS</w:t>
            </w:r>
          </w:p>
        </w:tc>
        <w:tc>
          <w:tcPr>
            <w:tcW w:w="5220" w:type="dxa"/>
          </w:tcPr>
          <w:p w14:paraId="7D72DC36"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Strategic Acquisition Center - Frederick</w:t>
            </w:r>
            <w:r w:rsidRPr="004C7C18">
              <w:rPr>
                <w:rStyle w:val="AAMSKBFill-InHighlight"/>
                <w:rFonts w:cstheme="minorHAnsi"/>
              </w:rPr>
              <w:t xml:space="preserve"> </w:t>
            </w:r>
          </w:p>
          <w:p w14:paraId="7D72DC37"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D72DC38" w14:textId="77777777" w:rsidR="005977ED" w:rsidRPr="004C7C18" w:rsidRDefault="005977ED" w:rsidP="00AC36F8">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7D72DC39"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5202 Presidents Court, Suite 103</w:t>
            </w:r>
          </w:p>
          <w:p w14:paraId="7D72DC3A"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Frederick MD  21703</w:t>
            </w:r>
            <w:r w:rsidRPr="004C7C18">
              <w:rPr>
                <w:rStyle w:val="AAMSKBFill-InHighlight"/>
                <w:rFonts w:cstheme="minorHAnsi"/>
              </w:rPr>
              <w:t xml:space="preserve"> </w:t>
            </w:r>
          </w:p>
          <w:p w14:paraId="7D72DC3B" w14:textId="77777777" w:rsidR="005977ED" w:rsidRPr="004C7C18" w:rsidRDefault="005977ED" w:rsidP="00AC36F8">
            <w:pPr>
              <w:spacing w:after="0"/>
              <w:rPr>
                <w:rFonts w:cstheme="minorHAnsi"/>
                <w:szCs w:val="20"/>
              </w:rPr>
            </w:pPr>
          </w:p>
        </w:tc>
      </w:tr>
      <w:tr w:rsidR="001F0926" w14:paraId="7D72DC46" w14:textId="77777777" w:rsidTr="006E6FE5">
        <w:tc>
          <w:tcPr>
            <w:tcW w:w="4698" w:type="dxa"/>
          </w:tcPr>
          <w:p w14:paraId="7D72DC3D" w14:textId="77777777" w:rsidR="005977ED" w:rsidRPr="000762B6" w:rsidRDefault="005977ED" w:rsidP="00AC36F8">
            <w:pPr>
              <w:spacing w:after="0"/>
              <w:rPr>
                <w:rFonts w:cstheme="minorHAnsi"/>
                <w:b/>
                <w:szCs w:val="20"/>
              </w:rPr>
            </w:pPr>
            <w:r w:rsidRPr="000762B6">
              <w:rPr>
                <w:rFonts w:cstheme="minorHAnsi"/>
                <w:b/>
                <w:szCs w:val="20"/>
              </w:rPr>
              <w:t>POINT OF CONTACT*</w:t>
            </w:r>
          </w:p>
          <w:p w14:paraId="7D72DC3E" w14:textId="77777777" w:rsidR="005977ED" w:rsidRPr="000762B6" w:rsidRDefault="005977ED" w:rsidP="00AC36F8">
            <w:pPr>
              <w:spacing w:after="0"/>
              <w:rPr>
                <w:rFonts w:cstheme="minorHAnsi"/>
                <w:b/>
                <w:szCs w:val="20"/>
              </w:rPr>
            </w:pPr>
          </w:p>
          <w:p w14:paraId="7D72DC3F" w14:textId="77777777" w:rsidR="005977ED" w:rsidRPr="000762B6" w:rsidRDefault="005977ED" w:rsidP="00AC36F8">
            <w:pPr>
              <w:spacing w:after="0"/>
              <w:rPr>
                <w:rFonts w:cstheme="minorHAnsi"/>
                <w:b/>
                <w:szCs w:val="20"/>
              </w:rPr>
            </w:pPr>
          </w:p>
        </w:tc>
        <w:tc>
          <w:tcPr>
            <w:tcW w:w="5220" w:type="dxa"/>
            <w:hideMark/>
          </w:tcPr>
          <w:p w14:paraId="7D72DC40"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D72DC41"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LEVI RUSSIN</w:t>
            </w:r>
          </w:p>
          <w:p w14:paraId="7D72DC42"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Levi.Russin@va.gov</w:t>
            </w:r>
          </w:p>
          <w:p w14:paraId="7D72DC43" w14:textId="77777777" w:rsidR="005977ED" w:rsidRPr="004C7C18" w:rsidRDefault="005977ED" w:rsidP="00AC36F8">
            <w:pPr>
              <w:spacing w:after="0"/>
              <w:rPr>
                <w:rFonts w:eastAsiaTheme="minorHAnsi" w:cstheme="minorHAnsi"/>
                <w:szCs w:val="20"/>
                <w:bdr w:val="none" w:sz="0" w:space="0" w:color="auto" w:frame="1"/>
              </w:rPr>
            </w:pPr>
            <w:r>
              <w:rPr>
                <w:rFonts w:eastAsiaTheme="minorHAnsi" w:cstheme="minorHAnsi"/>
                <w:szCs w:val="20"/>
                <w:bdr w:val="none" w:sz="0" w:space="0" w:color="auto" w:frame="1"/>
              </w:rPr>
              <w:t>518-626-6757</w:t>
            </w:r>
          </w:p>
          <w:p w14:paraId="7D72DC44" w14:textId="77777777" w:rsidR="005977ED" w:rsidRPr="004C7C18" w:rsidRDefault="005977ED" w:rsidP="00AC36F8">
            <w:pPr>
              <w:spacing w:after="0"/>
              <w:rPr>
                <w:rFonts w:eastAsiaTheme="minorHAnsi" w:cstheme="minorHAnsi"/>
                <w:szCs w:val="20"/>
                <w:bdr w:val="none" w:sz="0" w:space="0" w:color="auto" w:frame="1"/>
              </w:rPr>
            </w:pPr>
          </w:p>
          <w:p w14:paraId="7D72DC45" w14:textId="77777777" w:rsidR="005977ED" w:rsidRPr="004C7C18" w:rsidRDefault="005977ED" w:rsidP="00AC36F8">
            <w:pPr>
              <w:spacing w:after="0"/>
              <w:rPr>
                <w:rFonts w:cstheme="minorHAnsi"/>
                <w:szCs w:val="20"/>
              </w:rPr>
            </w:pPr>
          </w:p>
        </w:tc>
      </w:tr>
    </w:tbl>
    <w:p w14:paraId="7D72DC47" w14:textId="77777777" w:rsidR="005977ED" w:rsidRPr="004C7C18" w:rsidRDefault="005977ED" w:rsidP="00AC36F8">
      <w:pPr>
        <w:spacing w:after="0"/>
        <w:rPr>
          <w:rFonts w:cstheme="minorHAnsi"/>
          <w:szCs w:val="20"/>
        </w:rPr>
      </w:pPr>
    </w:p>
    <w:p w14:paraId="7D72DC48" w14:textId="77777777" w:rsidR="005977ED" w:rsidRPr="004C7C18" w:rsidRDefault="005977ED" w:rsidP="00AC36F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0926" w14:paraId="7D72DC4B" w14:textId="77777777" w:rsidTr="000E2EDD">
        <w:tc>
          <w:tcPr>
            <w:tcW w:w="4675" w:type="dxa"/>
          </w:tcPr>
          <w:p w14:paraId="7D72DC49" w14:textId="77777777" w:rsidR="005977ED" w:rsidRPr="000762B6" w:rsidRDefault="005977ED" w:rsidP="00AC36F8">
            <w:pPr>
              <w:spacing w:after="0"/>
              <w:rPr>
                <w:rFonts w:cstheme="minorHAnsi"/>
                <w:b/>
                <w:szCs w:val="20"/>
              </w:rPr>
            </w:pPr>
            <w:r w:rsidRPr="000762B6">
              <w:rPr>
                <w:rFonts w:cstheme="minorHAnsi"/>
                <w:b/>
                <w:szCs w:val="20"/>
              </w:rPr>
              <w:t>ADDRESS</w:t>
            </w:r>
          </w:p>
        </w:tc>
        <w:tc>
          <w:tcPr>
            <w:tcW w:w="5243" w:type="dxa"/>
          </w:tcPr>
          <w:p w14:paraId="7D72DC4A" w14:textId="77777777" w:rsidR="005977ED" w:rsidRPr="00CB2EE9" w:rsidRDefault="005977ED" w:rsidP="00AC36F8">
            <w:pPr>
              <w:spacing w:after="0"/>
              <w:rPr>
                <w:rStyle w:val="AAMSKBFill-InHighlight"/>
                <w:rFonts w:cstheme="minorHAnsi"/>
                <w:color w:val="auto"/>
              </w:rPr>
            </w:pPr>
            <w:r>
              <w:rPr>
                <w:rStyle w:val="AAMSKBFill-InHighlight"/>
                <w:rFonts w:cstheme="minorHAnsi"/>
                <w:color w:val="auto"/>
              </w:rPr>
              <w:t>Enterprise-wide</w:t>
            </w:r>
          </w:p>
        </w:tc>
      </w:tr>
      <w:tr w:rsidR="001F0926" w14:paraId="7D72DC4E" w14:textId="77777777" w:rsidTr="000E2EDD">
        <w:tc>
          <w:tcPr>
            <w:tcW w:w="4675" w:type="dxa"/>
          </w:tcPr>
          <w:p w14:paraId="7D72DC4C" w14:textId="77777777" w:rsidR="005977ED" w:rsidRPr="000762B6" w:rsidRDefault="005977ED" w:rsidP="00AC36F8">
            <w:pPr>
              <w:spacing w:after="0"/>
              <w:rPr>
                <w:rFonts w:cstheme="minorHAnsi"/>
                <w:b/>
                <w:szCs w:val="20"/>
              </w:rPr>
            </w:pPr>
          </w:p>
        </w:tc>
        <w:tc>
          <w:tcPr>
            <w:tcW w:w="5243" w:type="dxa"/>
          </w:tcPr>
          <w:p w14:paraId="7D72DC4D" w14:textId="77777777" w:rsidR="005977ED" w:rsidRPr="00CB2EE9" w:rsidRDefault="005977ED" w:rsidP="00AC36F8">
            <w:pPr>
              <w:spacing w:after="0"/>
              <w:rPr>
                <w:rStyle w:val="AAMSKBFill-InHighlight"/>
                <w:rFonts w:cstheme="minorHAnsi"/>
                <w:color w:val="auto"/>
              </w:rPr>
            </w:pPr>
          </w:p>
        </w:tc>
      </w:tr>
      <w:tr w:rsidR="001F0926" w14:paraId="7D72DC51" w14:textId="77777777" w:rsidTr="000E2EDD">
        <w:tc>
          <w:tcPr>
            <w:tcW w:w="4675" w:type="dxa"/>
          </w:tcPr>
          <w:p w14:paraId="7D72DC4F" w14:textId="77777777" w:rsidR="005977ED" w:rsidRPr="000762B6" w:rsidRDefault="005977ED" w:rsidP="00AC36F8">
            <w:pPr>
              <w:spacing w:after="0"/>
              <w:rPr>
                <w:rFonts w:cstheme="minorHAnsi"/>
                <w:b/>
                <w:szCs w:val="20"/>
              </w:rPr>
            </w:pPr>
          </w:p>
        </w:tc>
        <w:tc>
          <w:tcPr>
            <w:tcW w:w="5243" w:type="dxa"/>
          </w:tcPr>
          <w:p w14:paraId="7D72DC50" w14:textId="77777777" w:rsidR="005977ED" w:rsidRPr="00CB2EE9" w:rsidRDefault="005977ED" w:rsidP="00AC36F8">
            <w:pPr>
              <w:spacing w:after="0"/>
              <w:rPr>
                <w:rStyle w:val="AAMSKBFill-InHighlight"/>
                <w:rFonts w:cstheme="minorHAnsi"/>
                <w:color w:val="auto"/>
              </w:rPr>
            </w:pPr>
          </w:p>
        </w:tc>
      </w:tr>
      <w:tr w:rsidR="001F0926" w14:paraId="7D72DC54" w14:textId="77777777" w:rsidTr="000E2EDD">
        <w:tc>
          <w:tcPr>
            <w:tcW w:w="4675" w:type="dxa"/>
          </w:tcPr>
          <w:p w14:paraId="7D72DC52" w14:textId="77777777" w:rsidR="005977ED" w:rsidRPr="000762B6" w:rsidRDefault="005977ED" w:rsidP="00AC36F8">
            <w:pPr>
              <w:spacing w:after="0"/>
              <w:rPr>
                <w:rFonts w:cstheme="minorHAnsi"/>
                <w:b/>
                <w:szCs w:val="20"/>
              </w:rPr>
            </w:pPr>
          </w:p>
        </w:tc>
        <w:tc>
          <w:tcPr>
            <w:tcW w:w="5243" w:type="dxa"/>
          </w:tcPr>
          <w:p w14:paraId="7D72DC53" w14:textId="77777777" w:rsidR="005977ED" w:rsidRPr="00CB2EE9" w:rsidRDefault="005977ED" w:rsidP="00AC36F8">
            <w:pPr>
              <w:spacing w:after="0"/>
              <w:rPr>
                <w:rStyle w:val="AAMSKBFill-InHighlight"/>
                <w:rFonts w:cstheme="minorHAnsi"/>
                <w:color w:val="auto"/>
              </w:rPr>
            </w:pPr>
          </w:p>
        </w:tc>
      </w:tr>
      <w:tr w:rsidR="001F0926" w14:paraId="7D72DC57" w14:textId="77777777" w:rsidTr="000E2EDD">
        <w:tc>
          <w:tcPr>
            <w:tcW w:w="4675" w:type="dxa"/>
          </w:tcPr>
          <w:p w14:paraId="7D72DC55" w14:textId="77777777" w:rsidR="005977ED" w:rsidRPr="000762B6" w:rsidRDefault="005977ED" w:rsidP="00AC36F8">
            <w:pPr>
              <w:spacing w:after="0"/>
              <w:rPr>
                <w:rFonts w:cstheme="minorHAnsi"/>
                <w:b/>
                <w:szCs w:val="20"/>
              </w:rPr>
            </w:pPr>
          </w:p>
        </w:tc>
        <w:tc>
          <w:tcPr>
            <w:tcW w:w="5243" w:type="dxa"/>
          </w:tcPr>
          <w:p w14:paraId="7D72DC56" w14:textId="77777777" w:rsidR="005977ED" w:rsidRPr="00CB2EE9" w:rsidRDefault="005977ED" w:rsidP="00AC36F8">
            <w:pPr>
              <w:spacing w:after="0"/>
              <w:rPr>
                <w:rStyle w:val="AAMSKBFill-InHighlight"/>
                <w:rFonts w:cstheme="minorHAnsi"/>
                <w:color w:val="auto"/>
              </w:rPr>
            </w:pPr>
            <w:r w:rsidRPr="004C7C18">
              <w:rPr>
                <w:rFonts w:cstheme="minorHAnsi"/>
                <w:szCs w:val="20"/>
              </w:rPr>
              <w:t xml:space="preserve"> </w:t>
            </w:r>
          </w:p>
        </w:tc>
      </w:tr>
      <w:tr w:rsidR="001F0926" w14:paraId="7D72DC5A" w14:textId="77777777" w:rsidTr="000E2EDD">
        <w:tc>
          <w:tcPr>
            <w:tcW w:w="4675" w:type="dxa"/>
            <w:hideMark/>
          </w:tcPr>
          <w:p w14:paraId="7D72DC58" w14:textId="77777777" w:rsidR="005977ED" w:rsidRPr="000762B6" w:rsidRDefault="005977ED" w:rsidP="00AC36F8">
            <w:pPr>
              <w:spacing w:after="0"/>
              <w:rPr>
                <w:rFonts w:cstheme="minorHAnsi"/>
                <w:b/>
                <w:szCs w:val="20"/>
              </w:rPr>
            </w:pPr>
            <w:r w:rsidRPr="000762B6">
              <w:rPr>
                <w:rFonts w:cstheme="minorHAnsi"/>
                <w:b/>
                <w:szCs w:val="20"/>
              </w:rPr>
              <w:t>POSTAL CODE</w:t>
            </w:r>
          </w:p>
        </w:tc>
        <w:tc>
          <w:tcPr>
            <w:tcW w:w="5243" w:type="dxa"/>
            <w:hideMark/>
          </w:tcPr>
          <w:p w14:paraId="7D72DC59" w14:textId="77777777" w:rsidR="005977ED" w:rsidRPr="00CB2EE9" w:rsidRDefault="005977ED" w:rsidP="00AC36F8">
            <w:pPr>
              <w:spacing w:after="0"/>
              <w:rPr>
                <w:rFonts w:cstheme="minorHAnsi"/>
                <w:szCs w:val="20"/>
              </w:rPr>
            </w:pPr>
          </w:p>
        </w:tc>
      </w:tr>
      <w:tr w:rsidR="001F0926" w14:paraId="7D72DC5D" w14:textId="77777777" w:rsidTr="000E2EDD">
        <w:tc>
          <w:tcPr>
            <w:tcW w:w="4675" w:type="dxa"/>
            <w:hideMark/>
          </w:tcPr>
          <w:p w14:paraId="7D72DC5B" w14:textId="77777777" w:rsidR="005977ED" w:rsidRPr="000762B6" w:rsidRDefault="005977ED" w:rsidP="00AC36F8">
            <w:pPr>
              <w:spacing w:after="0"/>
              <w:rPr>
                <w:rFonts w:cstheme="minorHAnsi"/>
                <w:b/>
                <w:szCs w:val="20"/>
              </w:rPr>
            </w:pPr>
            <w:r w:rsidRPr="000762B6">
              <w:rPr>
                <w:rFonts w:cstheme="minorHAnsi"/>
                <w:b/>
                <w:szCs w:val="20"/>
              </w:rPr>
              <w:t>COUNTRY</w:t>
            </w:r>
          </w:p>
        </w:tc>
        <w:tc>
          <w:tcPr>
            <w:tcW w:w="5243" w:type="dxa"/>
            <w:hideMark/>
          </w:tcPr>
          <w:p w14:paraId="7D72DC5C" w14:textId="77777777" w:rsidR="005977ED" w:rsidRPr="00CB2EE9" w:rsidRDefault="005977ED" w:rsidP="00AC36F8">
            <w:pPr>
              <w:spacing w:after="0"/>
              <w:rPr>
                <w:rFonts w:cstheme="minorHAnsi"/>
                <w:szCs w:val="20"/>
              </w:rPr>
            </w:pPr>
            <w:r>
              <w:rPr>
                <w:rFonts w:cstheme="minorHAnsi"/>
                <w:szCs w:val="20"/>
              </w:rPr>
              <w:t>USA</w:t>
            </w:r>
          </w:p>
        </w:tc>
      </w:tr>
    </w:tbl>
    <w:p w14:paraId="7D72DC5E" w14:textId="77777777" w:rsidR="005977ED" w:rsidRPr="004C7C18" w:rsidRDefault="005977ED" w:rsidP="00AC36F8">
      <w:pPr>
        <w:spacing w:after="0" w:line="252" w:lineRule="auto"/>
        <w:jc w:val="center"/>
        <w:rPr>
          <w:rFonts w:eastAsia="Calibri" w:cstheme="minorHAnsi"/>
          <w:b/>
        </w:rPr>
      </w:pPr>
    </w:p>
    <w:p w14:paraId="7D72DC5F" w14:textId="77777777" w:rsidR="005977ED" w:rsidRPr="004C7C18" w:rsidRDefault="005977ED" w:rsidP="00AC36F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0926" w14:paraId="7D72DC62" w14:textId="77777777" w:rsidTr="009C37D0">
        <w:tc>
          <w:tcPr>
            <w:tcW w:w="4675" w:type="dxa"/>
            <w:hideMark/>
          </w:tcPr>
          <w:p w14:paraId="7D72DC60" w14:textId="77777777" w:rsidR="005977ED" w:rsidRPr="000762B6" w:rsidRDefault="005977ED" w:rsidP="00AC36F8">
            <w:pPr>
              <w:spacing w:after="0"/>
              <w:rPr>
                <w:rFonts w:cstheme="minorHAnsi"/>
                <w:b/>
              </w:rPr>
            </w:pPr>
            <w:r w:rsidRPr="000762B6">
              <w:rPr>
                <w:rFonts w:cstheme="minorHAnsi"/>
                <w:b/>
              </w:rPr>
              <w:t>AGENCY’S URL</w:t>
            </w:r>
          </w:p>
        </w:tc>
        <w:tc>
          <w:tcPr>
            <w:tcW w:w="5243" w:type="dxa"/>
            <w:hideMark/>
          </w:tcPr>
          <w:p w14:paraId="7D72DC61" w14:textId="77777777" w:rsidR="005977ED" w:rsidRPr="004C7C18" w:rsidRDefault="005977ED" w:rsidP="00AC36F8">
            <w:pPr>
              <w:spacing w:after="0"/>
              <w:rPr>
                <w:rFonts w:cstheme="minorHAnsi"/>
              </w:rPr>
            </w:pPr>
            <w:r>
              <w:rPr>
                <w:rFonts w:cstheme="minorHAnsi"/>
              </w:rPr>
              <w:t>https://www.va.gov/opal/sac/index.asp</w:t>
            </w:r>
          </w:p>
        </w:tc>
      </w:tr>
      <w:tr w:rsidR="001F0926" w14:paraId="7D72DC65" w14:textId="77777777" w:rsidTr="009C37D0">
        <w:tc>
          <w:tcPr>
            <w:tcW w:w="4675" w:type="dxa"/>
            <w:hideMark/>
          </w:tcPr>
          <w:p w14:paraId="7D72DC63" w14:textId="77777777" w:rsidR="005977ED" w:rsidRPr="000762B6" w:rsidRDefault="005977ED" w:rsidP="00AC36F8">
            <w:pPr>
              <w:spacing w:after="0"/>
              <w:rPr>
                <w:rFonts w:cstheme="minorHAnsi"/>
                <w:b/>
              </w:rPr>
            </w:pPr>
            <w:r w:rsidRPr="000762B6">
              <w:rPr>
                <w:rFonts w:cstheme="minorHAnsi"/>
                <w:b/>
              </w:rPr>
              <w:t>URL DESCRIPTION</w:t>
            </w:r>
          </w:p>
        </w:tc>
        <w:tc>
          <w:tcPr>
            <w:tcW w:w="5243" w:type="dxa"/>
            <w:hideMark/>
          </w:tcPr>
          <w:p w14:paraId="7D72DC64" w14:textId="77777777" w:rsidR="005977ED" w:rsidRPr="004C7C18" w:rsidRDefault="005977ED" w:rsidP="00AC36F8">
            <w:pPr>
              <w:spacing w:after="0"/>
              <w:rPr>
                <w:rFonts w:cstheme="minorHAnsi"/>
                <w:szCs w:val="20"/>
              </w:rPr>
            </w:pPr>
            <w:r>
              <w:rPr>
                <w:rFonts w:cstheme="minorHAnsi"/>
                <w:szCs w:val="20"/>
              </w:rPr>
              <w:t>To learn more about SAC and its mission, please click here</w:t>
            </w:r>
          </w:p>
        </w:tc>
      </w:tr>
      <w:tr w:rsidR="001F0926" w14:paraId="7D72DC68" w14:textId="77777777" w:rsidTr="009C37D0">
        <w:tc>
          <w:tcPr>
            <w:tcW w:w="4675" w:type="dxa"/>
            <w:hideMark/>
          </w:tcPr>
          <w:p w14:paraId="7D72DC66" w14:textId="77777777" w:rsidR="005977ED" w:rsidRPr="000762B6" w:rsidRDefault="005977ED" w:rsidP="00AC36F8">
            <w:pPr>
              <w:spacing w:after="0"/>
              <w:rPr>
                <w:rFonts w:cstheme="minorHAnsi"/>
                <w:b/>
              </w:rPr>
            </w:pPr>
            <w:r w:rsidRPr="000762B6">
              <w:rPr>
                <w:rFonts w:cstheme="minorHAnsi"/>
                <w:b/>
              </w:rPr>
              <w:t>AGENCY CONTACT’S EMAIL ADDRESS</w:t>
            </w:r>
          </w:p>
        </w:tc>
        <w:tc>
          <w:tcPr>
            <w:tcW w:w="5243" w:type="dxa"/>
            <w:hideMark/>
          </w:tcPr>
          <w:p w14:paraId="7D72DC67" w14:textId="77777777" w:rsidR="005977ED" w:rsidRPr="004C7C18" w:rsidRDefault="005977ED" w:rsidP="00AC36F8">
            <w:pPr>
              <w:spacing w:after="0"/>
              <w:rPr>
                <w:rFonts w:cstheme="minorHAnsi"/>
                <w:szCs w:val="20"/>
              </w:rPr>
            </w:pPr>
          </w:p>
        </w:tc>
      </w:tr>
      <w:tr w:rsidR="001F0926" w14:paraId="7D72DC6B" w14:textId="77777777" w:rsidTr="009C37D0">
        <w:trPr>
          <w:trHeight w:val="233"/>
        </w:trPr>
        <w:tc>
          <w:tcPr>
            <w:tcW w:w="4675" w:type="dxa"/>
            <w:hideMark/>
          </w:tcPr>
          <w:p w14:paraId="7D72DC69" w14:textId="77777777" w:rsidR="005977ED" w:rsidRPr="000762B6" w:rsidRDefault="005977ED" w:rsidP="00AC36F8">
            <w:pPr>
              <w:spacing w:after="0"/>
              <w:rPr>
                <w:rFonts w:cstheme="minorHAnsi"/>
                <w:b/>
              </w:rPr>
            </w:pPr>
            <w:r w:rsidRPr="000762B6">
              <w:rPr>
                <w:rFonts w:cstheme="minorHAnsi"/>
                <w:b/>
              </w:rPr>
              <w:t>EMAIL DESCRIPTION</w:t>
            </w:r>
          </w:p>
        </w:tc>
        <w:tc>
          <w:tcPr>
            <w:tcW w:w="5243" w:type="dxa"/>
            <w:hideMark/>
          </w:tcPr>
          <w:p w14:paraId="7D72DC6A" w14:textId="77777777" w:rsidR="005977ED" w:rsidRPr="004C7C18" w:rsidRDefault="005977ED" w:rsidP="00AC36F8">
            <w:pPr>
              <w:spacing w:after="0"/>
              <w:rPr>
                <w:rFonts w:cstheme="minorHAnsi"/>
                <w:szCs w:val="20"/>
              </w:rPr>
            </w:pPr>
          </w:p>
        </w:tc>
      </w:tr>
    </w:tbl>
    <w:p w14:paraId="7D72DC6C" w14:textId="77777777" w:rsidR="005977ED" w:rsidRDefault="005977ED">
      <w:r>
        <w:br w:type="page"/>
      </w:r>
    </w:p>
    <w:p w14:paraId="7D72DC6D" w14:textId="77777777" w:rsidR="005977ED" w:rsidRPr="00917C3B" w:rsidRDefault="005977E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D72DC6E" w14:textId="77777777" w:rsidR="005977ED" w:rsidRPr="00D41635" w:rsidRDefault="005977ED" w:rsidP="00942A5D">
      <w:pPr>
        <w:rPr>
          <w:rFonts w:ascii="Arial" w:eastAsia="Times New Roman" w:hAnsi="Arial" w:cs="Arial"/>
          <w:b/>
          <w:bCs/>
          <w:sz w:val="24"/>
          <w:szCs w:val="24"/>
        </w:rPr>
      </w:pPr>
      <w:r w:rsidRPr="00D41635">
        <w:rPr>
          <w:rFonts w:ascii="Arial" w:eastAsia="Times New Roman" w:hAnsi="Arial" w:cs="Arial"/>
          <w:b/>
          <w:bCs/>
          <w:sz w:val="24"/>
          <w:szCs w:val="24"/>
        </w:rPr>
        <w:t>1.0 DESCRIPTION</w:t>
      </w:r>
    </w:p>
    <w:p w14:paraId="7D72DC6F"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 xml:space="preserve">The Veterans Health Administration (VHA) Non-Expendable Equipment National Program has identified the </w:t>
      </w:r>
      <w:r w:rsidRPr="00667E05">
        <w:rPr>
          <w:rFonts w:ascii="Arial" w:eastAsia="Times New Roman" w:hAnsi="Arial" w:cs="Arial"/>
          <w:b/>
          <w:bCs/>
          <w:sz w:val="24"/>
          <w:szCs w:val="24"/>
        </w:rPr>
        <w:t xml:space="preserve">Monitors: Physio: Cardiac Output: Bedside </w:t>
      </w:r>
      <w:r w:rsidRPr="00D41635">
        <w:rPr>
          <w:rFonts w:ascii="Arial" w:eastAsia="Times New Roman" w:hAnsi="Arial" w:cs="Arial"/>
          <w:sz w:val="24"/>
          <w:szCs w:val="24"/>
        </w:rPr>
        <w:t>product line as a candidate for</w:t>
      </w:r>
      <w:r>
        <w:rPr>
          <w:rFonts w:ascii="Arial" w:eastAsia="Times New Roman" w:hAnsi="Arial" w:cs="Arial"/>
          <w:sz w:val="24"/>
          <w:szCs w:val="24"/>
        </w:rPr>
        <w:t xml:space="preserve"> the</w:t>
      </w:r>
      <w:r w:rsidRPr="00D41635">
        <w:rPr>
          <w:rFonts w:ascii="Arial" w:eastAsia="Times New Roman" w:hAnsi="Arial" w:cs="Arial"/>
          <w:sz w:val="24"/>
          <w:szCs w:val="24"/>
        </w:rPr>
        <w:t xml:space="preserve"> </w:t>
      </w:r>
      <w:r w:rsidRPr="00331641">
        <w:rPr>
          <w:rFonts w:ascii="Arial" w:hAnsi="Arial" w:cs="Arial"/>
          <w:sz w:val="24"/>
          <w:szCs w:val="24"/>
        </w:rPr>
        <w:t>Department of Veterans Affairs VA</w:t>
      </w:r>
      <w:r w:rsidRPr="00D41635">
        <w:rPr>
          <w:rFonts w:ascii="Arial" w:eastAsia="Times New Roman" w:hAnsi="Arial" w:cs="Arial"/>
          <w:sz w:val="24"/>
          <w:szCs w:val="24"/>
        </w:rPr>
        <w:t xml:space="preserve">-wide (otherwise referred to as “national”) </w:t>
      </w:r>
      <w:r w:rsidRPr="00331641">
        <w:rPr>
          <w:rFonts w:ascii="Arial" w:hAnsi="Arial" w:cs="Arial"/>
          <w:sz w:val="24"/>
          <w:szCs w:val="24"/>
        </w:rPr>
        <w:t>Non-Expendable Equipment (NX)</w:t>
      </w:r>
      <w:r w:rsidRPr="00D41635">
        <w:rPr>
          <w:rFonts w:ascii="Arial" w:eastAsia="Times New Roman" w:hAnsi="Arial" w:cs="Arial"/>
          <w:sz w:val="24"/>
          <w:szCs w:val="24"/>
        </w:rPr>
        <w:t xml:space="preserve"> </w:t>
      </w:r>
      <w:r>
        <w:rPr>
          <w:rFonts w:ascii="Arial" w:eastAsia="Times New Roman" w:hAnsi="Arial" w:cs="Arial"/>
          <w:sz w:val="24"/>
          <w:szCs w:val="24"/>
        </w:rPr>
        <w:t xml:space="preserve">Requirements </w:t>
      </w:r>
      <w:r w:rsidRPr="00D41635">
        <w:rPr>
          <w:rFonts w:ascii="Arial" w:eastAsia="Times New Roman" w:hAnsi="Arial" w:cs="Arial"/>
          <w:sz w:val="24"/>
          <w:szCs w:val="24"/>
        </w:rPr>
        <w:t>contract award.</w:t>
      </w:r>
    </w:p>
    <w:p w14:paraId="7D72DC70"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 xml:space="preserve">The Department of Veterans Affairs’ (VA) Office of Procurement, Acquisition and Logistics (OPAL) Strategic Acquisition Center (SAC) on behalf of VHA is issuing </w:t>
      </w:r>
      <w:proofErr w:type="gramStart"/>
      <w:r w:rsidRPr="00D41635">
        <w:rPr>
          <w:rFonts w:ascii="Arial" w:eastAsia="Times New Roman" w:hAnsi="Arial" w:cs="Arial"/>
          <w:sz w:val="24"/>
          <w:szCs w:val="24"/>
        </w:rPr>
        <w:t>this</w:t>
      </w:r>
      <w:proofErr w:type="gramEnd"/>
      <w:r w:rsidRPr="00D41635">
        <w:rPr>
          <w:rFonts w:ascii="Arial" w:eastAsia="Times New Roman" w:hAnsi="Arial" w:cs="Arial"/>
          <w:sz w:val="24"/>
          <w:szCs w:val="24"/>
        </w:rPr>
        <w:t xml:space="preserve"> Sources Sought in accordance with FAR 10.00</w:t>
      </w:r>
      <w:r>
        <w:rPr>
          <w:rFonts w:ascii="Arial" w:eastAsia="Times New Roman" w:hAnsi="Arial" w:cs="Arial"/>
          <w:sz w:val="24"/>
          <w:szCs w:val="24"/>
        </w:rPr>
        <w:t>1</w:t>
      </w:r>
      <w:r w:rsidRPr="00D41635">
        <w:rPr>
          <w:rFonts w:ascii="Arial" w:eastAsia="Times New Roman" w:hAnsi="Arial" w:cs="Arial"/>
          <w:sz w:val="24"/>
          <w:szCs w:val="24"/>
        </w:rPr>
        <w:t xml:space="preserve"> to determine the availability and technical capabilities of qualified sources. </w:t>
      </w:r>
    </w:p>
    <w:p w14:paraId="7D72DC71"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 xml:space="preserve">The SAC in conjunction with VHA is seeking a qualified source to provide </w:t>
      </w:r>
      <w:r w:rsidRPr="005F1949">
        <w:rPr>
          <w:rFonts w:ascii="Arial" w:hAnsi="Arial" w:cs="Arial"/>
          <w:color w:val="000000" w:themeColor="text1"/>
          <w:sz w:val="24"/>
          <w:szCs w:val="24"/>
        </w:rPr>
        <w:t xml:space="preserve">Becton Dickinson </w:t>
      </w:r>
      <w:r w:rsidRPr="00375C71">
        <w:rPr>
          <w:rFonts w:ascii="Arial" w:hAnsi="Arial" w:cs="Arial"/>
          <w:color w:val="000000" w:themeColor="text1"/>
          <w:sz w:val="24"/>
          <w:szCs w:val="24"/>
        </w:rPr>
        <w:t>HemoSphere Alta®</w:t>
      </w:r>
      <w:r>
        <w:rPr>
          <w:rFonts w:ascii="Arial" w:hAnsi="Arial" w:cs="Arial"/>
          <w:color w:val="000000" w:themeColor="text1"/>
          <w:sz w:val="24"/>
          <w:szCs w:val="24"/>
        </w:rPr>
        <w:t xml:space="preserve"> </w:t>
      </w:r>
      <w:r w:rsidRPr="00D41635">
        <w:rPr>
          <w:rFonts w:ascii="Arial" w:eastAsia="Times New Roman" w:hAnsi="Arial" w:cs="Arial"/>
          <w:sz w:val="24"/>
          <w:szCs w:val="24"/>
        </w:rPr>
        <w:t xml:space="preserve">brand name or equal </w:t>
      </w:r>
      <w:r w:rsidRPr="00375C71">
        <w:rPr>
          <w:rFonts w:ascii="Arial" w:hAnsi="Arial" w:cs="Arial"/>
          <w:color w:val="000000" w:themeColor="text1"/>
          <w:sz w:val="24"/>
          <w:szCs w:val="24"/>
        </w:rPr>
        <w:t>Monitor and Monitors: Physio: Cardiac Output: Bedside</w:t>
      </w:r>
      <w:r>
        <w:rPr>
          <w:rFonts w:ascii="Arial" w:hAnsi="Arial" w:cs="Arial"/>
          <w:sz w:val="24"/>
          <w:szCs w:val="24"/>
        </w:rPr>
        <w:t xml:space="preserve"> systems and components</w:t>
      </w:r>
      <w:r w:rsidRPr="00D41635">
        <w:rPr>
          <w:rFonts w:ascii="Arial" w:eastAsia="Times New Roman" w:hAnsi="Arial" w:cs="Arial"/>
          <w:sz w:val="24"/>
          <w:szCs w:val="24"/>
        </w:rPr>
        <w:t xml:space="preserve"> on an agency wide basis. VA intends to award a Requirements Contract with Firm-Fixed Price (FFP) orders IAW FAR 16.503, Requirements Contract to a supplier of this equipment. Vendors will be required to deliver </w:t>
      </w:r>
      <w:r w:rsidRPr="00375C71">
        <w:rPr>
          <w:rFonts w:ascii="Arial" w:hAnsi="Arial" w:cs="Arial"/>
          <w:color w:val="000000" w:themeColor="text1"/>
          <w:sz w:val="24"/>
          <w:szCs w:val="24"/>
        </w:rPr>
        <w:t xml:space="preserve">Monitors: Physio: Cardiac Output: Bedside </w:t>
      </w:r>
      <w:r>
        <w:rPr>
          <w:rFonts w:ascii="Arial" w:hAnsi="Arial" w:cs="Arial"/>
          <w:sz w:val="24"/>
          <w:szCs w:val="24"/>
        </w:rPr>
        <w:t>systems and components</w:t>
      </w:r>
      <w:r w:rsidRPr="00D41635">
        <w:rPr>
          <w:rFonts w:ascii="Arial" w:eastAsia="Times New Roman" w:hAnsi="Arial" w:cs="Arial"/>
          <w:sz w:val="24"/>
          <w:szCs w:val="24"/>
        </w:rPr>
        <w:t xml:space="preserve"> to VA medical centers and facilities throughout the United States. </w:t>
      </w:r>
    </w:p>
    <w:p w14:paraId="7D72DC72"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 xml:space="preserve">The anticipated period of performance is for one 12-month base period with four 12-month option periods from the date of award. However, the Government's decision as to </w:t>
      </w:r>
      <w:proofErr w:type="gramStart"/>
      <w:r w:rsidRPr="00D41635">
        <w:rPr>
          <w:rFonts w:ascii="Arial" w:eastAsia="Times New Roman" w:hAnsi="Arial" w:cs="Arial"/>
          <w:sz w:val="24"/>
          <w:szCs w:val="24"/>
        </w:rPr>
        <w:t>whether or not</w:t>
      </w:r>
      <w:proofErr w:type="gramEnd"/>
      <w:r w:rsidRPr="00D41635">
        <w:rPr>
          <w:rFonts w:ascii="Arial" w:eastAsia="Times New Roman" w:hAnsi="Arial" w:cs="Arial"/>
          <w:sz w:val="24"/>
          <w:szCs w:val="24"/>
        </w:rPr>
        <w:t xml:space="preserve"> to continue with the contract, upon annual review, will be based upon successful performance during each previous year and continued need.</w:t>
      </w:r>
    </w:p>
    <w:p w14:paraId="7D72DC73"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 xml:space="preserve">The associated North American Industrial Classification System (NAICS) code for this </w:t>
      </w:r>
      <w:r w:rsidRPr="00BF050E">
        <w:rPr>
          <w:rFonts w:ascii="Arial" w:eastAsia="Times New Roman" w:hAnsi="Arial" w:cs="Arial"/>
          <w:sz w:val="24"/>
          <w:szCs w:val="24"/>
        </w:rPr>
        <w:t xml:space="preserve">procurement is </w:t>
      </w:r>
      <w:r w:rsidRPr="006E5543">
        <w:rPr>
          <w:rFonts w:ascii="Arial" w:eastAsia="Times New Roman" w:hAnsi="Arial" w:cs="Arial"/>
          <w:b/>
          <w:bCs/>
          <w:sz w:val="24"/>
          <w:szCs w:val="24"/>
        </w:rPr>
        <w:t xml:space="preserve">339112 </w:t>
      </w:r>
      <w:r w:rsidRPr="00BF050E">
        <w:rPr>
          <w:rFonts w:ascii="Arial" w:eastAsia="Times New Roman" w:hAnsi="Arial" w:cs="Arial"/>
          <w:b/>
          <w:bCs/>
          <w:sz w:val="24"/>
          <w:szCs w:val="24"/>
        </w:rPr>
        <w:t xml:space="preserve">– </w:t>
      </w:r>
      <w:r>
        <w:rPr>
          <w:rFonts w:ascii="Arial" w:eastAsia="Times New Roman" w:hAnsi="Arial" w:cs="Arial"/>
          <w:b/>
          <w:bCs/>
          <w:sz w:val="24"/>
          <w:szCs w:val="24"/>
        </w:rPr>
        <w:t>Surgical and Medical Instrument Manufacturing</w:t>
      </w:r>
      <w:r w:rsidRPr="00BF050E">
        <w:rPr>
          <w:rFonts w:ascii="Arial" w:eastAsia="Times New Roman" w:hAnsi="Arial" w:cs="Arial"/>
          <w:b/>
          <w:bCs/>
          <w:sz w:val="24"/>
          <w:szCs w:val="24"/>
        </w:rPr>
        <w:t xml:space="preserve"> </w:t>
      </w:r>
      <w:r w:rsidRPr="00BF050E">
        <w:rPr>
          <w:rFonts w:ascii="Arial" w:eastAsia="Times New Roman" w:hAnsi="Arial" w:cs="Arial"/>
          <w:sz w:val="24"/>
          <w:szCs w:val="24"/>
        </w:rPr>
        <w:t xml:space="preserve">and the associated size standard is </w:t>
      </w:r>
      <w:r>
        <w:rPr>
          <w:rFonts w:ascii="Arial" w:eastAsia="Times New Roman" w:hAnsi="Arial" w:cs="Arial"/>
          <w:sz w:val="24"/>
          <w:szCs w:val="24"/>
        </w:rPr>
        <w:t xml:space="preserve">1,000 </w:t>
      </w:r>
      <w:r w:rsidRPr="00BF050E">
        <w:rPr>
          <w:rFonts w:ascii="Arial" w:eastAsia="Times New Roman" w:hAnsi="Arial" w:cs="Arial"/>
          <w:sz w:val="24"/>
          <w:szCs w:val="24"/>
        </w:rPr>
        <w:t>employees.</w:t>
      </w:r>
      <w:r w:rsidRPr="00D41635">
        <w:rPr>
          <w:rFonts w:ascii="Arial" w:eastAsia="Times New Roman" w:hAnsi="Arial" w:cs="Arial"/>
          <w:sz w:val="24"/>
          <w:szCs w:val="24"/>
        </w:rPr>
        <w:t xml:space="preserve"> The FAR Provision found at 52.204-7</w:t>
      </w:r>
      <w:r>
        <w:rPr>
          <w:rFonts w:ascii="Arial" w:eastAsia="Times New Roman" w:hAnsi="Arial" w:cs="Arial"/>
          <w:sz w:val="24"/>
          <w:szCs w:val="24"/>
        </w:rPr>
        <w:t xml:space="preserve"> </w:t>
      </w:r>
      <w:r w:rsidRPr="00D41635">
        <w:rPr>
          <w:rFonts w:ascii="Arial" w:eastAsia="Times New Roman" w:hAnsi="Arial" w:cs="Arial"/>
          <w:sz w:val="24"/>
          <w:szCs w:val="24"/>
        </w:rPr>
        <w:t>requires that “</w:t>
      </w:r>
      <w:r w:rsidRPr="000B53DB">
        <w:rPr>
          <w:rFonts w:ascii="Arial" w:eastAsia="Times New Roman" w:hAnsi="Arial" w:cs="Arial"/>
          <w:sz w:val="24"/>
          <w:szCs w:val="24"/>
        </w:rPr>
        <w:t>The Offeror shall have an active Federal Government contracts registration in the System for Award Management (SAM) when submitting an offer or quotation in response to this solicitation and at the time of award</w:t>
      </w:r>
      <w:r w:rsidRPr="00D41635">
        <w:rPr>
          <w:rFonts w:ascii="Arial" w:eastAsia="Times New Roman" w:hAnsi="Arial" w:cs="Arial"/>
          <w:sz w:val="24"/>
          <w:szCs w:val="24"/>
        </w:rPr>
        <w:t xml:space="preserve">.” You may access the SAM website at </w:t>
      </w:r>
      <w:hyperlink r:id="rId7" w:history="1">
        <w:r w:rsidRPr="00D41635">
          <w:rPr>
            <w:rFonts w:ascii="Arial" w:eastAsia="Times New Roman" w:hAnsi="Arial" w:cs="Arial"/>
            <w:color w:val="0000FF"/>
            <w:sz w:val="24"/>
            <w:szCs w:val="24"/>
            <w:u w:val="single"/>
          </w:rPr>
          <w:t>Home | SAM.gov</w:t>
        </w:r>
      </w:hyperlink>
      <w:r w:rsidRPr="00D41635">
        <w:rPr>
          <w:rFonts w:ascii="Arial" w:eastAsia="Times New Roman" w:hAnsi="Arial" w:cs="Arial"/>
          <w:sz w:val="24"/>
          <w:szCs w:val="24"/>
        </w:rPr>
        <w:t xml:space="preserve">. All offerors must be certified with the appropriate NAICS code on the SAM website. All SDVOSB/VOSB offerors must be verified in the Small Business Administration (SBA) database at Veteran Small Business Certification (VetCert) database at: </w:t>
      </w:r>
      <w:hyperlink r:id="rId8" w:history="1">
        <w:r w:rsidRPr="00D41635">
          <w:rPr>
            <w:rFonts w:ascii="Arial" w:eastAsia="Times New Roman" w:hAnsi="Arial" w:cs="Arial"/>
            <w:color w:val="0000FF"/>
            <w:sz w:val="24"/>
            <w:szCs w:val="24"/>
            <w:u w:val="single"/>
          </w:rPr>
          <w:t>Veteran Small Business Certification (sba.gov)</w:t>
        </w:r>
      </w:hyperlink>
      <w:r w:rsidRPr="00D41635">
        <w:rPr>
          <w:rFonts w:ascii="Arial" w:eastAsia="Times New Roman" w:hAnsi="Arial" w:cs="Arial"/>
          <w:sz w:val="24"/>
          <w:szCs w:val="24"/>
        </w:rPr>
        <w:t xml:space="preserve"> at the time of proposal submission.</w:t>
      </w:r>
    </w:p>
    <w:p w14:paraId="7D72DC74"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b/>
          <w:bCs/>
          <w:sz w:val="24"/>
          <w:szCs w:val="24"/>
        </w:rPr>
        <w:t xml:space="preserve">This notice is for planning purposes only and does not constitute a commitment on the part of the Government to award a contract, nor does the Government intend to pay for any information submitted </w:t>
      </w:r>
      <w:proofErr w:type="gramStart"/>
      <w:r w:rsidRPr="00D41635">
        <w:rPr>
          <w:rFonts w:ascii="Arial" w:eastAsia="Times New Roman" w:hAnsi="Arial" w:cs="Arial"/>
          <w:b/>
          <w:bCs/>
          <w:sz w:val="24"/>
          <w:szCs w:val="24"/>
        </w:rPr>
        <w:t>as a result of</w:t>
      </w:r>
      <w:proofErr w:type="gramEnd"/>
      <w:r w:rsidRPr="00D41635">
        <w:rPr>
          <w:rFonts w:ascii="Arial" w:eastAsia="Times New Roman" w:hAnsi="Arial" w:cs="Arial"/>
          <w:b/>
          <w:bCs/>
          <w:sz w:val="24"/>
          <w:szCs w:val="24"/>
        </w:rPr>
        <w:t xml:space="preserve"> this notice.</w:t>
      </w:r>
      <w:r w:rsidRPr="00D41635">
        <w:rPr>
          <w:rFonts w:ascii="Arial" w:eastAsia="Times New Roman" w:hAnsi="Arial" w:cs="Arial"/>
          <w:sz w:val="24"/>
          <w:szCs w:val="24"/>
        </w:rPr>
        <w:t xml:space="preserve"> This Sources Sought is part of a continuous process </w:t>
      </w:r>
      <w:proofErr w:type="gramStart"/>
      <w:r w:rsidRPr="00D41635">
        <w:rPr>
          <w:rFonts w:ascii="Arial" w:eastAsia="Times New Roman" w:hAnsi="Arial" w:cs="Arial"/>
          <w:sz w:val="24"/>
          <w:szCs w:val="24"/>
        </w:rPr>
        <w:t>for</w:t>
      </w:r>
      <w:proofErr w:type="gramEnd"/>
      <w:r w:rsidRPr="00D41635">
        <w:rPr>
          <w:rFonts w:ascii="Arial" w:eastAsia="Times New Roman" w:hAnsi="Arial" w:cs="Arial"/>
          <w:sz w:val="24"/>
          <w:szCs w:val="24"/>
        </w:rPr>
        <w:t xml:space="preserve"> obtaining the latest information on the commercial status of the industry with respect to their current and near-term abilities. The information provided herein is subject to change and in no way binds the </w:t>
      </w:r>
      <w:r w:rsidRPr="00D41635">
        <w:rPr>
          <w:rFonts w:ascii="Arial" w:eastAsia="Times New Roman" w:hAnsi="Arial" w:cs="Arial"/>
          <w:sz w:val="24"/>
          <w:szCs w:val="24"/>
        </w:rPr>
        <w:lastRenderedPageBreak/>
        <w:t>Government to solicit for, or award, a competitive contract. It is emphasized that this is a notice solely for planning and informational purposes.</w:t>
      </w:r>
    </w:p>
    <w:p w14:paraId="7D72DC75" w14:textId="77777777" w:rsidR="005977ED" w:rsidRPr="00BA2AD1" w:rsidRDefault="005977ED" w:rsidP="00942A5D">
      <w:pPr>
        <w:rPr>
          <w:rFonts w:ascii="Arial" w:eastAsia="Times New Roman" w:hAnsi="Arial" w:cs="Arial"/>
          <w:b/>
          <w:bCs/>
          <w:sz w:val="24"/>
          <w:szCs w:val="24"/>
        </w:rPr>
      </w:pPr>
      <w:r w:rsidRPr="00BA2AD1">
        <w:rPr>
          <w:rFonts w:ascii="Arial" w:eastAsia="Times New Roman" w:hAnsi="Arial" w:cs="Arial"/>
          <w:b/>
          <w:bCs/>
          <w:sz w:val="24"/>
          <w:szCs w:val="24"/>
        </w:rPr>
        <w:t>2.0 SCOPE</w:t>
      </w:r>
    </w:p>
    <w:p w14:paraId="7D72DC76" w14:textId="77777777" w:rsidR="005977ED" w:rsidRPr="00375C71" w:rsidRDefault="005977ED" w:rsidP="00942A5D">
      <w:pPr>
        <w:pStyle w:val="PlainText"/>
        <w:rPr>
          <w:rFonts w:ascii="Arial" w:hAnsi="Arial" w:cs="Arial"/>
          <w:color w:val="000000" w:themeColor="text1"/>
          <w:sz w:val="24"/>
          <w:szCs w:val="24"/>
        </w:rPr>
      </w:pPr>
      <w:r>
        <w:rPr>
          <w:rFonts w:ascii="Arial" w:hAnsi="Arial" w:cs="Arial"/>
          <w:color w:val="000000" w:themeColor="text1"/>
          <w:sz w:val="24"/>
          <w:szCs w:val="24"/>
        </w:rPr>
        <w:t xml:space="preserve">These </w:t>
      </w:r>
      <w:r w:rsidRPr="00375C71">
        <w:rPr>
          <w:rFonts w:ascii="Arial" w:hAnsi="Arial" w:cs="Arial"/>
          <w:color w:val="000000" w:themeColor="text1"/>
          <w:sz w:val="24"/>
          <w:szCs w:val="24"/>
        </w:rPr>
        <w:t xml:space="preserve">portable bedside monitors </w:t>
      </w:r>
      <w:r>
        <w:rPr>
          <w:rFonts w:ascii="Arial" w:hAnsi="Arial" w:cs="Arial"/>
          <w:color w:val="000000" w:themeColor="text1"/>
          <w:sz w:val="24"/>
          <w:szCs w:val="24"/>
        </w:rPr>
        <w:t xml:space="preserve">are </w:t>
      </w:r>
      <w:r w:rsidRPr="00375C71">
        <w:rPr>
          <w:rFonts w:ascii="Arial" w:hAnsi="Arial" w:cs="Arial"/>
          <w:color w:val="000000" w:themeColor="text1"/>
          <w:sz w:val="24"/>
          <w:szCs w:val="24"/>
        </w:rPr>
        <w:t xml:space="preserve">designed to acquire, measure, and process information for the purposes of intermittently measuring and/or continuously monitoring cardiac output (the amount of blood pumped out by the ventricles </w:t>
      </w:r>
      <w:proofErr w:type="gramStart"/>
      <w:r w:rsidRPr="00375C71">
        <w:rPr>
          <w:rFonts w:ascii="Arial" w:hAnsi="Arial" w:cs="Arial"/>
          <w:color w:val="000000" w:themeColor="text1"/>
          <w:sz w:val="24"/>
          <w:szCs w:val="24"/>
        </w:rPr>
        <w:t>in a given</w:t>
      </w:r>
      <w:proofErr w:type="gramEnd"/>
      <w:r w:rsidRPr="00375C71">
        <w:rPr>
          <w:rFonts w:ascii="Arial" w:hAnsi="Arial" w:cs="Arial"/>
          <w:color w:val="000000" w:themeColor="text1"/>
          <w:sz w:val="24"/>
          <w:szCs w:val="24"/>
        </w:rPr>
        <w:t xml:space="preserve"> </w:t>
      </w:r>
      <w:proofErr w:type="gramStart"/>
      <w:r w:rsidRPr="00375C71">
        <w:rPr>
          <w:rFonts w:ascii="Arial" w:hAnsi="Arial" w:cs="Arial"/>
          <w:color w:val="000000" w:themeColor="text1"/>
          <w:sz w:val="24"/>
          <w:szCs w:val="24"/>
        </w:rPr>
        <w:t>period of time</w:t>
      </w:r>
      <w:proofErr w:type="gramEnd"/>
      <w:r w:rsidRPr="00375C71">
        <w:rPr>
          <w:rFonts w:ascii="Arial" w:hAnsi="Arial" w:cs="Arial"/>
          <w:color w:val="000000" w:themeColor="text1"/>
          <w:sz w:val="24"/>
          <w:szCs w:val="24"/>
        </w:rPr>
        <w:t>). Typical functions of a cardiac output bedside monitor include intermittent measurement and/or calculation and display of the cardiac output curve(s), cardiac output index, blood temperature, stroke volume, and systemic vascular resistance. Some monitors may provide continuous cardiac outp</w:t>
      </w:r>
      <w:r w:rsidRPr="00375C71">
        <w:rPr>
          <w:rFonts w:ascii="Arial" w:hAnsi="Arial" w:cs="Arial"/>
          <w:color w:val="000000" w:themeColor="text1"/>
          <w:sz w:val="24"/>
          <w:szCs w:val="24"/>
        </w:rPr>
        <w:t>ut monitoring features, additional intermittent or continuous hemodynamic monitoring features, or other functions, such as measurement of venous oxygen saturation.</w:t>
      </w:r>
    </w:p>
    <w:p w14:paraId="7D72DC77" w14:textId="77777777" w:rsidR="005977ED" w:rsidRPr="00790061" w:rsidRDefault="005977ED" w:rsidP="00942A5D">
      <w:pPr>
        <w:rPr>
          <w:rFonts w:ascii="Arial" w:eastAsia="Times New Roman" w:hAnsi="Arial" w:cs="Arial"/>
          <w:sz w:val="24"/>
          <w:szCs w:val="24"/>
          <w:highlight w:val="yellow"/>
        </w:rPr>
      </w:pPr>
    </w:p>
    <w:p w14:paraId="7D72DC78" w14:textId="77777777" w:rsidR="005977ED" w:rsidRDefault="005977ED" w:rsidP="00942A5D">
      <w:pPr>
        <w:rPr>
          <w:rFonts w:ascii="Arial" w:eastAsia="Times New Roman" w:hAnsi="Arial" w:cs="Arial"/>
          <w:sz w:val="24"/>
          <w:szCs w:val="24"/>
        </w:rPr>
      </w:pPr>
      <w:r w:rsidRPr="003455AC">
        <w:rPr>
          <w:rFonts w:ascii="Arial" w:eastAsia="Times New Roman" w:hAnsi="Arial" w:cs="Arial"/>
          <w:sz w:val="24"/>
          <w:szCs w:val="24"/>
        </w:rPr>
        <w:t>The following Contract Line Items are being considered:</w:t>
      </w:r>
    </w:p>
    <w:tbl>
      <w:tblPr>
        <w:tblStyle w:val="TableGrid"/>
        <w:tblW w:w="11790" w:type="dxa"/>
        <w:tblInd w:w="-1175" w:type="dxa"/>
        <w:tblLayout w:type="fixed"/>
        <w:tblLook w:val="04A0" w:firstRow="1" w:lastRow="0" w:firstColumn="1" w:lastColumn="0" w:noHBand="0" w:noVBand="1"/>
      </w:tblPr>
      <w:tblGrid>
        <w:gridCol w:w="1203"/>
        <w:gridCol w:w="1587"/>
        <w:gridCol w:w="1710"/>
        <w:gridCol w:w="2520"/>
        <w:gridCol w:w="810"/>
        <w:gridCol w:w="990"/>
        <w:gridCol w:w="990"/>
        <w:gridCol w:w="990"/>
        <w:gridCol w:w="990"/>
      </w:tblGrid>
      <w:tr w:rsidR="001F0926" w14:paraId="7D72DC82" w14:textId="77777777" w:rsidTr="008147C3">
        <w:trPr>
          <w:trHeight w:val="341"/>
        </w:trPr>
        <w:tc>
          <w:tcPr>
            <w:tcW w:w="1203" w:type="dxa"/>
            <w:shd w:val="clear" w:color="auto" w:fill="D9D9D9" w:themeFill="background1" w:themeFillShade="D9"/>
            <w:vAlign w:val="center"/>
            <w:hideMark/>
          </w:tcPr>
          <w:p w14:paraId="7D72DC79" w14:textId="77777777" w:rsidR="005977ED" w:rsidRPr="007E0AAD" w:rsidRDefault="005977ED" w:rsidP="008147C3">
            <w:pPr>
              <w:pStyle w:val="PlainText"/>
              <w:jc w:val="center"/>
              <w:rPr>
                <w:rFonts w:ascii="Arial" w:hAnsi="Arial" w:cs="Arial"/>
                <w:b/>
                <w:szCs w:val="22"/>
              </w:rPr>
            </w:pPr>
            <w:r w:rsidRPr="007E0AAD">
              <w:rPr>
                <w:rFonts w:ascii="Arial" w:hAnsi="Arial" w:cs="Arial"/>
                <w:b/>
                <w:szCs w:val="22"/>
              </w:rPr>
              <w:t>Contract Line Items</w:t>
            </w:r>
          </w:p>
        </w:tc>
        <w:tc>
          <w:tcPr>
            <w:tcW w:w="1587" w:type="dxa"/>
            <w:shd w:val="clear" w:color="auto" w:fill="D9D9D9" w:themeFill="background1" w:themeFillShade="D9"/>
            <w:vAlign w:val="center"/>
          </w:tcPr>
          <w:p w14:paraId="7D72DC7A" w14:textId="77777777" w:rsidR="005977ED" w:rsidRPr="007E0AAD" w:rsidRDefault="005977ED" w:rsidP="008147C3">
            <w:pPr>
              <w:pStyle w:val="PlainText"/>
              <w:jc w:val="center"/>
              <w:rPr>
                <w:rFonts w:ascii="Arial" w:hAnsi="Arial" w:cs="Arial"/>
                <w:b/>
                <w:bCs/>
                <w:szCs w:val="22"/>
              </w:rPr>
            </w:pPr>
            <w:r w:rsidRPr="007E0AAD">
              <w:rPr>
                <w:rFonts w:ascii="Arial" w:hAnsi="Arial" w:cs="Arial"/>
                <w:b/>
                <w:bCs/>
                <w:szCs w:val="22"/>
              </w:rPr>
              <w:t>Manufacture</w:t>
            </w:r>
          </w:p>
        </w:tc>
        <w:tc>
          <w:tcPr>
            <w:tcW w:w="1710" w:type="dxa"/>
            <w:shd w:val="clear" w:color="auto" w:fill="D9D9D9" w:themeFill="background1" w:themeFillShade="D9"/>
            <w:vAlign w:val="center"/>
          </w:tcPr>
          <w:p w14:paraId="7D72DC7B" w14:textId="77777777" w:rsidR="005977ED" w:rsidRPr="007E0AAD" w:rsidRDefault="005977ED" w:rsidP="008147C3">
            <w:pPr>
              <w:pStyle w:val="PlainText"/>
              <w:jc w:val="center"/>
              <w:rPr>
                <w:rFonts w:ascii="Arial" w:hAnsi="Arial" w:cs="Arial"/>
                <w:b/>
                <w:bCs/>
                <w:szCs w:val="22"/>
              </w:rPr>
            </w:pPr>
            <w:r w:rsidRPr="007E0AAD">
              <w:rPr>
                <w:rFonts w:ascii="Arial" w:hAnsi="Arial" w:cs="Arial"/>
                <w:b/>
                <w:bCs/>
                <w:szCs w:val="22"/>
              </w:rPr>
              <w:t>Part Number</w:t>
            </w:r>
          </w:p>
        </w:tc>
        <w:tc>
          <w:tcPr>
            <w:tcW w:w="2520" w:type="dxa"/>
            <w:shd w:val="clear" w:color="auto" w:fill="D9D9D9" w:themeFill="background1" w:themeFillShade="D9"/>
            <w:vAlign w:val="center"/>
          </w:tcPr>
          <w:p w14:paraId="7D72DC7C" w14:textId="77777777" w:rsidR="005977ED" w:rsidRPr="007E0AAD" w:rsidRDefault="005977ED" w:rsidP="008147C3">
            <w:pPr>
              <w:pStyle w:val="PlainText"/>
              <w:jc w:val="center"/>
              <w:rPr>
                <w:rFonts w:ascii="Arial" w:hAnsi="Arial" w:cs="Arial"/>
                <w:b/>
                <w:bCs/>
                <w:szCs w:val="22"/>
              </w:rPr>
            </w:pPr>
            <w:r w:rsidRPr="007E0AAD">
              <w:rPr>
                <w:rFonts w:ascii="Arial" w:hAnsi="Arial" w:cs="Arial"/>
                <w:b/>
                <w:bCs/>
                <w:szCs w:val="22"/>
              </w:rPr>
              <w:t>Description</w:t>
            </w:r>
          </w:p>
        </w:tc>
        <w:tc>
          <w:tcPr>
            <w:tcW w:w="810" w:type="dxa"/>
            <w:shd w:val="clear" w:color="auto" w:fill="D9D9D9" w:themeFill="background1" w:themeFillShade="D9"/>
          </w:tcPr>
          <w:p w14:paraId="7D72DC7D" w14:textId="77777777" w:rsidR="005977ED" w:rsidRPr="007E0AAD" w:rsidRDefault="005977ED" w:rsidP="008147C3">
            <w:pPr>
              <w:pStyle w:val="PlainText"/>
              <w:jc w:val="center"/>
              <w:rPr>
                <w:rFonts w:ascii="Arial" w:hAnsi="Arial" w:cs="Arial"/>
                <w:b/>
                <w:bCs/>
                <w:szCs w:val="22"/>
              </w:rPr>
            </w:pPr>
            <w:r w:rsidRPr="007E0AAD">
              <w:rPr>
                <w:rFonts w:ascii="Arial" w:eastAsia="Times New Roman" w:hAnsi="Arial" w:cs="Arial"/>
                <w:b/>
                <w:bCs/>
                <w:szCs w:val="22"/>
              </w:rPr>
              <w:t>Base Year</w:t>
            </w:r>
          </w:p>
        </w:tc>
        <w:tc>
          <w:tcPr>
            <w:tcW w:w="990" w:type="dxa"/>
            <w:shd w:val="clear" w:color="auto" w:fill="D9D9D9" w:themeFill="background1" w:themeFillShade="D9"/>
          </w:tcPr>
          <w:p w14:paraId="7D72DC7E" w14:textId="77777777" w:rsidR="005977ED" w:rsidRPr="007E0AAD" w:rsidRDefault="005977ED" w:rsidP="008147C3">
            <w:pPr>
              <w:pStyle w:val="PlainText"/>
              <w:jc w:val="center"/>
              <w:rPr>
                <w:rFonts w:ascii="Arial" w:eastAsia="Times New Roman" w:hAnsi="Arial" w:cs="Arial"/>
                <w:b/>
                <w:bCs/>
                <w:szCs w:val="22"/>
              </w:rPr>
            </w:pPr>
            <w:r w:rsidRPr="007E0AAD">
              <w:rPr>
                <w:rFonts w:ascii="Arial" w:eastAsia="Times New Roman" w:hAnsi="Arial" w:cs="Arial"/>
                <w:b/>
                <w:bCs/>
                <w:szCs w:val="22"/>
              </w:rPr>
              <w:t>Option Year 1</w:t>
            </w:r>
          </w:p>
        </w:tc>
        <w:tc>
          <w:tcPr>
            <w:tcW w:w="990" w:type="dxa"/>
            <w:shd w:val="clear" w:color="auto" w:fill="D9D9D9" w:themeFill="background1" w:themeFillShade="D9"/>
          </w:tcPr>
          <w:p w14:paraId="7D72DC7F" w14:textId="77777777" w:rsidR="005977ED" w:rsidRPr="007E0AAD" w:rsidRDefault="005977ED" w:rsidP="008147C3">
            <w:pPr>
              <w:pStyle w:val="PlainText"/>
              <w:jc w:val="center"/>
              <w:rPr>
                <w:rFonts w:ascii="Arial" w:eastAsia="Times New Roman" w:hAnsi="Arial" w:cs="Arial"/>
                <w:b/>
                <w:bCs/>
                <w:szCs w:val="22"/>
              </w:rPr>
            </w:pPr>
            <w:r w:rsidRPr="007E0AAD">
              <w:rPr>
                <w:rFonts w:ascii="Arial" w:eastAsia="Times New Roman" w:hAnsi="Arial" w:cs="Arial"/>
                <w:b/>
                <w:bCs/>
                <w:szCs w:val="22"/>
              </w:rPr>
              <w:t>Option Year 2</w:t>
            </w:r>
          </w:p>
        </w:tc>
        <w:tc>
          <w:tcPr>
            <w:tcW w:w="990" w:type="dxa"/>
            <w:shd w:val="clear" w:color="auto" w:fill="D9D9D9" w:themeFill="background1" w:themeFillShade="D9"/>
          </w:tcPr>
          <w:p w14:paraId="7D72DC80" w14:textId="77777777" w:rsidR="005977ED" w:rsidRPr="007E0AAD" w:rsidRDefault="005977ED" w:rsidP="008147C3">
            <w:pPr>
              <w:pStyle w:val="PlainText"/>
              <w:jc w:val="center"/>
              <w:rPr>
                <w:rFonts w:ascii="Arial" w:eastAsia="Times New Roman" w:hAnsi="Arial" w:cs="Arial"/>
                <w:b/>
                <w:bCs/>
                <w:szCs w:val="22"/>
              </w:rPr>
            </w:pPr>
            <w:r w:rsidRPr="007E0AAD">
              <w:rPr>
                <w:rFonts w:ascii="Arial" w:eastAsia="Times New Roman" w:hAnsi="Arial" w:cs="Arial"/>
                <w:b/>
                <w:bCs/>
                <w:szCs w:val="22"/>
              </w:rPr>
              <w:t>Option Year 3</w:t>
            </w:r>
          </w:p>
        </w:tc>
        <w:tc>
          <w:tcPr>
            <w:tcW w:w="990" w:type="dxa"/>
            <w:shd w:val="clear" w:color="auto" w:fill="D9D9D9" w:themeFill="background1" w:themeFillShade="D9"/>
          </w:tcPr>
          <w:p w14:paraId="7D72DC81" w14:textId="77777777" w:rsidR="005977ED" w:rsidRPr="007E0AAD" w:rsidRDefault="005977ED" w:rsidP="008147C3">
            <w:pPr>
              <w:pStyle w:val="PlainText"/>
              <w:jc w:val="center"/>
              <w:rPr>
                <w:rFonts w:ascii="Arial" w:eastAsia="Times New Roman" w:hAnsi="Arial" w:cs="Arial"/>
                <w:b/>
                <w:bCs/>
                <w:szCs w:val="22"/>
              </w:rPr>
            </w:pPr>
            <w:r w:rsidRPr="007E0AAD">
              <w:rPr>
                <w:rFonts w:ascii="Arial" w:eastAsia="Times New Roman" w:hAnsi="Arial" w:cs="Arial"/>
                <w:b/>
                <w:bCs/>
                <w:szCs w:val="22"/>
              </w:rPr>
              <w:t>Option Year 4</w:t>
            </w:r>
          </w:p>
        </w:tc>
      </w:tr>
      <w:tr w:rsidR="001F0926" w14:paraId="7D72DC8C" w14:textId="77777777" w:rsidTr="008147C3">
        <w:trPr>
          <w:trHeight w:val="917"/>
        </w:trPr>
        <w:tc>
          <w:tcPr>
            <w:tcW w:w="1203" w:type="dxa"/>
            <w:noWrap/>
            <w:hideMark/>
          </w:tcPr>
          <w:p w14:paraId="7D72DC83"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0001</w:t>
            </w:r>
          </w:p>
        </w:tc>
        <w:tc>
          <w:tcPr>
            <w:tcW w:w="1587" w:type="dxa"/>
            <w:noWrap/>
            <w:hideMark/>
          </w:tcPr>
          <w:p w14:paraId="7D72DC84"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Becton Dickinson</w:t>
            </w:r>
          </w:p>
        </w:tc>
        <w:tc>
          <w:tcPr>
            <w:tcW w:w="1710" w:type="dxa"/>
            <w:noWrap/>
            <w:hideMark/>
          </w:tcPr>
          <w:p w14:paraId="7D72DC85"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ALTAALLSV2</w:t>
            </w:r>
          </w:p>
        </w:tc>
        <w:tc>
          <w:tcPr>
            <w:tcW w:w="2520" w:type="dxa"/>
            <w:noWrap/>
            <w:hideMark/>
          </w:tcPr>
          <w:p w14:paraId="7D72DC86"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HEMOSPHERE ALTA ALL ON ONE BUNDLE WITH SWAN CCO CABLE, OXIMETRY CABLE, ACUMEN IQ/CLEARSIGHT, FORESIGHT, PRESSURE CABLE FOR ACUMEN IQ/FLOTRAC, AND HPI.</w:t>
            </w:r>
            <w:r w:rsidRPr="007E0AAD">
              <w:rPr>
                <w:rFonts w:ascii="Arial" w:hAnsi="Arial" w:cs="Arial"/>
                <w:color w:val="000000" w:themeColor="text1"/>
              </w:rPr>
              <w:br/>
            </w:r>
            <w:r w:rsidRPr="007E0AAD">
              <w:rPr>
                <w:rFonts w:ascii="Arial" w:hAnsi="Arial" w:cs="Arial"/>
                <w:color w:val="000000" w:themeColor="text1"/>
              </w:rPr>
              <w:br/>
              <w:t>Kit contains: ALTAALL1, HEMA70CC2, HEMOXSC100, HEMPC2K, EVHRS, HEMFSM10, HEMAPSC200, 50038354001</w:t>
            </w:r>
            <w:r w:rsidRPr="007E0AAD">
              <w:rPr>
                <w:rFonts w:ascii="Arial" w:hAnsi="Arial" w:cs="Arial"/>
                <w:color w:val="000000" w:themeColor="text1"/>
              </w:rPr>
              <w:br/>
            </w:r>
            <w:r w:rsidRPr="007E0AAD">
              <w:rPr>
                <w:rFonts w:ascii="Arial" w:hAnsi="Arial" w:cs="Arial"/>
                <w:color w:val="000000" w:themeColor="text1"/>
              </w:rPr>
              <w:br/>
              <w:t>**Includes 2-Years of Total Protection Service**</w:t>
            </w:r>
            <w:r w:rsidRPr="007E0AAD">
              <w:rPr>
                <w:rFonts w:ascii="Arial" w:hAnsi="Arial" w:cs="Arial"/>
                <w:color w:val="000000" w:themeColor="text1"/>
              </w:rPr>
              <w:br/>
            </w:r>
            <w:r w:rsidRPr="007E0AAD">
              <w:rPr>
                <w:rFonts w:ascii="Arial" w:hAnsi="Arial" w:cs="Arial"/>
                <w:color w:val="000000" w:themeColor="text1"/>
              </w:rPr>
              <w:br/>
              <w:t>**All Technologies**</w:t>
            </w:r>
          </w:p>
        </w:tc>
        <w:tc>
          <w:tcPr>
            <w:tcW w:w="810" w:type="dxa"/>
            <w:noWrap/>
            <w:vAlign w:val="center"/>
            <w:hideMark/>
          </w:tcPr>
          <w:p w14:paraId="7D72DC87"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55</w:t>
            </w:r>
          </w:p>
        </w:tc>
        <w:tc>
          <w:tcPr>
            <w:tcW w:w="990" w:type="dxa"/>
            <w:vAlign w:val="center"/>
          </w:tcPr>
          <w:p w14:paraId="7D72DC88"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55</w:t>
            </w:r>
          </w:p>
        </w:tc>
        <w:tc>
          <w:tcPr>
            <w:tcW w:w="990" w:type="dxa"/>
            <w:vAlign w:val="center"/>
          </w:tcPr>
          <w:p w14:paraId="7D72DC89"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55</w:t>
            </w:r>
          </w:p>
        </w:tc>
        <w:tc>
          <w:tcPr>
            <w:tcW w:w="990" w:type="dxa"/>
            <w:vAlign w:val="center"/>
          </w:tcPr>
          <w:p w14:paraId="7D72DC8A"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55</w:t>
            </w:r>
          </w:p>
        </w:tc>
        <w:tc>
          <w:tcPr>
            <w:tcW w:w="990" w:type="dxa"/>
            <w:vAlign w:val="center"/>
          </w:tcPr>
          <w:p w14:paraId="7D72DC8B"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55</w:t>
            </w:r>
          </w:p>
        </w:tc>
      </w:tr>
      <w:tr w:rsidR="001F0926" w14:paraId="7D72DC96" w14:textId="77777777" w:rsidTr="008147C3">
        <w:trPr>
          <w:trHeight w:val="300"/>
        </w:trPr>
        <w:tc>
          <w:tcPr>
            <w:tcW w:w="1203" w:type="dxa"/>
            <w:noWrap/>
            <w:hideMark/>
          </w:tcPr>
          <w:p w14:paraId="7D72DC8D"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0002</w:t>
            </w:r>
          </w:p>
        </w:tc>
        <w:tc>
          <w:tcPr>
            <w:tcW w:w="1587" w:type="dxa"/>
            <w:noWrap/>
            <w:hideMark/>
          </w:tcPr>
          <w:p w14:paraId="7D72DC8E"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Becton Dickinson</w:t>
            </w:r>
          </w:p>
        </w:tc>
        <w:tc>
          <w:tcPr>
            <w:tcW w:w="1710" w:type="dxa"/>
            <w:noWrap/>
            <w:hideMark/>
          </w:tcPr>
          <w:p w14:paraId="7D72DC8F"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ALTACR1SV2</w:t>
            </w:r>
          </w:p>
        </w:tc>
        <w:tc>
          <w:tcPr>
            <w:tcW w:w="2520" w:type="dxa"/>
            <w:noWrap/>
            <w:hideMark/>
          </w:tcPr>
          <w:p w14:paraId="7D72DC90"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 xml:space="preserve">HEMOSPHERE ALTA CARDIAC BUNDLE WITH SWAN CCO CABLE, OXIMETRY </w:t>
            </w:r>
            <w:r w:rsidRPr="007E0AAD">
              <w:rPr>
                <w:rFonts w:ascii="Arial" w:hAnsi="Arial" w:cs="Arial"/>
                <w:color w:val="000000" w:themeColor="text1"/>
              </w:rPr>
              <w:lastRenderedPageBreak/>
              <w:t>CABLE, FORESIGHT, PRESSURE CABLE FOR ACUMEN IQ/FLOTRAC, AND HPI.</w:t>
            </w:r>
            <w:r w:rsidRPr="007E0AAD">
              <w:rPr>
                <w:rFonts w:ascii="Arial" w:hAnsi="Arial" w:cs="Arial"/>
                <w:color w:val="000000" w:themeColor="text1"/>
              </w:rPr>
              <w:br/>
            </w:r>
            <w:r w:rsidRPr="007E0AAD">
              <w:rPr>
                <w:rFonts w:ascii="Arial" w:hAnsi="Arial" w:cs="Arial"/>
                <w:color w:val="000000" w:themeColor="text1"/>
              </w:rPr>
              <w:br/>
              <w:t>Kit contains: ALTACR1, HEMA70CC2, HEMOXSC100, HEMFSM10, HEMAPSC200, 50038354001</w:t>
            </w:r>
            <w:r w:rsidRPr="007E0AAD">
              <w:rPr>
                <w:rFonts w:ascii="Arial" w:hAnsi="Arial" w:cs="Arial"/>
                <w:color w:val="000000" w:themeColor="text1"/>
              </w:rPr>
              <w:br/>
            </w:r>
            <w:r w:rsidRPr="007E0AAD">
              <w:rPr>
                <w:rFonts w:ascii="Arial" w:hAnsi="Arial" w:cs="Arial"/>
                <w:color w:val="000000" w:themeColor="text1"/>
              </w:rPr>
              <w:br/>
              <w:t>**Includes 2-Years of Total Protection Service**</w:t>
            </w:r>
            <w:r w:rsidRPr="007E0AAD">
              <w:rPr>
                <w:rFonts w:ascii="Arial" w:hAnsi="Arial" w:cs="Arial"/>
                <w:color w:val="000000" w:themeColor="text1"/>
              </w:rPr>
              <w:br/>
            </w:r>
            <w:r w:rsidRPr="007E0AAD">
              <w:rPr>
                <w:rFonts w:ascii="Arial" w:hAnsi="Arial" w:cs="Arial"/>
                <w:color w:val="000000" w:themeColor="text1"/>
              </w:rPr>
              <w:br/>
              <w:t>**Cardiac - Invasive**</w:t>
            </w:r>
          </w:p>
        </w:tc>
        <w:tc>
          <w:tcPr>
            <w:tcW w:w="810" w:type="dxa"/>
            <w:noWrap/>
            <w:vAlign w:val="center"/>
            <w:hideMark/>
          </w:tcPr>
          <w:p w14:paraId="7D72DC91"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lastRenderedPageBreak/>
              <w:t>30</w:t>
            </w:r>
          </w:p>
        </w:tc>
        <w:tc>
          <w:tcPr>
            <w:tcW w:w="990" w:type="dxa"/>
            <w:vAlign w:val="center"/>
          </w:tcPr>
          <w:p w14:paraId="7D72DC92"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30</w:t>
            </w:r>
          </w:p>
        </w:tc>
        <w:tc>
          <w:tcPr>
            <w:tcW w:w="990" w:type="dxa"/>
            <w:vAlign w:val="center"/>
          </w:tcPr>
          <w:p w14:paraId="7D72DC93"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30</w:t>
            </w:r>
          </w:p>
        </w:tc>
        <w:tc>
          <w:tcPr>
            <w:tcW w:w="990" w:type="dxa"/>
            <w:vAlign w:val="center"/>
          </w:tcPr>
          <w:p w14:paraId="7D72DC94"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30</w:t>
            </w:r>
          </w:p>
        </w:tc>
        <w:tc>
          <w:tcPr>
            <w:tcW w:w="990" w:type="dxa"/>
            <w:vAlign w:val="center"/>
          </w:tcPr>
          <w:p w14:paraId="7D72DC95"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30</w:t>
            </w:r>
          </w:p>
        </w:tc>
      </w:tr>
      <w:tr w:rsidR="001F0926" w14:paraId="7D72DCA0" w14:textId="77777777" w:rsidTr="008147C3">
        <w:trPr>
          <w:trHeight w:val="300"/>
        </w:trPr>
        <w:tc>
          <w:tcPr>
            <w:tcW w:w="1203" w:type="dxa"/>
            <w:noWrap/>
            <w:hideMark/>
          </w:tcPr>
          <w:p w14:paraId="7D72DC97"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0003</w:t>
            </w:r>
          </w:p>
        </w:tc>
        <w:tc>
          <w:tcPr>
            <w:tcW w:w="1587" w:type="dxa"/>
            <w:noWrap/>
            <w:hideMark/>
          </w:tcPr>
          <w:p w14:paraId="7D72DC98"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Becton Dickinson</w:t>
            </w:r>
          </w:p>
        </w:tc>
        <w:tc>
          <w:tcPr>
            <w:tcW w:w="1710" w:type="dxa"/>
            <w:noWrap/>
            <w:hideMark/>
          </w:tcPr>
          <w:p w14:paraId="7D72DC99"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ALTASR1SV2</w:t>
            </w:r>
          </w:p>
        </w:tc>
        <w:tc>
          <w:tcPr>
            <w:tcW w:w="2520" w:type="dxa"/>
            <w:noWrap/>
            <w:hideMark/>
          </w:tcPr>
          <w:p w14:paraId="7D72DC9A"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HEMOSPHERE ALTA SMART RECOVERY BUNDLE WITH ACUMEN IQ/CLEARSIGHT, PRESSURE CABLE FOR ACUMEN IQ/FLOTRAC.</w:t>
            </w:r>
            <w:r w:rsidRPr="007E0AAD">
              <w:rPr>
                <w:rFonts w:ascii="Arial" w:hAnsi="Arial" w:cs="Arial"/>
                <w:color w:val="000000" w:themeColor="text1"/>
              </w:rPr>
              <w:br/>
            </w:r>
            <w:r w:rsidRPr="007E0AAD">
              <w:rPr>
                <w:rFonts w:ascii="Arial" w:hAnsi="Arial" w:cs="Arial"/>
                <w:color w:val="000000" w:themeColor="text1"/>
              </w:rPr>
              <w:br/>
              <w:t>Kit contains: ALTASR1, HEMPC2K, EVHRS, HEMAPSC200, 50038354001</w:t>
            </w:r>
            <w:r w:rsidRPr="007E0AAD">
              <w:rPr>
                <w:rFonts w:ascii="Arial" w:hAnsi="Arial" w:cs="Arial"/>
                <w:color w:val="000000" w:themeColor="text1"/>
              </w:rPr>
              <w:br/>
            </w:r>
            <w:r w:rsidRPr="007E0AAD">
              <w:rPr>
                <w:rFonts w:ascii="Arial" w:hAnsi="Arial" w:cs="Arial"/>
                <w:color w:val="000000" w:themeColor="text1"/>
              </w:rPr>
              <w:br/>
              <w:t>**Includes 2-Years of Total Protection Service**</w:t>
            </w:r>
            <w:r w:rsidRPr="007E0AAD">
              <w:rPr>
                <w:rFonts w:ascii="Arial" w:hAnsi="Arial" w:cs="Arial"/>
                <w:color w:val="000000" w:themeColor="text1"/>
              </w:rPr>
              <w:br/>
            </w:r>
            <w:r w:rsidRPr="007E0AAD">
              <w:rPr>
                <w:rFonts w:ascii="Arial" w:hAnsi="Arial" w:cs="Arial"/>
                <w:color w:val="000000" w:themeColor="text1"/>
              </w:rPr>
              <w:br/>
              <w:t xml:space="preserve">**Smart recovery - </w:t>
            </w:r>
            <w:proofErr w:type="gramStart"/>
            <w:r w:rsidRPr="007E0AAD">
              <w:rPr>
                <w:rFonts w:ascii="Arial" w:hAnsi="Arial" w:cs="Arial"/>
                <w:color w:val="000000" w:themeColor="text1"/>
              </w:rPr>
              <w:t>Non Invasive</w:t>
            </w:r>
            <w:proofErr w:type="gramEnd"/>
            <w:r w:rsidRPr="007E0AAD">
              <w:rPr>
                <w:rFonts w:ascii="Arial" w:hAnsi="Arial" w:cs="Arial"/>
                <w:color w:val="000000" w:themeColor="text1"/>
              </w:rPr>
              <w:t>**</w:t>
            </w:r>
          </w:p>
        </w:tc>
        <w:tc>
          <w:tcPr>
            <w:tcW w:w="810" w:type="dxa"/>
            <w:noWrap/>
            <w:vAlign w:val="center"/>
            <w:hideMark/>
          </w:tcPr>
          <w:p w14:paraId="7D72DC9B"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15</w:t>
            </w:r>
          </w:p>
        </w:tc>
        <w:tc>
          <w:tcPr>
            <w:tcW w:w="990" w:type="dxa"/>
            <w:vAlign w:val="center"/>
          </w:tcPr>
          <w:p w14:paraId="7D72DC9C"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15</w:t>
            </w:r>
          </w:p>
        </w:tc>
        <w:tc>
          <w:tcPr>
            <w:tcW w:w="990" w:type="dxa"/>
            <w:vAlign w:val="center"/>
          </w:tcPr>
          <w:p w14:paraId="7D72DC9D"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15</w:t>
            </w:r>
          </w:p>
        </w:tc>
        <w:tc>
          <w:tcPr>
            <w:tcW w:w="990" w:type="dxa"/>
            <w:vAlign w:val="center"/>
          </w:tcPr>
          <w:p w14:paraId="7D72DC9E"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15</w:t>
            </w:r>
          </w:p>
        </w:tc>
        <w:tc>
          <w:tcPr>
            <w:tcW w:w="990" w:type="dxa"/>
            <w:vAlign w:val="center"/>
          </w:tcPr>
          <w:p w14:paraId="7D72DC9F"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15</w:t>
            </w:r>
          </w:p>
        </w:tc>
      </w:tr>
      <w:tr w:rsidR="001F0926" w14:paraId="7D72DCAA" w14:textId="77777777" w:rsidTr="008147C3">
        <w:trPr>
          <w:trHeight w:val="300"/>
        </w:trPr>
        <w:tc>
          <w:tcPr>
            <w:tcW w:w="1203" w:type="dxa"/>
            <w:noWrap/>
            <w:hideMark/>
          </w:tcPr>
          <w:p w14:paraId="7D72DCA1"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0004</w:t>
            </w:r>
          </w:p>
        </w:tc>
        <w:tc>
          <w:tcPr>
            <w:tcW w:w="1587" w:type="dxa"/>
            <w:noWrap/>
            <w:hideMark/>
          </w:tcPr>
          <w:p w14:paraId="7D72DCA2"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Becton Dickinson</w:t>
            </w:r>
          </w:p>
        </w:tc>
        <w:tc>
          <w:tcPr>
            <w:tcW w:w="1710" w:type="dxa"/>
            <w:noWrap/>
            <w:hideMark/>
          </w:tcPr>
          <w:p w14:paraId="7D72DCA3"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HEMRLSTD1000</w:t>
            </w:r>
          </w:p>
        </w:tc>
        <w:tc>
          <w:tcPr>
            <w:tcW w:w="2520" w:type="dxa"/>
            <w:noWrap/>
            <w:hideMark/>
          </w:tcPr>
          <w:p w14:paraId="7D72DCA4"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HEMOSPHERE ROLL STAND Accessory</w:t>
            </w:r>
          </w:p>
        </w:tc>
        <w:tc>
          <w:tcPr>
            <w:tcW w:w="810" w:type="dxa"/>
            <w:noWrap/>
            <w:vAlign w:val="center"/>
            <w:hideMark/>
          </w:tcPr>
          <w:p w14:paraId="7D72DCA5"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90</w:t>
            </w:r>
          </w:p>
        </w:tc>
        <w:tc>
          <w:tcPr>
            <w:tcW w:w="990" w:type="dxa"/>
            <w:vAlign w:val="center"/>
          </w:tcPr>
          <w:p w14:paraId="7D72DCA6"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90</w:t>
            </w:r>
          </w:p>
        </w:tc>
        <w:tc>
          <w:tcPr>
            <w:tcW w:w="990" w:type="dxa"/>
            <w:vAlign w:val="center"/>
          </w:tcPr>
          <w:p w14:paraId="7D72DCA7"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90</w:t>
            </w:r>
          </w:p>
        </w:tc>
        <w:tc>
          <w:tcPr>
            <w:tcW w:w="990" w:type="dxa"/>
            <w:vAlign w:val="center"/>
          </w:tcPr>
          <w:p w14:paraId="7D72DCA8"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90</w:t>
            </w:r>
          </w:p>
        </w:tc>
        <w:tc>
          <w:tcPr>
            <w:tcW w:w="990" w:type="dxa"/>
            <w:vAlign w:val="center"/>
          </w:tcPr>
          <w:p w14:paraId="7D72DCA9"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90</w:t>
            </w:r>
          </w:p>
        </w:tc>
      </w:tr>
      <w:tr w:rsidR="001F0926" w14:paraId="7D72DCB4" w14:textId="77777777" w:rsidTr="008147C3">
        <w:trPr>
          <w:trHeight w:val="300"/>
        </w:trPr>
        <w:tc>
          <w:tcPr>
            <w:tcW w:w="1203" w:type="dxa"/>
            <w:noWrap/>
            <w:hideMark/>
          </w:tcPr>
          <w:p w14:paraId="7D72DCAB"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0005</w:t>
            </w:r>
          </w:p>
        </w:tc>
        <w:tc>
          <w:tcPr>
            <w:tcW w:w="1587" w:type="dxa"/>
            <w:noWrap/>
            <w:hideMark/>
          </w:tcPr>
          <w:p w14:paraId="7D72DCAC"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Becton Dickinson</w:t>
            </w:r>
          </w:p>
        </w:tc>
        <w:tc>
          <w:tcPr>
            <w:tcW w:w="1710" w:type="dxa"/>
            <w:noWrap/>
            <w:hideMark/>
          </w:tcPr>
          <w:p w14:paraId="7D72DCAD"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PCCVR</w:t>
            </w:r>
          </w:p>
        </w:tc>
        <w:tc>
          <w:tcPr>
            <w:tcW w:w="2520" w:type="dxa"/>
            <w:noWrap/>
            <w:hideMark/>
          </w:tcPr>
          <w:p w14:paraId="7D72DCAE" w14:textId="77777777" w:rsidR="005977ED" w:rsidRPr="007E0AAD" w:rsidRDefault="005977ED" w:rsidP="008147C3">
            <w:pPr>
              <w:rPr>
                <w:rFonts w:ascii="Arial" w:eastAsia="Times New Roman" w:hAnsi="Arial" w:cs="Arial"/>
                <w:color w:val="000000"/>
              </w:rPr>
            </w:pPr>
            <w:r w:rsidRPr="007E0AAD">
              <w:rPr>
                <w:rFonts w:ascii="Arial" w:hAnsi="Arial" w:cs="Arial"/>
                <w:color w:val="000000" w:themeColor="text1"/>
              </w:rPr>
              <w:t>PRESSURE CONTROLLER COVER - PCCVR Included</w:t>
            </w:r>
          </w:p>
        </w:tc>
        <w:tc>
          <w:tcPr>
            <w:tcW w:w="810" w:type="dxa"/>
            <w:noWrap/>
            <w:vAlign w:val="center"/>
            <w:hideMark/>
          </w:tcPr>
          <w:p w14:paraId="7D72DCAF"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100</w:t>
            </w:r>
          </w:p>
        </w:tc>
        <w:tc>
          <w:tcPr>
            <w:tcW w:w="990" w:type="dxa"/>
            <w:vAlign w:val="center"/>
          </w:tcPr>
          <w:p w14:paraId="7D72DCB0"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100</w:t>
            </w:r>
          </w:p>
        </w:tc>
        <w:tc>
          <w:tcPr>
            <w:tcW w:w="990" w:type="dxa"/>
            <w:vAlign w:val="center"/>
          </w:tcPr>
          <w:p w14:paraId="7D72DCB1"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100</w:t>
            </w:r>
          </w:p>
        </w:tc>
        <w:tc>
          <w:tcPr>
            <w:tcW w:w="990" w:type="dxa"/>
            <w:vAlign w:val="center"/>
          </w:tcPr>
          <w:p w14:paraId="7D72DCB2"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100</w:t>
            </w:r>
          </w:p>
        </w:tc>
        <w:tc>
          <w:tcPr>
            <w:tcW w:w="990" w:type="dxa"/>
            <w:vAlign w:val="center"/>
          </w:tcPr>
          <w:p w14:paraId="7D72DCB3" w14:textId="77777777" w:rsidR="005977ED" w:rsidRPr="007E0AAD" w:rsidRDefault="005977ED" w:rsidP="008147C3">
            <w:pPr>
              <w:rPr>
                <w:rFonts w:ascii="Arial" w:eastAsia="Times New Roman" w:hAnsi="Arial" w:cs="Arial"/>
                <w:color w:val="000000"/>
              </w:rPr>
            </w:pPr>
            <w:r w:rsidRPr="007E0AAD">
              <w:rPr>
                <w:rFonts w:ascii="Arial" w:hAnsi="Arial" w:cs="Arial"/>
                <w:color w:val="000000"/>
              </w:rPr>
              <w:t>100</w:t>
            </w:r>
          </w:p>
        </w:tc>
      </w:tr>
    </w:tbl>
    <w:p w14:paraId="7D72DCB5" w14:textId="77777777" w:rsidR="005977ED" w:rsidRDefault="005977ED" w:rsidP="00942A5D">
      <w:pPr>
        <w:rPr>
          <w:rFonts w:ascii="Arial" w:eastAsia="Times New Roman" w:hAnsi="Arial" w:cs="Arial"/>
          <w:sz w:val="24"/>
          <w:szCs w:val="24"/>
        </w:rPr>
      </w:pPr>
    </w:p>
    <w:p w14:paraId="7D72DCB6" w14:textId="77777777" w:rsidR="005977ED" w:rsidRDefault="005977ED" w:rsidP="00942A5D">
      <w:pPr>
        <w:rPr>
          <w:rFonts w:ascii="Arial" w:eastAsia="Times New Roman" w:hAnsi="Arial" w:cs="Arial"/>
          <w:sz w:val="24"/>
          <w:szCs w:val="24"/>
        </w:rPr>
      </w:pPr>
    </w:p>
    <w:p w14:paraId="7D72DCB7" w14:textId="77777777" w:rsidR="005977ED" w:rsidRDefault="005977ED" w:rsidP="00942A5D">
      <w:pPr>
        <w:rPr>
          <w:rFonts w:ascii="Arial" w:eastAsia="Times New Roman" w:hAnsi="Arial" w:cs="Arial"/>
          <w:sz w:val="24"/>
          <w:szCs w:val="24"/>
        </w:rPr>
      </w:pPr>
    </w:p>
    <w:p w14:paraId="7D72DCB8" w14:textId="77777777" w:rsidR="005977ED" w:rsidRDefault="005977ED" w:rsidP="00942A5D">
      <w:pPr>
        <w:rPr>
          <w:rFonts w:ascii="Arial" w:eastAsia="Times New Roman" w:hAnsi="Arial" w:cs="Arial"/>
          <w:sz w:val="24"/>
          <w:szCs w:val="24"/>
        </w:rPr>
      </w:pPr>
    </w:p>
    <w:p w14:paraId="7D72DCB9" w14:textId="77777777" w:rsidR="005977ED" w:rsidRDefault="005977ED" w:rsidP="00942A5D">
      <w:pPr>
        <w:rPr>
          <w:rFonts w:ascii="Arial" w:eastAsia="Times New Roman" w:hAnsi="Arial" w:cs="Arial"/>
          <w:sz w:val="24"/>
          <w:szCs w:val="24"/>
        </w:rPr>
      </w:pPr>
    </w:p>
    <w:p w14:paraId="7D72DCBA" w14:textId="77777777" w:rsidR="005977ED" w:rsidRDefault="005977ED" w:rsidP="00942A5D">
      <w:pPr>
        <w:rPr>
          <w:rFonts w:ascii="Arial" w:eastAsia="Times New Roman" w:hAnsi="Arial" w:cs="Arial"/>
          <w:sz w:val="24"/>
          <w:szCs w:val="24"/>
        </w:rPr>
      </w:pPr>
    </w:p>
    <w:p w14:paraId="7D72DCBB" w14:textId="77777777" w:rsidR="005977ED" w:rsidRPr="00F56D91" w:rsidRDefault="005977ED" w:rsidP="00942A5D">
      <w:pPr>
        <w:pStyle w:val="PlainText"/>
        <w:rPr>
          <w:rFonts w:ascii="Arial" w:hAnsi="Arial" w:cs="Arial"/>
          <w:sz w:val="24"/>
          <w:szCs w:val="24"/>
        </w:rPr>
      </w:pPr>
      <w:r w:rsidRPr="00F56D91">
        <w:rPr>
          <w:rFonts w:ascii="Arial" w:hAnsi="Arial" w:cs="Arial"/>
          <w:color w:val="000000" w:themeColor="text1"/>
          <w:sz w:val="24"/>
          <w:szCs w:val="24"/>
        </w:rPr>
        <w:t xml:space="preserve">The Department of Veterans Affairs (VA) is seeking vendors who can provide the </w:t>
      </w:r>
      <w:r w:rsidRPr="00414A7C">
        <w:rPr>
          <w:rFonts w:ascii="Arial" w:hAnsi="Arial" w:cs="Arial"/>
          <w:color w:val="000000" w:themeColor="text1"/>
          <w:sz w:val="24"/>
          <w:szCs w:val="24"/>
        </w:rPr>
        <w:t xml:space="preserve">Becton Dickinson </w:t>
      </w:r>
      <w:r w:rsidRPr="00375C71">
        <w:rPr>
          <w:rFonts w:ascii="Arial" w:hAnsi="Arial" w:cs="Arial"/>
          <w:color w:val="000000" w:themeColor="text1"/>
          <w:sz w:val="24"/>
          <w:szCs w:val="24"/>
        </w:rPr>
        <w:t>HemoSphere Alta® Monitor Monitors: Physio: Cardiac Output: Bedside or equal as listed above which meet all the following salient characteristics</w:t>
      </w:r>
      <w:r>
        <w:rPr>
          <w:rFonts w:ascii="Arial" w:hAnsi="Arial" w:cs="Arial"/>
          <w:color w:val="000000" w:themeColor="text1"/>
          <w:sz w:val="24"/>
          <w:szCs w:val="24"/>
        </w:rPr>
        <w:t>:</w:t>
      </w:r>
      <w:r w:rsidRPr="00F56D91">
        <w:rPr>
          <w:rFonts w:ascii="Arial" w:hAnsi="Arial" w:cs="Arial"/>
          <w:sz w:val="24"/>
          <w:szCs w:val="24"/>
        </w:rPr>
        <w:t xml:space="preserve"> </w:t>
      </w:r>
    </w:p>
    <w:p w14:paraId="7D72DCBC" w14:textId="77777777" w:rsidR="005977ED" w:rsidRPr="001703CC" w:rsidRDefault="005977ED" w:rsidP="00942A5D">
      <w:pPr>
        <w:pStyle w:val="PlainText"/>
        <w:rPr>
          <w:rFonts w:ascii="Arial" w:hAnsi="Arial" w:cs="Arial"/>
          <w:sz w:val="24"/>
          <w:szCs w:val="24"/>
        </w:rPr>
      </w:pPr>
    </w:p>
    <w:p w14:paraId="7D72DCBD" w14:textId="77777777" w:rsidR="005977ED" w:rsidRDefault="005977ED" w:rsidP="00942A5D">
      <w:pPr>
        <w:pStyle w:val="PlainText"/>
        <w:rPr>
          <w:rFonts w:ascii="Arial" w:hAnsi="Arial" w:cs="Arial"/>
          <w:sz w:val="24"/>
          <w:szCs w:val="24"/>
        </w:rPr>
      </w:pPr>
      <w:r>
        <w:rPr>
          <w:rFonts w:ascii="Arial" w:hAnsi="Arial" w:cs="Arial"/>
          <w:sz w:val="24"/>
          <w:szCs w:val="24"/>
        </w:rPr>
        <w:t>SC’s 1-6 apply to CLIN’s 0001-0003</w:t>
      </w:r>
    </w:p>
    <w:p w14:paraId="7D72DCBE" w14:textId="77777777" w:rsidR="005977ED" w:rsidRDefault="005977ED" w:rsidP="00942A5D">
      <w:pPr>
        <w:pStyle w:val="PlainText"/>
        <w:rPr>
          <w:rFonts w:ascii="Arial" w:hAnsi="Arial" w:cs="Arial"/>
          <w:sz w:val="24"/>
          <w:szCs w:val="24"/>
        </w:rPr>
      </w:pPr>
    </w:p>
    <w:p w14:paraId="7D72DCBF" w14:textId="77777777" w:rsidR="005977ED" w:rsidRPr="004C78F9" w:rsidRDefault="005977ED" w:rsidP="00942A5D">
      <w:pPr>
        <w:pStyle w:val="PlainText"/>
        <w:rPr>
          <w:rFonts w:ascii="Arial" w:hAnsi="Arial" w:cs="Arial"/>
          <w:sz w:val="24"/>
          <w:szCs w:val="24"/>
        </w:rPr>
      </w:pPr>
    </w:p>
    <w:p w14:paraId="7D72DCC0" w14:textId="77777777" w:rsidR="005977ED" w:rsidRDefault="005977ED" w:rsidP="00942A5D">
      <w:pPr>
        <w:spacing w:after="0" w:line="240" w:lineRule="auto"/>
        <w:rPr>
          <w:rFonts w:ascii="Arial" w:eastAsia="Calibri" w:hAnsi="Arial" w:cs="Arial"/>
          <w:sz w:val="24"/>
          <w:szCs w:val="24"/>
          <w:highlight w:val="yellow"/>
        </w:rPr>
      </w:pPr>
    </w:p>
    <w:tbl>
      <w:tblPr>
        <w:tblStyle w:val="TableGrid"/>
        <w:tblW w:w="9715" w:type="dxa"/>
        <w:tblLook w:val="04A0" w:firstRow="1" w:lastRow="0" w:firstColumn="1" w:lastColumn="0" w:noHBand="0" w:noVBand="1"/>
      </w:tblPr>
      <w:tblGrid>
        <w:gridCol w:w="895"/>
        <w:gridCol w:w="6840"/>
        <w:gridCol w:w="1980"/>
      </w:tblGrid>
      <w:tr w:rsidR="001F0926" w14:paraId="7D72DCC4" w14:textId="77777777" w:rsidTr="008147C3">
        <w:tc>
          <w:tcPr>
            <w:tcW w:w="895" w:type="dxa"/>
            <w:shd w:val="clear" w:color="auto" w:fill="D9D9D9" w:themeFill="background1" w:themeFillShade="D9"/>
          </w:tcPr>
          <w:p w14:paraId="7D72DCC1" w14:textId="77777777" w:rsidR="005977ED" w:rsidRPr="00B36A00" w:rsidRDefault="005977ED" w:rsidP="008147C3">
            <w:pPr>
              <w:pStyle w:val="PlainText"/>
              <w:rPr>
                <w:rFonts w:ascii="Arial" w:hAnsi="Arial" w:cs="Arial"/>
              </w:rPr>
            </w:pPr>
            <w:r w:rsidRPr="00B36A00">
              <w:rPr>
                <w:rFonts w:ascii="Arial" w:hAnsi="Arial" w:cs="Arial"/>
                <w:b/>
              </w:rPr>
              <w:t>SC #</w:t>
            </w:r>
          </w:p>
        </w:tc>
        <w:tc>
          <w:tcPr>
            <w:tcW w:w="6840" w:type="dxa"/>
            <w:shd w:val="clear" w:color="auto" w:fill="D9D9D9" w:themeFill="background1" w:themeFillShade="D9"/>
          </w:tcPr>
          <w:p w14:paraId="7D72DCC2" w14:textId="77777777" w:rsidR="005977ED" w:rsidRPr="00B36A00" w:rsidRDefault="005977ED" w:rsidP="008147C3">
            <w:pPr>
              <w:pStyle w:val="PlainText"/>
              <w:rPr>
                <w:rFonts w:ascii="Arial" w:hAnsi="Arial" w:cs="Arial"/>
              </w:rPr>
            </w:pPr>
            <w:r w:rsidRPr="00B36A00">
              <w:rPr>
                <w:rFonts w:ascii="Arial" w:hAnsi="Arial" w:cs="Arial"/>
                <w:b/>
              </w:rPr>
              <w:t>SALIENT CHARACTERIS</w:t>
            </w:r>
            <w:r>
              <w:rPr>
                <w:rFonts w:ascii="Arial" w:hAnsi="Arial" w:cs="Arial"/>
                <w:b/>
              </w:rPr>
              <w:t>TICS</w:t>
            </w:r>
          </w:p>
        </w:tc>
        <w:tc>
          <w:tcPr>
            <w:tcW w:w="1980" w:type="dxa"/>
            <w:shd w:val="clear" w:color="auto" w:fill="D9D9D9" w:themeFill="background1" w:themeFillShade="D9"/>
          </w:tcPr>
          <w:p w14:paraId="7D72DCC3" w14:textId="77777777" w:rsidR="005977ED" w:rsidRPr="00B36A00" w:rsidRDefault="005977ED" w:rsidP="008147C3">
            <w:pPr>
              <w:pStyle w:val="PlainText"/>
              <w:rPr>
                <w:rFonts w:ascii="Arial" w:hAnsi="Arial" w:cs="Arial"/>
              </w:rPr>
            </w:pPr>
            <w:r w:rsidRPr="00B36A00">
              <w:rPr>
                <w:rFonts w:ascii="Arial" w:hAnsi="Arial" w:cs="Arial"/>
                <w:b/>
              </w:rPr>
              <w:t>METHOD OF EVALUATION</w:t>
            </w:r>
          </w:p>
        </w:tc>
      </w:tr>
      <w:tr w:rsidR="001F0926" w14:paraId="7D72DCC8" w14:textId="77777777" w:rsidTr="008147C3">
        <w:tc>
          <w:tcPr>
            <w:tcW w:w="895" w:type="dxa"/>
          </w:tcPr>
          <w:p w14:paraId="7D72DCC5" w14:textId="77777777" w:rsidR="005977ED" w:rsidRPr="00B36A00" w:rsidRDefault="005977ED" w:rsidP="008147C3">
            <w:pPr>
              <w:pStyle w:val="PlainText"/>
              <w:rPr>
                <w:rFonts w:ascii="Arial" w:hAnsi="Arial" w:cs="Arial"/>
              </w:rPr>
            </w:pPr>
            <w:r w:rsidRPr="00EC17A6">
              <w:rPr>
                <w:rFonts w:ascii="Arial" w:hAnsi="Arial" w:cs="Arial"/>
                <w:sz w:val="24"/>
                <w:szCs w:val="24"/>
              </w:rPr>
              <w:t>SC 1</w:t>
            </w:r>
          </w:p>
        </w:tc>
        <w:tc>
          <w:tcPr>
            <w:tcW w:w="6840" w:type="dxa"/>
          </w:tcPr>
          <w:p w14:paraId="7D72DCC6" w14:textId="77777777" w:rsidR="005977ED" w:rsidRPr="00B36A00" w:rsidRDefault="005977ED" w:rsidP="008147C3">
            <w:pPr>
              <w:pStyle w:val="PlainText"/>
              <w:rPr>
                <w:rFonts w:ascii="Arial" w:hAnsi="Arial" w:cs="Arial"/>
              </w:rPr>
            </w:pPr>
            <w:r w:rsidRPr="00375C71">
              <w:rPr>
                <w:rFonts w:ascii="Arial" w:hAnsi="Arial" w:cs="Arial"/>
                <w:color w:val="000000" w:themeColor="text1"/>
              </w:rPr>
              <w:t xml:space="preserve">Must be a portable / stand-alone bedside monitor capable of </w:t>
            </w:r>
            <w:r>
              <w:rPr>
                <w:rFonts w:ascii="Arial" w:hAnsi="Arial" w:cs="Arial"/>
                <w:color w:val="000000" w:themeColor="text1"/>
              </w:rPr>
              <w:t xml:space="preserve">monitoring and displaying </w:t>
            </w:r>
            <w:r w:rsidRPr="00375C71">
              <w:rPr>
                <w:rFonts w:ascii="Arial" w:hAnsi="Arial" w:cs="Arial"/>
                <w:color w:val="000000" w:themeColor="text1"/>
              </w:rPr>
              <w:t>the following parameters at a minimum: Oxygen Delivery (DO2), Cardiac Output (CO), Oxygen Content (CaO2), Stroke Volume (SV), Oxygen Saturation (SvO2/Scv02), and Heart Rate (HR)</w:t>
            </w:r>
          </w:p>
        </w:tc>
        <w:tc>
          <w:tcPr>
            <w:tcW w:w="1980" w:type="dxa"/>
          </w:tcPr>
          <w:p w14:paraId="7D72DCC7"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r w:rsidR="001F0926" w14:paraId="7D72DCCC" w14:textId="77777777" w:rsidTr="008147C3">
        <w:tc>
          <w:tcPr>
            <w:tcW w:w="895" w:type="dxa"/>
          </w:tcPr>
          <w:p w14:paraId="7D72DCC9" w14:textId="77777777" w:rsidR="005977ED" w:rsidRPr="00B36A00" w:rsidRDefault="005977ED" w:rsidP="008147C3">
            <w:pPr>
              <w:pStyle w:val="PlainText"/>
              <w:rPr>
                <w:rFonts w:ascii="Arial" w:hAnsi="Arial" w:cs="Arial"/>
              </w:rPr>
            </w:pPr>
            <w:r w:rsidRPr="00EC17A6">
              <w:rPr>
                <w:rFonts w:ascii="Arial" w:hAnsi="Arial" w:cs="Arial"/>
                <w:sz w:val="24"/>
                <w:szCs w:val="24"/>
              </w:rPr>
              <w:t>SC 2</w:t>
            </w:r>
          </w:p>
        </w:tc>
        <w:tc>
          <w:tcPr>
            <w:tcW w:w="6840" w:type="dxa"/>
          </w:tcPr>
          <w:p w14:paraId="7D72DCCA" w14:textId="77777777" w:rsidR="005977ED" w:rsidRPr="00B36A00" w:rsidRDefault="005977ED" w:rsidP="008147C3">
            <w:pPr>
              <w:pStyle w:val="PlainText"/>
              <w:rPr>
                <w:rFonts w:ascii="Arial" w:hAnsi="Arial" w:cs="Arial"/>
              </w:rPr>
            </w:pPr>
            <w:r w:rsidRPr="00375C71">
              <w:rPr>
                <w:rFonts w:ascii="Arial" w:hAnsi="Arial" w:cs="Arial"/>
                <w:color w:val="000000" w:themeColor="text1"/>
              </w:rPr>
              <w:t>Must have embedded algorithm(s) capable of providing continuous beat-to-beat CO and SV</w:t>
            </w:r>
          </w:p>
        </w:tc>
        <w:tc>
          <w:tcPr>
            <w:tcW w:w="1980" w:type="dxa"/>
          </w:tcPr>
          <w:p w14:paraId="7D72DCCB"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r w:rsidR="001F0926" w14:paraId="7D72DCD0" w14:textId="77777777" w:rsidTr="008147C3">
        <w:tc>
          <w:tcPr>
            <w:tcW w:w="895" w:type="dxa"/>
          </w:tcPr>
          <w:p w14:paraId="7D72DCCD" w14:textId="77777777" w:rsidR="005977ED" w:rsidRPr="00B36A00" w:rsidRDefault="005977ED" w:rsidP="008147C3">
            <w:pPr>
              <w:pStyle w:val="PlainText"/>
              <w:rPr>
                <w:rFonts w:ascii="Arial" w:hAnsi="Arial" w:cs="Arial"/>
              </w:rPr>
            </w:pPr>
            <w:r w:rsidRPr="00EC17A6">
              <w:rPr>
                <w:rFonts w:ascii="Arial" w:hAnsi="Arial" w:cs="Arial"/>
                <w:sz w:val="24"/>
                <w:szCs w:val="24"/>
              </w:rPr>
              <w:t>SC 3</w:t>
            </w:r>
          </w:p>
        </w:tc>
        <w:tc>
          <w:tcPr>
            <w:tcW w:w="6840" w:type="dxa"/>
          </w:tcPr>
          <w:p w14:paraId="7D72DCCE" w14:textId="77777777" w:rsidR="005977ED" w:rsidRPr="00B36A00" w:rsidRDefault="005977ED" w:rsidP="008147C3">
            <w:pPr>
              <w:pStyle w:val="PlainText"/>
              <w:rPr>
                <w:rFonts w:ascii="Arial" w:hAnsi="Arial" w:cs="Arial"/>
              </w:rPr>
            </w:pPr>
            <w:r w:rsidRPr="00375C71">
              <w:rPr>
                <w:rFonts w:ascii="Arial" w:hAnsi="Arial" w:cs="Arial"/>
                <w:color w:val="000000" w:themeColor="text1"/>
              </w:rPr>
              <w:t>Must have embedded algorithm(s) capable of predicting patient deterioration / hemodynamic instability</w:t>
            </w:r>
          </w:p>
        </w:tc>
        <w:tc>
          <w:tcPr>
            <w:tcW w:w="1980" w:type="dxa"/>
          </w:tcPr>
          <w:p w14:paraId="7D72DCCF"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r w:rsidR="001F0926" w14:paraId="7D72DCD4" w14:textId="77777777" w:rsidTr="008147C3">
        <w:tc>
          <w:tcPr>
            <w:tcW w:w="895" w:type="dxa"/>
          </w:tcPr>
          <w:p w14:paraId="7D72DCD1" w14:textId="77777777" w:rsidR="005977ED" w:rsidRPr="00B36A00" w:rsidRDefault="005977ED" w:rsidP="008147C3">
            <w:pPr>
              <w:pStyle w:val="PlainText"/>
              <w:rPr>
                <w:rFonts w:ascii="Arial" w:hAnsi="Arial" w:cs="Arial"/>
              </w:rPr>
            </w:pPr>
            <w:r w:rsidRPr="00EC17A6">
              <w:rPr>
                <w:rFonts w:ascii="Arial" w:hAnsi="Arial" w:cs="Arial"/>
                <w:sz w:val="24"/>
                <w:szCs w:val="24"/>
              </w:rPr>
              <w:t>SC</w:t>
            </w:r>
            <w:r>
              <w:rPr>
                <w:rFonts w:ascii="Arial" w:hAnsi="Arial" w:cs="Arial"/>
                <w:sz w:val="24"/>
                <w:szCs w:val="24"/>
              </w:rPr>
              <w:t xml:space="preserve"> </w:t>
            </w:r>
            <w:r w:rsidRPr="00EC17A6">
              <w:rPr>
                <w:rFonts w:ascii="Arial" w:hAnsi="Arial" w:cs="Arial"/>
                <w:sz w:val="24"/>
                <w:szCs w:val="24"/>
              </w:rPr>
              <w:t>4</w:t>
            </w:r>
            <w:r>
              <w:rPr>
                <w:rFonts w:ascii="Arial" w:hAnsi="Arial" w:cs="Arial"/>
                <w:sz w:val="24"/>
                <w:szCs w:val="24"/>
              </w:rPr>
              <w:t xml:space="preserve"> </w:t>
            </w:r>
          </w:p>
        </w:tc>
        <w:tc>
          <w:tcPr>
            <w:tcW w:w="6840" w:type="dxa"/>
          </w:tcPr>
          <w:p w14:paraId="7D72DCD2" w14:textId="77777777" w:rsidR="005977ED" w:rsidRPr="00B36A00" w:rsidRDefault="005977ED" w:rsidP="008147C3">
            <w:pPr>
              <w:pStyle w:val="PlainText"/>
              <w:rPr>
                <w:rFonts w:ascii="Arial" w:hAnsi="Arial" w:cs="Arial"/>
              </w:rPr>
            </w:pPr>
            <w:r w:rsidRPr="00375C71">
              <w:rPr>
                <w:rFonts w:ascii="Arial" w:hAnsi="Arial" w:cs="Arial"/>
                <w:color w:val="000000" w:themeColor="text1"/>
              </w:rPr>
              <w:t>Must display all parameters in one integrated interface</w:t>
            </w:r>
          </w:p>
        </w:tc>
        <w:tc>
          <w:tcPr>
            <w:tcW w:w="1980" w:type="dxa"/>
          </w:tcPr>
          <w:p w14:paraId="7D72DCD3"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r w:rsidR="001F0926" w14:paraId="7D72DCD8" w14:textId="77777777" w:rsidTr="008147C3">
        <w:trPr>
          <w:trHeight w:val="656"/>
        </w:trPr>
        <w:tc>
          <w:tcPr>
            <w:tcW w:w="895" w:type="dxa"/>
          </w:tcPr>
          <w:p w14:paraId="7D72DCD5" w14:textId="77777777" w:rsidR="005977ED" w:rsidRPr="00B36A00" w:rsidRDefault="005977ED" w:rsidP="008147C3">
            <w:pPr>
              <w:pStyle w:val="PlainText"/>
              <w:rPr>
                <w:rFonts w:ascii="Arial" w:hAnsi="Arial" w:cs="Arial"/>
              </w:rPr>
            </w:pPr>
            <w:r w:rsidRPr="00EC17A6">
              <w:rPr>
                <w:rFonts w:ascii="Arial" w:hAnsi="Arial" w:cs="Arial"/>
                <w:sz w:val="24"/>
                <w:szCs w:val="24"/>
              </w:rPr>
              <w:t>SC 5</w:t>
            </w:r>
          </w:p>
        </w:tc>
        <w:tc>
          <w:tcPr>
            <w:tcW w:w="6840" w:type="dxa"/>
          </w:tcPr>
          <w:p w14:paraId="7D72DCD6" w14:textId="77777777" w:rsidR="005977ED" w:rsidRPr="00B36A00" w:rsidRDefault="005977ED" w:rsidP="008147C3">
            <w:pPr>
              <w:pStyle w:val="PlainText"/>
              <w:rPr>
                <w:rFonts w:ascii="Arial" w:hAnsi="Arial" w:cs="Arial"/>
              </w:rPr>
            </w:pPr>
            <w:r w:rsidRPr="00375C71">
              <w:rPr>
                <w:rFonts w:ascii="Arial" w:hAnsi="Arial" w:cs="Arial"/>
                <w:color w:val="000000" w:themeColor="text1"/>
              </w:rPr>
              <w:t>Must demonstrate a</w:t>
            </w:r>
            <w:r>
              <w:rPr>
                <w:rFonts w:ascii="Arial" w:hAnsi="Arial" w:cs="Arial"/>
                <w:color w:val="000000" w:themeColor="text1"/>
              </w:rPr>
              <w:t>bility</w:t>
            </w:r>
            <w:r w:rsidRPr="00375C71">
              <w:rPr>
                <w:rFonts w:ascii="Arial" w:hAnsi="Arial" w:cs="Arial"/>
                <w:color w:val="000000" w:themeColor="text1"/>
              </w:rPr>
              <w:t xml:space="preserve"> </w:t>
            </w:r>
            <w:r>
              <w:rPr>
                <w:rFonts w:ascii="Arial" w:hAnsi="Arial" w:cs="Arial"/>
                <w:color w:val="000000" w:themeColor="text1"/>
              </w:rPr>
              <w:t xml:space="preserve">to interface with </w:t>
            </w:r>
            <w:r w:rsidRPr="00375C71">
              <w:rPr>
                <w:rFonts w:ascii="Arial" w:hAnsi="Arial" w:cs="Arial"/>
                <w:color w:val="000000" w:themeColor="text1"/>
              </w:rPr>
              <w:t>EMR</w:t>
            </w:r>
            <w:r>
              <w:rPr>
                <w:rFonts w:ascii="Arial" w:hAnsi="Arial" w:cs="Arial"/>
                <w:color w:val="000000" w:themeColor="text1"/>
              </w:rPr>
              <w:t>.</w:t>
            </w:r>
            <w:r w:rsidRPr="00375C71">
              <w:rPr>
                <w:rFonts w:ascii="Arial" w:hAnsi="Arial" w:cs="Arial"/>
                <w:color w:val="000000" w:themeColor="text1"/>
              </w:rPr>
              <w:t xml:space="preserve"> </w:t>
            </w:r>
          </w:p>
        </w:tc>
        <w:tc>
          <w:tcPr>
            <w:tcW w:w="1980" w:type="dxa"/>
          </w:tcPr>
          <w:p w14:paraId="7D72DCD7"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r w:rsidR="001F0926" w14:paraId="7D72DCDC" w14:textId="77777777" w:rsidTr="008147C3">
        <w:tc>
          <w:tcPr>
            <w:tcW w:w="895" w:type="dxa"/>
          </w:tcPr>
          <w:p w14:paraId="7D72DCD9" w14:textId="77777777" w:rsidR="005977ED" w:rsidRPr="00B36A00" w:rsidRDefault="005977ED" w:rsidP="008147C3">
            <w:pPr>
              <w:pStyle w:val="PlainText"/>
              <w:rPr>
                <w:rFonts w:ascii="Arial" w:hAnsi="Arial" w:cs="Arial"/>
              </w:rPr>
            </w:pPr>
            <w:r w:rsidRPr="00EC17A6">
              <w:rPr>
                <w:rFonts w:ascii="Arial" w:hAnsi="Arial" w:cs="Arial"/>
                <w:sz w:val="24"/>
                <w:szCs w:val="24"/>
              </w:rPr>
              <w:t>SC 6</w:t>
            </w:r>
          </w:p>
        </w:tc>
        <w:tc>
          <w:tcPr>
            <w:tcW w:w="6840" w:type="dxa"/>
          </w:tcPr>
          <w:p w14:paraId="7D72DCDA" w14:textId="77777777" w:rsidR="005977ED" w:rsidRDefault="005977ED" w:rsidP="008147C3">
            <w:pPr>
              <w:pStyle w:val="PlainText"/>
              <w:rPr>
                <w:rFonts w:ascii="Arial" w:hAnsi="Arial" w:cs="Arial"/>
              </w:rPr>
            </w:pPr>
            <w:r w:rsidRPr="00375C71">
              <w:rPr>
                <w:rFonts w:ascii="Arial" w:hAnsi="Arial" w:cs="Arial"/>
                <w:color w:val="000000" w:themeColor="text1"/>
              </w:rPr>
              <w:t>Must be FDA approved for use in adult critical care patients requiring monitoring of cardiac output and derived hemodynamic parameters in a hospital environment</w:t>
            </w:r>
          </w:p>
        </w:tc>
        <w:tc>
          <w:tcPr>
            <w:tcW w:w="1980" w:type="dxa"/>
          </w:tcPr>
          <w:p w14:paraId="7D72DCDB" w14:textId="77777777" w:rsidR="005977ED" w:rsidRPr="00B36A00" w:rsidRDefault="005977ED" w:rsidP="008147C3">
            <w:pPr>
              <w:pStyle w:val="PlainText"/>
              <w:rPr>
                <w:rFonts w:ascii="Arial" w:hAnsi="Arial" w:cs="Arial"/>
              </w:rPr>
            </w:pPr>
            <w:r w:rsidRPr="00EC17A6">
              <w:rPr>
                <w:rFonts w:ascii="Arial" w:hAnsi="Arial" w:cs="Arial"/>
                <w:sz w:val="24"/>
                <w:szCs w:val="24"/>
              </w:rPr>
              <w:t>Literature Review</w:t>
            </w:r>
          </w:p>
        </w:tc>
      </w:tr>
    </w:tbl>
    <w:p w14:paraId="7D72DCDD" w14:textId="77777777" w:rsidR="005977ED" w:rsidRDefault="005977ED" w:rsidP="00942A5D">
      <w:pPr>
        <w:spacing w:after="0" w:line="240" w:lineRule="auto"/>
        <w:rPr>
          <w:rFonts w:ascii="Arial" w:eastAsia="Calibri" w:hAnsi="Arial" w:cs="Arial"/>
          <w:sz w:val="24"/>
          <w:szCs w:val="24"/>
          <w:highlight w:val="yellow"/>
        </w:rPr>
      </w:pPr>
    </w:p>
    <w:p w14:paraId="7D72DCDE" w14:textId="77777777" w:rsidR="005977ED" w:rsidRDefault="005977ED" w:rsidP="00942A5D">
      <w:pPr>
        <w:spacing w:after="0" w:line="240" w:lineRule="auto"/>
        <w:rPr>
          <w:rFonts w:ascii="Arial" w:eastAsia="Calibri" w:hAnsi="Arial" w:cs="Arial"/>
          <w:sz w:val="24"/>
          <w:szCs w:val="24"/>
          <w:highlight w:val="yellow"/>
        </w:rPr>
      </w:pPr>
    </w:p>
    <w:p w14:paraId="7D72DCDF" w14:textId="77777777" w:rsidR="005977ED" w:rsidRPr="00D41635" w:rsidRDefault="005977ED" w:rsidP="00942A5D">
      <w:pPr>
        <w:spacing w:after="0" w:line="240" w:lineRule="auto"/>
        <w:contextualSpacing/>
        <w:rPr>
          <w:rFonts w:ascii="Arial" w:eastAsia="Times New Roman" w:hAnsi="Arial" w:cs="Arial"/>
          <w:sz w:val="24"/>
          <w:szCs w:val="24"/>
        </w:rPr>
      </w:pPr>
      <w:r w:rsidRPr="00D41635">
        <w:rPr>
          <w:rFonts w:ascii="Arial" w:eastAsia="Times New Roman" w:hAnsi="Arial" w:cs="Arial"/>
          <w:sz w:val="24"/>
          <w:szCs w:val="24"/>
        </w:rPr>
        <w:t xml:space="preserve">For each product (brand name and part number), the response must include descriptive literature demonstrating the product meets or exceeds the SCs specified above. </w:t>
      </w:r>
    </w:p>
    <w:p w14:paraId="7D72DCE0" w14:textId="77777777" w:rsidR="005977ED" w:rsidRPr="00D41635" w:rsidRDefault="005977ED" w:rsidP="00942A5D">
      <w:pPr>
        <w:rPr>
          <w:rFonts w:ascii="Arial" w:eastAsia="Times New Roman" w:hAnsi="Arial" w:cs="Arial"/>
          <w:sz w:val="24"/>
          <w:szCs w:val="24"/>
        </w:rPr>
      </w:pPr>
      <w:r w:rsidRPr="00D41635">
        <w:rPr>
          <w:rFonts w:ascii="Arial" w:eastAsia="Times New Roman" w:hAnsi="Arial" w:cs="Arial"/>
          <w:sz w:val="24"/>
          <w:szCs w:val="24"/>
        </w:rPr>
        <w:t>The Government's intent is to include all ancillary items to ensure the equipment can function as designed by the Original Equipment Manufacturer and as clinically required. Vendors are encouraged to provide any product solution or configuration so long as they meet the SCs. Additionally, responses can include any additional product that may be beneficial. These items must be clearly identified by brand name and part number.</w:t>
      </w:r>
    </w:p>
    <w:p w14:paraId="7D72DCE1" w14:textId="77777777" w:rsidR="005977ED" w:rsidRPr="00D41635" w:rsidRDefault="005977ED" w:rsidP="00942A5D">
      <w:pPr>
        <w:rPr>
          <w:rFonts w:ascii="Arial" w:eastAsia="Times New Roman" w:hAnsi="Arial" w:cs="Arial"/>
          <w:b/>
          <w:bCs/>
          <w:sz w:val="24"/>
          <w:szCs w:val="24"/>
        </w:rPr>
      </w:pPr>
      <w:r w:rsidRPr="00D41635">
        <w:rPr>
          <w:rFonts w:ascii="Arial" w:eastAsia="Times New Roman" w:hAnsi="Arial" w:cs="Arial"/>
          <w:b/>
          <w:bCs/>
          <w:sz w:val="24"/>
          <w:szCs w:val="24"/>
        </w:rPr>
        <w:t>Responses to this Sources Sought Notice shall include the following:</w:t>
      </w:r>
    </w:p>
    <w:p w14:paraId="7D72DCE2"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Full name and address of </w:t>
      </w:r>
      <w:proofErr w:type="gramStart"/>
      <w:r w:rsidRPr="00D41635">
        <w:rPr>
          <w:rFonts w:ascii="Arial" w:eastAsia="Times New Roman" w:hAnsi="Arial" w:cs="Arial"/>
          <w:sz w:val="24"/>
          <w:szCs w:val="24"/>
        </w:rPr>
        <w:t>company;</w:t>
      </w:r>
      <w:proofErr w:type="gramEnd"/>
    </w:p>
    <w:p w14:paraId="7D72DCE3"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Unique Entity Identifier (UEI) </w:t>
      </w:r>
      <w:proofErr w:type="gramStart"/>
      <w:r w:rsidRPr="00D41635">
        <w:rPr>
          <w:rFonts w:ascii="Arial" w:eastAsia="Times New Roman" w:hAnsi="Arial" w:cs="Arial"/>
          <w:sz w:val="24"/>
          <w:szCs w:val="24"/>
        </w:rPr>
        <w:t>number;</w:t>
      </w:r>
      <w:proofErr w:type="gramEnd"/>
    </w:p>
    <w:p w14:paraId="7D72DCE4"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Business </w:t>
      </w:r>
      <w:proofErr w:type="gramStart"/>
      <w:r w:rsidRPr="00D41635">
        <w:rPr>
          <w:rFonts w:ascii="Arial" w:eastAsia="Times New Roman" w:hAnsi="Arial" w:cs="Arial"/>
          <w:sz w:val="24"/>
          <w:szCs w:val="24"/>
        </w:rPr>
        <w:t>Size;</w:t>
      </w:r>
      <w:proofErr w:type="gramEnd"/>
    </w:p>
    <w:p w14:paraId="7D72DCE5"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Manufacturer or </w:t>
      </w:r>
      <w:proofErr w:type="gramStart"/>
      <w:r w:rsidRPr="00D41635">
        <w:rPr>
          <w:rFonts w:ascii="Arial" w:eastAsia="Times New Roman" w:hAnsi="Arial" w:cs="Arial"/>
          <w:sz w:val="24"/>
          <w:szCs w:val="24"/>
        </w:rPr>
        <w:t>Distributor;</w:t>
      </w:r>
      <w:proofErr w:type="gramEnd"/>
    </w:p>
    <w:p w14:paraId="7D72DCE6" w14:textId="77777777" w:rsidR="005977ED" w:rsidRPr="00D41635" w:rsidRDefault="005977ED" w:rsidP="00942A5D">
      <w:pPr>
        <w:numPr>
          <w:ilvl w:val="1"/>
          <w:numId w:val="1"/>
        </w:numPr>
        <w:contextualSpacing/>
        <w:rPr>
          <w:rFonts w:ascii="Arial" w:eastAsia="Times New Roman" w:hAnsi="Arial" w:cs="Arial"/>
          <w:sz w:val="24"/>
          <w:szCs w:val="24"/>
        </w:rPr>
      </w:pPr>
      <w:r w:rsidRPr="00D41635">
        <w:rPr>
          <w:rFonts w:ascii="Arial" w:eastAsia="Times New Roman" w:hAnsi="Arial" w:cs="Arial"/>
          <w:sz w:val="24"/>
          <w:szCs w:val="24"/>
        </w:rPr>
        <w:lastRenderedPageBreak/>
        <w:t xml:space="preserve">If distributor </w:t>
      </w:r>
      <w:proofErr w:type="gramStart"/>
      <w:r w:rsidRPr="00D41635">
        <w:rPr>
          <w:rFonts w:ascii="Arial" w:eastAsia="Times New Roman" w:hAnsi="Arial" w:cs="Arial"/>
          <w:sz w:val="24"/>
          <w:szCs w:val="24"/>
        </w:rPr>
        <w:t>provide</w:t>
      </w:r>
      <w:proofErr w:type="gramEnd"/>
      <w:r w:rsidRPr="00D41635">
        <w:rPr>
          <w:rFonts w:ascii="Arial" w:eastAsia="Times New Roman" w:hAnsi="Arial" w:cs="Arial"/>
          <w:sz w:val="24"/>
          <w:szCs w:val="24"/>
        </w:rPr>
        <w:t xml:space="preserve"> full name, business size and address of manufacturer.</w:t>
      </w:r>
    </w:p>
    <w:p w14:paraId="7D72DCE7"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Country of Origin designation for all </w:t>
      </w:r>
      <w:proofErr w:type="gramStart"/>
      <w:r w:rsidRPr="00D41635">
        <w:rPr>
          <w:rFonts w:ascii="Arial" w:eastAsia="Times New Roman" w:hAnsi="Arial" w:cs="Arial"/>
          <w:sz w:val="24"/>
          <w:szCs w:val="24"/>
        </w:rPr>
        <w:t>products;</w:t>
      </w:r>
      <w:proofErr w:type="gramEnd"/>
    </w:p>
    <w:p w14:paraId="7D72DCE8"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 xml:space="preserve">Ability to provide uninterrupted supply of products on a national </w:t>
      </w:r>
      <w:proofErr w:type="gramStart"/>
      <w:r w:rsidRPr="00D41635">
        <w:rPr>
          <w:rFonts w:ascii="Arial" w:eastAsia="Times New Roman" w:hAnsi="Arial" w:cs="Arial"/>
          <w:sz w:val="24"/>
          <w:szCs w:val="24"/>
        </w:rPr>
        <w:t>scale;</w:t>
      </w:r>
      <w:proofErr w:type="gramEnd"/>
    </w:p>
    <w:p w14:paraId="7D72DCE9"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Technical Literature that clearly shows product(s) meet the identified SCs (if submitting an “or-equal” item</w:t>
      </w:r>
      <w:proofErr w:type="gramStart"/>
      <w:r w:rsidRPr="00D41635">
        <w:rPr>
          <w:rFonts w:ascii="Arial" w:eastAsia="Times New Roman" w:hAnsi="Arial" w:cs="Arial"/>
          <w:sz w:val="24"/>
          <w:szCs w:val="24"/>
        </w:rPr>
        <w:t>);</w:t>
      </w:r>
      <w:proofErr w:type="gramEnd"/>
    </w:p>
    <w:p w14:paraId="7D72DCEA" w14:textId="77777777" w:rsidR="005977ED" w:rsidRPr="00D41635" w:rsidRDefault="005977ED" w:rsidP="00942A5D">
      <w:pPr>
        <w:numPr>
          <w:ilvl w:val="0"/>
          <w:numId w:val="1"/>
        </w:numPr>
        <w:contextualSpacing/>
        <w:rPr>
          <w:rFonts w:ascii="Arial" w:eastAsia="Times New Roman" w:hAnsi="Arial" w:cs="Arial"/>
          <w:sz w:val="24"/>
          <w:szCs w:val="24"/>
        </w:rPr>
      </w:pPr>
      <w:r w:rsidRPr="00D41635">
        <w:rPr>
          <w:rFonts w:ascii="Arial" w:eastAsia="Times New Roman" w:hAnsi="Arial" w:cs="Arial"/>
          <w:sz w:val="24"/>
          <w:szCs w:val="24"/>
        </w:rPr>
        <w:t>Any additional product solution or configuration that would be beneficial to the clinical functionality of the product line identified.</w:t>
      </w:r>
    </w:p>
    <w:p w14:paraId="7D72DCEB" w14:textId="77777777" w:rsidR="005977ED" w:rsidRPr="00D41635" w:rsidRDefault="005977ED" w:rsidP="00942A5D">
      <w:pPr>
        <w:ind w:left="720"/>
        <w:contextualSpacing/>
        <w:rPr>
          <w:rFonts w:ascii="Arial" w:eastAsia="Times New Roman" w:hAnsi="Arial" w:cs="Arial"/>
          <w:sz w:val="24"/>
          <w:szCs w:val="24"/>
        </w:rPr>
      </w:pPr>
    </w:p>
    <w:p w14:paraId="7D72DCEC" w14:textId="77777777" w:rsidR="005977ED" w:rsidRDefault="005977ED" w:rsidP="00942A5D">
      <w:pPr>
        <w:rPr>
          <w:rFonts w:ascii="Arial" w:eastAsia="Times New Roman" w:hAnsi="Arial" w:cs="Arial"/>
          <w:sz w:val="24"/>
          <w:szCs w:val="24"/>
        </w:rPr>
      </w:pPr>
      <w:r w:rsidRPr="00D41635">
        <w:rPr>
          <w:rFonts w:ascii="Arial" w:eastAsia="Times New Roman" w:hAnsi="Arial" w:cs="Arial"/>
          <w:sz w:val="24"/>
          <w:szCs w:val="24"/>
        </w:rPr>
        <w:t>Although not required, vendors responding to this Sources Sought may also submit a Capabilities Statement.</w:t>
      </w:r>
      <w:r>
        <w:rPr>
          <w:rFonts w:ascii="Arial" w:eastAsia="Times New Roman" w:hAnsi="Arial" w:cs="Arial"/>
          <w:sz w:val="24"/>
          <w:szCs w:val="24"/>
        </w:rPr>
        <w:t xml:space="preserve"> </w:t>
      </w:r>
    </w:p>
    <w:p w14:paraId="7D72DCED" w14:textId="77777777" w:rsidR="005977ED" w:rsidRPr="005A5D62" w:rsidRDefault="005977ED" w:rsidP="00942A5D">
      <w:pPr>
        <w:rPr>
          <w:rFonts w:ascii="Arial" w:eastAsia="Times New Roman" w:hAnsi="Arial" w:cs="Arial"/>
          <w:sz w:val="24"/>
          <w:szCs w:val="24"/>
        </w:rPr>
      </w:pPr>
      <w:r w:rsidRPr="005A5D62">
        <w:rPr>
          <w:rFonts w:ascii="Arial" w:eastAsia="Times New Roman" w:hAnsi="Arial" w:cs="Arial"/>
          <w:sz w:val="24"/>
          <w:szCs w:val="24"/>
        </w:rPr>
        <w:t xml:space="preserve">Contractors submitting capability statements in response to this RFI must specifically address the questions outlined above. Generic capability statements that do not directly pertain to this RFI will not be considered. Additionally, links requesting capability statements or further information will not be accessed. All responses must be submitted as an </w:t>
      </w:r>
      <w:proofErr w:type="gramStart"/>
      <w:r w:rsidRPr="005A5D62">
        <w:rPr>
          <w:rFonts w:ascii="Arial" w:eastAsia="Times New Roman" w:hAnsi="Arial" w:cs="Arial"/>
          <w:sz w:val="24"/>
          <w:szCs w:val="24"/>
        </w:rPr>
        <w:t>actual file</w:t>
      </w:r>
      <w:proofErr w:type="gramEnd"/>
      <w:r w:rsidRPr="005A5D62">
        <w:rPr>
          <w:rFonts w:ascii="Arial" w:eastAsia="Times New Roman" w:hAnsi="Arial" w:cs="Arial"/>
          <w:sz w:val="24"/>
          <w:szCs w:val="24"/>
        </w:rPr>
        <w:t xml:space="preserve"> attachment.</w:t>
      </w:r>
    </w:p>
    <w:p w14:paraId="7D72DCEE" w14:textId="77777777" w:rsidR="005977ED" w:rsidRDefault="005977ED"/>
    <w:sectPr w:rsidR="003D1492">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DCFF" w14:textId="77777777" w:rsidR="005977ED" w:rsidRDefault="005977ED">
      <w:pPr>
        <w:spacing w:after="0" w:line="240" w:lineRule="auto"/>
      </w:pPr>
      <w:r>
        <w:separator/>
      </w:r>
    </w:p>
  </w:endnote>
  <w:endnote w:type="continuationSeparator" w:id="0">
    <w:p w14:paraId="7D72DD01" w14:textId="77777777" w:rsidR="005977ED" w:rsidRDefault="0059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0926" w14:paraId="7D72DCF2" w14:textId="77777777" w:rsidTr="009C37D0">
      <w:tc>
        <w:tcPr>
          <w:tcW w:w="4788" w:type="dxa"/>
        </w:tcPr>
        <w:p w14:paraId="7D72DCF0" w14:textId="77777777" w:rsidR="005977ED" w:rsidRDefault="005977ED" w:rsidP="009C37D0">
          <w:pPr>
            <w:pStyle w:val="Footer"/>
          </w:pPr>
        </w:p>
      </w:tc>
      <w:tc>
        <w:tcPr>
          <w:tcW w:w="4788" w:type="dxa"/>
        </w:tcPr>
        <w:p w14:paraId="7D72DCF1" w14:textId="77777777" w:rsidR="005977ED" w:rsidRDefault="005977ED" w:rsidP="009C37D0">
          <w:pPr>
            <w:pStyle w:val="Footer"/>
            <w:jc w:val="right"/>
          </w:pPr>
          <w:r>
            <w:t>Sources Sought Notice</w:t>
          </w:r>
        </w:p>
      </w:tc>
    </w:tr>
  </w:tbl>
  <w:p w14:paraId="7D72DCF3" w14:textId="77777777" w:rsidR="005977ED" w:rsidRDefault="005977ED" w:rsidP="00C838FE">
    <w:pPr>
      <w:pStyle w:val="Footer"/>
    </w:pPr>
  </w:p>
  <w:p w14:paraId="7D72DCF4" w14:textId="77777777" w:rsidR="001F0926" w:rsidRDefault="005977E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0926" w14:paraId="7D72DCF8" w14:textId="77777777" w:rsidTr="009C37D0">
      <w:tc>
        <w:tcPr>
          <w:tcW w:w="4788" w:type="dxa"/>
        </w:tcPr>
        <w:p w14:paraId="7D72DCF6" w14:textId="77777777" w:rsidR="005977ED" w:rsidRDefault="005977ED">
          <w:pPr>
            <w:pStyle w:val="Footer"/>
          </w:pPr>
          <w:r w:rsidRPr="009C37D0">
            <w:t>*= Required Field</w:t>
          </w:r>
        </w:p>
      </w:tc>
      <w:tc>
        <w:tcPr>
          <w:tcW w:w="4788" w:type="dxa"/>
        </w:tcPr>
        <w:p w14:paraId="7D72DCF7" w14:textId="77777777" w:rsidR="005977ED" w:rsidRDefault="005977ED" w:rsidP="009C37D0">
          <w:pPr>
            <w:pStyle w:val="Footer"/>
            <w:jc w:val="right"/>
          </w:pPr>
          <w:r>
            <w:t>Sources Sought Notice</w:t>
          </w:r>
        </w:p>
      </w:tc>
    </w:tr>
  </w:tbl>
  <w:p w14:paraId="7D72DCF9" w14:textId="77777777" w:rsidR="005977ED" w:rsidRDefault="005977ED">
    <w:pPr>
      <w:pStyle w:val="Footer"/>
    </w:pPr>
  </w:p>
  <w:p w14:paraId="7D72DCFA" w14:textId="77777777" w:rsidR="001F0926" w:rsidRDefault="005977E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DCFB" w14:textId="77777777" w:rsidR="005977ED" w:rsidRDefault="005977ED">
      <w:pPr>
        <w:spacing w:after="0" w:line="240" w:lineRule="auto"/>
      </w:pPr>
      <w:r>
        <w:separator/>
      </w:r>
    </w:p>
  </w:footnote>
  <w:footnote w:type="continuationSeparator" w:id="0">
    <w:p w14:paraId="7D72DCFD" w14:textId="77777777" w:rsidR="005977ED" w:rsidRDefault="00597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DCEF" w14:textId="77777777" w:rsidR="005977ED" w:rsidRPr="00B830CF" w:rsidRDefault="005977E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DCF5" w14:textId="77777777" w:rsidR="005977ED" w:rsidRPr="003D4081" w:rsidRDefault="005977E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CF6"/>
    <w:multiLevelType w:val="hybridMultilevel"/>
    <w:tmpl w:val="D1E28986"/>
    <w:lvl w:ilvl="0" w:tplc="FFDE8484">
      <w:start w:val="1"/>
      <w:numFmt w:val="decimal"/>
      <w:lvlText w:val="%1)"/>
      <w:lvlJc w:val="left"/>
      <w:pPr>
        <w:ind w:left="720" w:hanging="360"/>
      </w:pPr>
      <w:rPr>
        <w:rFonts w:hint="default"/>
      </w:rPr>
    </w:lvl>
    <w:lvl w:ilvl="1" w:tplc="2E5C0352">
      <w:start w:val="1"/>
      <w:numFmt w:val="lowerLetter"/>
      <w:lvlText w:val="%2."/>
      <w:lvlJc w:val="left"/>
      <w:pPr>
        <w:ind w:left="1440" w:hanging="360"/>
      </w:pPr>
    </w:lvl>
    <w:lvl w:ilvl="2" w:tplc="DC4E2FA4" w:tentative="1">
      <w:start w:val="1"/>
      <w:numFmt w:val="lowerRoman"/>
      <w:lvlText w:val="%3."/>
      <w:lvlJc w:val="right"/>
      <w:pPr>
        <w:ind w:left="2160" w:hanging="180"/>
      </w:pPr>
    </w:lvl>
    <w:lvl w:ilvl="3" w:tplc="19E25204" w:tentative="1">
      <w:start w:val="1"/>
      <w:numFmt w:val="decimal"/>
      <w:lvlText w:val="%4."/>
      <w:lvlJc w:val="left"/>
      <w:pPr>
        <w:ind w:left="2880" w:hanging="360"/>
      </w:pPr>
    </w:lvl>
    <w:lvl w:ilvl="4" w:tplc="BFB62E3A" w:tentative="1">
      <w:start w:val="1"/>
      <w:numFmt w:val="lowerLetter"/>
      <w:lvlText w:val="%5."/>
      <w:lvlJc w:val="left"/>
      <w:pPr>
        <w:ind w:left="3600" w:hanging="360"/>
      </w:pPr>
    </w:lvl>
    <w:lvl w:ilvl="5" w:tplc="EF96EE78" w:tentative="1">
      <w:start w:val="1"/>
      <w:numFmt w:val="lowerRoman"/>
      <w:lvlText w:val="%6."/>
      <w:lvlJc w:val="right"/>
      <w:pPr>
        <w:ind w:left="4320" w:hanging="180"/>
      </w:pPr>
    </w:lvl>
    <w:lvl w:ilvl="6" w:tplc="15B41552" w:tentative="1">
      <w:start w:val="1"/>
      <w:numFmt w:val="decimal"/>
      <w:lvlText w:val="%7."/>
      <w:lvlJc w:val="left"/>
      <w:pPr>
        <w:ind w:left="5040" w:hanging="360"/>
      </w:pPr>
    </w:lvl>
    <w:lvl w:ilvl="7" w:tplc="60286E74" w:tentative="1">
      <w:start w:val="1"/>
      <w:numFmt w:val="lowerLetter"/>
      <w:lvlText w:val="%8."/>
      <w:lvlJc w:val="left"/>
      <w:pPr>
        <w:ind w:left="5760" w:hanging="360"/>
      </w:pPr>
    </w:lvl>
    <w:lvl w:ilvl="8" w:tplc="E32CC648" w:tentative="1">
      <w:start w:val="1"/>
      <w:numFmt w:val="lowerRoman"/>
      <w:lvlText w:val="%9."/>
      <w:lvlJc w:val="right"/>
      <w:pPr>
        <w:ind w:left="6480" w:hanging="180"/>
      </w:pPr>
    </w:lvl>
  </w:abstractNum>
  <w:num w:numId="1" w16cid:durableId="22996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926"/>
    <w:rsid w:val="001F0926"/>
    <w:rsid w:val="00503FE7"/>
    <w:rsid w:val="005977ED"/>
    <w:rsid w:val="00AC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DC17"/>
  <w15:docId w15:val="{8C77567E-EF81-4EDC-842B-FE4935EB5E2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1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31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8F"/>
    <w:rPr>
      <w:rFonts w:eastAsiaTheme="majorEastAsia" w:cstheme="majorBidi"/>
      <w:color w:val="272727" w:themeColor="text1" w:themeTint="D8"/>
    </w:rPr>
  </w:style>
  <w:style w:type="paragraph" w:styleId="Quote">
    <w:name w:val="Quote"/>
    <w:basedOn w:val="Normal"/>
    <w:next w:val="Normal"/>
    <w:link w:val="QuoteChar"/>
    <w:uiPriority w:val="29"/>
    <w:qFormat/>
    <w:rsid w:val="00E3148F"/>
    <w:pPr>
      <w:spacing w:before="160"/>
      <w:jc w:val="center"/>
    </w:pPr>
    <w:rPr>
      <w:i/>
      <w:iCs/>
      <w:color w:val="404040" w:themeColor="text1" w:themeTint="BF"/>
    </w:rPr>
  </w:style>
  <w:style w:type="character" w:customStyle="1" w:styleId="QuoteChar">
    <w:name w:val="Quote Char"/>
    <w:basedOn w:val="DefaultParagraphFont"/>
    <w:link w:val="Quote"/>
    <w:uiPriority w:val="29"/>
    <w:rsid w:val="00E3148F"/>
    <w:rPr>
      <w:i/>
      <w:iCs/>
      <w:color w:val="404040" w:themeColor="text1" w:themeTint="BF"/>
    </w:rPr>
  </w:style>
  <w:style w:type="paragraph" w:styleId="IntenseQuote">
    <w:name w:val="Intense Quote"/>
    <w:basedOn w:val="Normal"/>
    <w:next w:val="Normal"/>
    <w:link w:val="IntenseQuoteChar"/>
    <w:uiPriority w:val="30"/>
    <w:qFormat/>
    <w:rsid w:val="00E314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148F"/>
    <w:rPr>
      <w:i/>
      <w:iCs/>
      <w:color w:val="365F91" w:themeColor="accent1" w:themeShade="BF"/>
    </w:rPr>
  </w:style>
  <w:style w:type="character" w:styleId="IntenseReference">
    <w:name w:val="Intense Reference"/>
    <w:basedOn w:val="DefaultParagraphFont"/>
    <w:uiPriority w:val="32"/>
    <w:qFormat/>
    <w:rsid w:val="00E3148F"/>
    <w:rPr>
      <w:b/>
      <w:bCs/>
      <w:smallCaps/>
      <w:color w:val="365F91" w:themeColor="accent1" w:themeShade="BF"/>
      <w:spacing w:val="5"/>
    </w:rPr>
  </w:style>
  <w:style w:type="paragraph" w:styleId="PlainText">
    <w:name w:val="Plain Text"/>
    <w:basedOn w:val="Normal"/>
    <w:link w:val="PlainTextChar"/>
    <w:uiPriority w:val="99"/>
    <w:unhideWhenUsed/>
    <w:rsid w:val="00942A5D"/>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rsid w:val="00942A5D"/>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1296</Words>
  <Characters>7673</Characters>
  <Application>Microsoft Office Word</Application>
  <DocSecurity>0</DocSecurity>
  <Lines>348</Lines>
  <Paragraphs>169</Paragraphs>
  <ScaleCrop>false</ScaleCrop>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Russin, Levi L. (OALC SAC-F AS3)</cp:lastModifiedBy>
  <cp:revision>3</cp:revision>
  <dcterms:created xsi:type="dcterms:W3CDTF">2026-04-14T18:13:00Z</dcterms:created>
  <dcterms:modified xsi:type="dcterms:W3CDTF">2026-04-14T18:14:00Z</dcterms:modified>
</cp:coreProperties>
</file>