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ME - TRANSFER SWITCH MAINT BASE PLUS 5 - CO (VA-26-00004264)</w:t>
            </w:r>
            <w:r w:rsidRPr="000104D7">
              <w:rPr>
                <w:rStyle w:val="AAMSKBFill-InHighlight"/>
                <w:color w:val="auto"/>
              </w:rPr>
              <w:t xml:space="preserve"> </w:t>
            </w:r>
            <w:r>
              <w:rPr>
                <w:rStyle w:val="AAMSKBFill-InHighlight"/>
                <w:color w:val="auto"/>
              </w:rPr>
              <w:t>589-26-3-5329-0002</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36C25526Q0027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H244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George Johnson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george.johnson9@va.gov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Harry S. Truman Memorial Veterans Hospital</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800 Hospital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Columbia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65201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george.johnson9@va.gov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D5BBE" w:rsidRPr="00F81B8D" w:rsidP="0098612B">
      <w:pPr>
        <w:autoSpaceDE w:val="0"/>
        <w:autoSpaceDN w:val="0"/>
        <w:adjustRightInd w:val="0"/>
        <w:spacing w:after="0" w:line="240" w:lineRule="auto"/>
        <w:ind w:left="720" w:right="720"/>
        <w:rPr>
          <w:rFonts w:ascii="Arial" w:eastAsia="Calibri" w:hAnsi="Arial" w:cs="Arial"/>
          <w:b/>
          <w:bCs/>
          <w:kern w:val="0"/>
          <w:sz w:val="22"/>
          <w:szCs w:val="22"/>
          <w:u w:val="single"/>
          <w14:ligatures w14:val="none"/>
        </w:rPr>
      </w:pPr>
      <w:bookmarkStart w:id="0" w:name="_Hlk110513599"/>
      <w:r w:rsidRPr="004764D9">
        <w:rPr>
          <w:rFonts w:ascii="Calibri" w:eastAsia="Calibri" w:hAnsi="Calibri" w:cs="Calibri"/>
          <w:kern w:val="0"/>
          <w:sz w:val="22"/>
          <w:szCs w:val="22"/>
          <w14:ligatures w14:val="none"/>
        </w:rPr>
        <w:t>THIS REQUEST FOR INFORMATION (RFI)/SOURCES SOUGHT</w:t>
      </w:r>
      <w:r w:rsidRPr="004764D9">
        <w:rPr>
          <w:rFonts w:ascii="Calibri" w:eastAsia="Calibri" w:hAnsi="Calibri" w:cs="Calibri"/>
          <w:kern w:val="0"/>
          <w:sz w:val="22"/>
          <w:szCs w:val="22"/>
          <w14:ligatures w14:val="none"/>
        </w:rPr>
        <w:br/>
      </w:r>
      <w:r w:rsidRPr="004764D9">
        <w:rPr>
          <w:rFonts w:ascii="Calibri" w:eastAsia="Calibri" w:hAnsi="Calibri" w:cs="Calibri"/>
          <w:kern w:val="0"/>
          <w:sz w:val="22"/>
          <w:szCs w:val="22"/>
          <w14:ligatures w14:val="none"/>
        </w:rPr>
        <w:br/>
        <w:t>DISCLAIMER</w:t>
      </w:r>
      <w:r w:rsidRPr="004764D9">
        <w:rPr>
          <w:rFonts w:ascii="Calibri" w:eastAsia="Calibri" w:hAnsi="Calibri" w:cs="Calibri"/>
          <w:kern w:val="0"/>
          <w:sz w:val="22"/>
          <w:szCs w:val="22"/>
          <w14:ligatures w14:val="none"/>
        </w:rPr>
        <w:br/>
      </w:r>
      <w:r w:rsidRPr="004764D9">
        <w:rPr>
          <w:rFonts w:ascii="Calibri" w:eastAsia="Calibri" w:hAnsi="Calibri" w:cs="Calibri"/>
          <w:kern w:val="0"/>
          <w:sz w:val="22"/>
          <w:szCs w:val="22"/>
          <w14:ligatures w14:val="none"/>
        </w:rPr>
        <w:br/>
      </w:r>
      <w:r w:rsidRPr="00AD5BBE">
        <w:rPr>
          <w:rFonts w:ascii="Arial" w:eastAsia="Calibri" w:hAnsi="Arial" w:cs="Arial"/>
          <w:kern w:val="0"/>
          <w:sz w:val="22"/>
          <w:szCs w:val="22"/>
          <w14:ligatures w14:val="none"/>
        </w:rPr>
        <w:t>1. 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w:t>
      </w:r>
      <w:r>
        <w:rPr>
          <w:rFonts w:ascii="Arial" w:eastAsia="Calibri" w:hAnsi="Arial" w:cs="Arial"/>
          <w:kern w:val="0"/>
          <w:sz w:val="22"/>
          <w:szCs w:val="22"/>
          <w14:ligatures w14:val="none"/>
        </w:rPr>
        <w:t xml:space="preserve"> </w:t>
      </w:r>
      <w:r w:rsidRPr="00AD5BBE">
        <w:rPr>
          <w:rFonts w:ascii="Arial" w:eastAsia="Calibri" w:hAnsi="Arial" w:cs="Arial"/>
          <w:kern w:val="0"/>
          <w:sz w:val="22"/>
          <w:szCs w:val="22"/>
          <w14:ligatures w14:val="none"/>
        </w:rPr>
        <w:t>associated with responding to this RFI.</w:t>
      </w:r>
      <w:r w:rsidRPr="00AD5BBE">
        <w:rPr>
          <w:rFonts w:ascii="Arial" w:eastAsia="Calibri" w:hAnsi="Arial" w:cs="Arial"/>
          <w:kern w:val="0"/>
          <w:sz w:val="22"/>
          <w:szCs w:val="22"/>
          <w14:ligatures w14:val="none"/>
        </w:rPr>
        <w:br/>
      </w:r>
      <w:r w:rsidRPr="00AD5BBE">
        <w:rPr>
          <w:rFonts w:ascii="Arial" w:eastAsia="Calibri" w:hAnsi="Arial" w:cs="Arial"/>
          <w:kern w:val="0"/>
          <w:sz w:val="22"/>
          <w:szCs w:val="22"/>
          <w14:ligatures w14:val="none"/>
        </w:rPr>
        <w:br/>
        <w:t>2. The submission of pricing, capabilities for planning purposes, and other market information is highly encouraged and allowed under this RFI In Accordance With (IAW) FAR Part 15.201(e).</w:t>
      </w:r>
    </w:p>
    <w:p w:rsidR="00AD5BBE" w:rsidRPr="00AD5BBE" w:rsidP="0098612B">
      <w:pPr>
        <w:autoSpaceDE w:val="0"/>
        <w:autoSpaceDN w:val="0"/>
        <w:adjustRightInd w:val="0"/>
        <w:spacing w:after="0" w:line="240" w:lineRule="auto"/>
        <w:ind w:left="720" w:right="720"/>
        <w:jc w:val="center"/>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b/>
          <w:bCs/>
          <w:kern w:val="0"/>
          <w:sz w:val="22"/>
          <w:szCs w:val="22"/>
          <w14:ligatures w14:val="none"/>
        </w:rPr>
        <w:t xml:space="preserve">SCOPE: </w:t>
      </w:r>
      <w:r w:rsidRPr="00AD5BBE">
        <w:rPr>
          <w:rFonts w:ascii="Arial" w:eastAsia="Calibri" w:hAnsi="Arial" w:cs="Arial"/>
          <w:kern w:val="0"/>
          <w:sz w:val="22"/>
          <w:szCs w:val="22"/>
          <w14:ligatures w14:val="none"/>
        </w:rPr>
        <w:t xml:space="preserve">Procurement of service agreement to maintain full-service support of Automatic Transfer Switches (ATS). This contract shall cover scheduled (preventive maintenance) and unscheduled (emergent) maintenance. All parts, labor, and travel shall be included.  </w:t>
      </w:r>
    </w:p>
    <w:p w:rsidR="00AD5BBE" w:rsidRPr="00AD5BBE" w:rsidP="0098612B">
      <w:pPr>
        <w:autoSpaceDE w:val="0"/>
        <w:autoSpaceDN w:val="0"/>
        <w:adjustRightInd w:val="0"/>
        <w:spacing w:after="0" w:line="240" w:lineRule="auto"/>
        <w:ind w:left="720" w:right="720"/>
        <w:rPr>
          <w:rFonts w:ascii="Arial" w:eastAsia="Calibri" w:hAnsi="Arial" w:cs="Arial"/>
          <w:b/>
          <w:bCs/>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b/>
          <w:bCs/>
          <w:kern w:val="0"/>
          <w:sz w:val="22"/>
          <w:szCs w:val="22"/>
          <w14:ligatures w14:val="none"/>
        </w:rPr>
        <w:t>BACKGROUND</w:t>
      </w:r>
      <w:r w:rsidRPr="00AD5BBE">
        <w:rPr>
          <w:rFonts w:ascii="Arial" w:eastAsia="Calibri" w:hAnsi="Arial" w:cs="Arial"/>
          <w:kern w:val="0"/>
          <w:sz w:val="22"/>
          <w:szCs w:val="22"/>
          <w14:ligatures w14:val="none"/>
        </w:rPr>
        <w:t xml:space="preserve">: This contract will be used to </w:t>
      </w:r>
      <w:r w:rsidRPr="00AD5BBE">
        <w:rPr>
          <w:rFonts w:ascii="Arial" w:eastAsia="Calibri" w:hAnsi="Arial" w:cs="Arial"/>
          <w:kern w:val="0"/>
          <w:sz w:val="22"/>
          <w:szCs w:val="20"/>
          <w14:ligatures w14:val="none"/>
        </w:rPr>
        <w:t xml:space="preserve">provide full maintenance and testing service </w:t>
      </w:r>
      <w:r w:rsidRPr="00AD5BBE">
        <w:rPr>
          <w:rFonts w:ascii="Arial" w:eastAsia="Calibri" w:hAnsi="Arial" w:cs="Arial"/>
          <w:kern w:val="0"/>
          <w:sz w:val="22"/>
          <w:szCs w:val="22"/>
          <w14:ligatures w14:val="none"/>
        </w:rPr>
        <w:t>for the Harry S. Truman Memorial Veterans Hospital (HSTMVH). Proper maintenance of the ATS is needed to ensure the continued operation and transfer in case of a power outage.</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b/>
          <w:bCs/>
          <w:kern w:val="0"/>
          <w:sz w:val="22"/>
          <w:szCs w:val="22"/>
          <w14:ligatures w14:val="none"/>
        </w:rPr>
        <w:t xml:space="preserve">SITE VISIT: </w:t>
      </w:r>
      <w:r w:rsidRPr="00AD5BBE">
        <w:rPr>
          <w:rFonts w:ascii="Arial" w:eastAsia="Calibri" w:hAnsi="Arial" w:cs="Arial"/>
          <w:kern w:val="0"/>
          <w:sz w:val="22"/>
          <w:szCs w:val="22"/>
          <w14:ligatures w14:val="none"/>
        </w:rPr>
        <w:t xml:space="preserve">A site visit will be scheduled providing all potential </w:t>
      </w:r>
      <w:r w:rsidRPr="00AD5BBE">
        <w:rPr>
          <w:rFonts w:ascii="Arial" w:eastAsia="Calibri" w:hAnsi="Arial" w:cs="Arial"/>
          <w:kern w:val="0"/>
          <w:sz w:val="22"/>
          <w:szCs w:val="22"/>
          <w14:ligatures w14:val="none"/>
        </w:rPr>
        <w:t>bidders</w:t>
      </w:r>
      <w:r w:rsidRPr="00AD5BBE">
        <w:rPr>
          <w:rFonts w:ascii="Arial" w:eastAsia="Calibri" w:hAnsi="Arial" w:cs="Arial"/>
          <w:kern w:val="0"/>
          <w:sz w:val="22"/>
          <w:szCs w:val="22"/>
          <w14:ligatures w14:val="none"/>
        </w:rPr>
        <w:t xml:space="preserve"> the opportunity to view the electrical distribution system. The date and time will be listed in the solicitation. </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b/>
          <w:bCs/>
          <w:kern w:val="0"/>
          <w:sz w:val="22"/>
          <w:szCs w:val="22"/>
          <w14:ligatures w14:val="none"/>
        </w:rPr>
        <w:t xml:space="preserve">BADGES, PARKING, CHECK-IN PROCESS: </w:t>
      </w:r>
      <w:r w:rsidRPr="00AD5BBE">
        <w:rPr>
          <w:rFonts w:ascii="Arial" w:eastAsia="Calibri" w:hAnsi="Arial" w:cs="Arial"/>
          <w:kern w:val="0"/>
          <w:sz w:val="22"/>
          <w:szCs w:val="22"/>
          <w14:ligatures w14:val="none"/>
        </w:rPr>
        <w:t>All Contractor personnel are required to wear identification (I.D.) badges issued by the HSTMVH Engineering office during the entire time they are on the HSTMVH grounds. It is the responsibility of the Contractor’s personnel to park in the appropriate designated parking areas. The HSTMVH shall not validate or make reimbursement for parking violations of the Contractor’s personnel under any circumstance.</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 xml:space="preserve">The contractor’s technician shall report to the VA representative office Facilities Management prior to starting work. The Contractor’s technician shall prepare a written service ticket explaining the work for the day, a listing of which parts are to be used, the price of each part and the total price of multiple parts. The ticket shall be given to the VA representative for approval. </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b/>
          <w:kern w:val="0"/>
          <w:sz w:val="22"/>
          <w:szCs w:val="22"/>
          <w14:ligatures w14:val="none"/>
        </w:rPr>
      </w:pPr>
      <w:r w:rsidRPr="00AD5BBE">
        <w:rPr>
          <w:rFonts w:ascii="Arial" w:eastAsia="Calibri" w:hAnsi="Arial" w:cs="Arial"/>
          <w:b/>
          <w:kern w:val="0"/>
          <w:sz w:val="22"/>
          <w:szCs w:val="22"/>
          <w14:ligatures w14:val="none"/>
        </w:rPr>
        <w:t>PERIOD OF PERFORMANCE:</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Base Year: 06/05/2026 – 06/04/2027</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Option Year I: 06/05/2027 – 06/04/2028</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Option Year II: 06/05/2028 – 06/04/2029</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Option Year III: 06/05/2029 – 06/04/2030</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Option Year IV: 06/05/2030 – 06/04/2031</w:t>
      </w:r>
    </w:p>
    <w:p w:rsid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98612B"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b/>
          <w:kern w:val="0"/>
          <w:sz w:val="22"/>
          <w:szCs w:val="22"/>
          <w14:ligatures w14:val="none"/>
        </w:rPr>
      </w:pPr>
      <w:r w:rsidRPr="00AD5BBE">
        <w:rPr>
          <w:rFonts w:ascii="Arial" w:eastAsia="Calibri" w:hAnsi="Arial" w:cs="Arial"/>
          <w:b/>
          <w:kern w:val="0"/>
          <w:sz w:val="22"/>
          <w:szCs w:val="22"/>
          <w14:ligatures w14:val="none"/>
        </w:rPr>
        <w:t>CONTRACTOR QUALIFICATIONS:</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 xml:space="preserve">“Fully qualified” is based upon training and hands-on experience in the field.  For training, the Field Service Engineer (FSE) has successfully completed a formalized training program for the equipment identified in this solicitation as required by the Original Equipment Manufacturer (OEM) and equal to what the manufacturer provides their own field service personnel.  </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All PMs shall be provided by a manufacturer certified technician.</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Contractor must provide evidence of appropriate training of any FSE(s) providing services under terms of the contract.  Subcontracting of any ensuing award of this solicitation will not be allowed without written permission of the Contracting Officer.</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Contractor</w:t>
      </w:r>
      <w:r w:rsidRPr="00AD5BBE">
        <w:rPr>
          <w:rFonts w:ascii="Arial" w:eastAsia="Calibri" w:hAnsi="Arial" w:cs="Arial"/>
          <w:kern w:val="0"/>
          <w:sz w:val="22"/>
          <w:szCs w:val="22"/>
          <w14:ligatures w14:val="none"/>
        </w:rPr>
        <w:t xml:space="preserve"> must have access to all OEM proprietary information due to the critical nature of these services.  Examples of this information would be software updates and factory service bulletins that describe updates/modifications needed to make the equipment under this contract safe for use.</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b/>
          <w:bCs/>
          <w:kern w:val="0"/>
          <w:sz w:val="22"/>
          <w:szCs w:val="22"/>
          <w14:ligatures w14:val="none"/>
        </w:rPr>
        <w:t>PERSONNEL ACCEPTANCE:</w:t>
      </w:r>
      <w:r w:rsidRPr="00AD5BBE">
        <w:rPr>
          <w:rFonts w:ascii="Arial" w:eastAsia="Calibri" w:hAnsi="Arial" w:cs="Arial"/>
          <w:kern w:val="0"/>
          <w:sz w:val="22"/>
          <w:szCs w:val="22"/>
          <w14:ligatures w14:val="none"/>
        </w:rPr>
        <w:t xml:space="preserve"> The Government reserves the right to accept or reject Contractor’s staff for the rendering of services. Complaints concerning Contract Personnel’s performance or conduct shall be dealt with by the Contractor, VA representative and the final decision made by the Contracting Officer.</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b/>
          <w:bCs/>
          <w:kern w:val="0"/>
          <w:sz w:val="22"/>
          <w:szCs w:val="22"/>
          <w14:ligatures w14:val="none"/>
        </w:rPr>
        <w:t xml:space="preserve">CONTRACTOR’S RESPONSIBILITIES: </w:t>
      </w:r>
      <w:r w:rsidRPr="00AD5BBE">
        <w:rPr>
          <w:rFonts w:ascii="Arial" w:eastAsia="Calibri" w:hAnsi="Arial" w:cs="Arial"/>
          <w:kern w:val="0"/>
          <w:sz w:val="22"/>
          <w:szCs w:val="22"/>
          <w14:ligatures w14:val="none"/>
        </w:rPr>
        <w:t>The Contractor shall take all precautions necessary to protect against injury or damage during the performance of this contract. The Contractor shall be responsible for any injury to contractor’s employees as well as for any damage to personal or public property that occurs during the performance of this contract that is caused by contractor’s employees’ fault or negligence.</w:t>
      </w:r>
    </w:p>
    <w:p w:rsidR="00AD5BBE" w:rsidRPr="00AD5BBE" w:rsidP="0098612B">
      <w:pPr>
        <w:spacing w:after="0" w:line="240" w:lineRule="auto"/>
        <w:ind w:left="720" w:right="720"/>
        <w:rPr>
          <w:rFonts w:ascii="Arial" w:eastAsia="Calibri" w:hAnsi="Arial" w:cs="Arial"/>
          <w:kern w:val="0"/>
          <w14:ligatures w14:val="none"/>
        </w:rPr>
      </w:pPr>
      <w:r w:rsidRPr="00AD5BBE">
        <w:rPr>
          <w:rFonts w:ascii="Arial" w:eastAsia="Calibri" w:hAnsi="Arial" w:cs="Arial"/>
          <w:kern w:val="0"/>
          <w:sz w:val="22"/>
          <w:szCs w:val="22"/>
          <w14:ligatures w14:val="none"/>
        </w:rPr>
        <w:t xml:space="preserve">Enforce contractor performance (timely submission of deliverables, compliance with personnel screening requirements, and appropriate termination activity as appropriate). The authorization requirements do not </w:t>
      </w:r>
      <w:r w:rsidRPr="00AD5BBE">
        <w:rPr>
          <w:rFonts w:ascii="Arial" w:eastAsia="Calibri" w:hAnsi="Arial" w:cs="Arial"/>
          <w:kern w:val="0"/>
          <w:sz w:val="22"/>
          <w:szCs w:val="22"/>
          <w14:ligatures w14:val="none"/>
        </w:rPr>
        <w:t>apply,</w:t>
      </w:r>
      <w:r w:rsidRPr="00AD5BBE">
        <w:rPr>
          <w:rFonts w:ascii="Arial" w:eastAsia="Calibri" w:hAnsi="Arial" w:cs="Arial"/>
          <w:kern w:val="0"/>
          <w:sz w:val="22"/>
          <w:szCs w:val="22"/>
          <w14:ligatures w14:val="none"/>
        </w:rPr>
        <w:t xml:space="preserve"> a Security Accreditation Package is not required.</w:t>
      </w:r>
    </w:p>
    <w:p w:rsidR="00AD5BBE" w:rsidRPr="00AD5BBE" w:rsidP="0098612B">
      <w:pPr>
        <w:spacing w:after="0" w:line="240" w:lineRule="auto"/>
        <w:ind w:left="720" w:right="720"/>
        <w:rPr>
          <w:rFonts w:ascii="Arial" w:eastAsia="Times New Roman" w:hAnsi="Arial" w:cs="Arial"/>
          <w:b/>
          <w:kern w:val="0"/>
          <w:sz w:val="22"/>
          <w:szCs w:val="22"/>
          <w14:ligatures w14:val="none"/>
        </w:rPr>
      </w:pPr>
      <w:r w:rsidRPr="00AD5BBE">
        <w:rPr>
          <w:rFonts w:ascii="Arial" w:eastAsia="Times New Roman" w:hAnsi="Arial" w:cs="Arial"/>
          <w:b/>
          <w:kern w:val="0"/>
          <w:sz w:val="22"/>
          <w:szCs w:val="22"/>
          <w14:ligatures w14:val="none"/>
        </w:rPr>
        <w:t xml:space="preserve">HOURS OF SERVICES: </w:t>
      </w:r>
      <w:r w:rsidRPr="00AD5BBE">
        <w:rPr>
          <w:rFonts w:ascii="Arial" w:eastAsia="Times New Roman" w:hAnsi="Arial" w:cs="Arial"/>
          <w:kern w:val="0"/>
          <w:sz w:val="22"/>
          <w:szCs w:val="22"/>
          <w14:ligatures w14:val="none"/>
        </w:rPr>
        <w:t xml:space="preserve">The Contractor shall perform the services as specified herein Monday through Friday except for National Holidays between the hours of 6:00p.m. – 6:00a.m. </w:t>
      </w:r>
    </w:p>
    <w:p w:rsidR="00AD5BBE" w:rsidRPr="00AD5BBE" w:rsidP="0098612B">
      <w:pPr>
        <w:spacing w:after="0" w:line="240" w:lineRule="auto"/>
        <w:ind w:left="720" w:right="720"/>
        <w:rPr>
          <w:rFonts w:ascii="Arial" w:eastAsia="Times New Roman" w:hAnsi="Arial" w:cs="Arial"/>
          <w:kern w:val="0"/>
          <w:sz w:val="22"/>
          <w:szCs w:val="22"/>
          <w14:ligatures w14:val="none"/>
        </w:rPr>
      </w:pPr>
      <w:r w:rsidRPr="00AD5BBE">
        <w:rPr>
          <w:rFonts w:ascii="Arial" w:eastAsia="Times New Roman" w:hAnsi="Arial" w:cs="Arial"/>
          <w:bCs/>
          <w:kern w:val="0"/>
          <w:sz w:val="22"/>
          <w:szCs w:val="22"/>
          <w14:ligatures w14:val="none"/>
        </w:rPr>
        <w:t xml:space="preserve">Government national holidays:  </w:t>
      </w:r>
      <w:r w:rsidRPr="00AD5BBE">
        <w:rPr>
          <w:rFonts w:ascii="Arial" w:eastAsia="Times New Roman" w:hAnsi="Arial" w:cs="Arial"/>
          <w:kern w:val="0"/>
          <w:sz w:val="22"/>
          <w:szCs w:val="22"/>
          <w14:ligatures w14:val="none"/>
        </w:rPr>
        <w:t xml:space="preserve">The Contractor is not required to provide services on the following national </w:t>
      </w:r>
      <w:r w:rsidRPr="00AD5BBE">
        <w:rPr>
          <w:rFonts w:ascii="Arial" w:eastAsia="Times New Roman" w:hAnsi="Arial" w:cs="Arial"/>
          <w:kern w:val="0"/>
          <w:sz w:val="22"/>
          <w:szCs w:val="22"/>
          <w14:ligatures w14:val="none"/>
        </w:rPr>
        <w:t>holidays</w:t>
      </w:r>
      <w:r w:rsidRPr="00AD5BBE">
        <w:rPr>
          <w:rFonts w:ascii="Arial" w:eastAsia="Times New Roman" w:hAnsi="Arial" w:cs="Arial"/>
          <w:kern w:val="0"/>
          <w:sz w:val="22"/>
          <w:szCs w:val="22"/>
          <w14:ligatures w14:val="none"/>
        </w:rPr>
        <w:t xml:space="preserve"> nor shall the Contractor be paid for these holidays: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849"/>
        <w:gridCol w:w="8"/>
        <w:gridCol w:w="4229"/>
      </w:tblGrid>
      <w:tr w:rsidTr="00AD5BBE">
        <w:tblPrEx>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51"/>
        </w:trPr>
        <w:tc>
          <w:tcPr>
            <w:tcW w:w="384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New Year’s Day</w:t>
            </w:r>
          </w:p>
        </w:tc>
        <w:tc>
          <w:tcPr>
            <w:tcW w:w="423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January 1</w:t>
            </w:r>
          </w:p>
        </w:tc>
      </w:tr>
      <w:tr w:rsidTr="00AD5BBE">
        <w:tblPrEx>
          <w:tblW w:w="0" w:type="auto"/>
          <w:tblInd w:w="468" w:type="dxa"/>
          <w:tblLook w:val="04A0"/>
        </w:tblPrEx>
        <w:trPr>
          <w:trHeight w:val="240"/>
        </w:trPr>
        <w:tc>
          <w:tcPr>
            <w:tcW w:w="384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tabs>
                <w:tab w:val="center" w:pos="5040"/>
                <w:tab w:val="right" w:pos="10080"/>
              </w:tabs>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Martin Luther King ‘s Birthday</w:t>
            </w:r>
          </w:p>
        </w:tc>
        <w:tc>
          <w:tcPr>
            <w:tcW w:w="423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tabs>
                <w:tab w:val="center" w:pos="5040"/>
                <w:tab w:val="right" w:pos="10080"/>
              </w:tabs>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Third Monday in January</w:t>
            </w:r>
          </w:p>
        </w:tc>
      </w:tr>
      <w:tr w:rsidTr="00AD5BBE">
        <w:tblPrEx>
          <w:tblW w:w="0" w:type="auto"/>
          <w:tblInd w:w="468" w:type="dxa"/>
          <w:tblLook w:val="04A0"/>
        </w:tblPrEx>
        <w:trPr>
          <w:trHeight w:val="280"/>
        </w:trPr>
        <w:tc>
          <w:tcPr>
            <w:tcW w:w="384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President’s Day</w:t>
            </w:r>
          </w:p>
        </w:tc>
        <w:tc>
          <w:tcPr>
            <w:tcW w:w="423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Third Monday in February</w:t>
            </w:r>
          </w:p>
        </w:tc>
      </w:tr>
      <w:tr w:rsidTr="00AD5BBE">
        <w:tblPrEx>
          <w:tblW w:w="0" w:type="auto"/>
          <w:tblInd w:w="468" w:type="dxa"/>
          <w:tblLook w:val="04A0"/>
        </w:tblPrEx>
        <w:trPr>
          <w:trHeight w:val="240"/>
        </w:trPr>
        <w:tc>
          <w:tcPr>
            <w:tcW w:w="385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tabs>
                <w:tab w:val="center" w:pos="5040"/>
                <w:tab w:val="right" w:pos="10080"/>
              </w:tabs>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 xml:space="preserve">Memorial Day </w:t>
            </w:r>
          </w:p>
        </w:tc>
        <w:tc>
          <w:tcPr>
            <w:tcW w:w="422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tabs>
                <w:tab w:val="center" w:pos="5040"/>
                <w:tab w:val="right" w:pos="10080"/>
              </w:tabs>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Last Monday in May</w:t>
            </w:r>
          </w:p>
        </w:tc>
      </w:tr>
      <w:tr w:rsidTr="00AD5BBE">
        <w:tblPrEx>
          <w:tblW w:w="0" w:type="auto"/>
          <w:tblInd w:w="468" w:type="dxa"/>
          <w:tblLook w:val="04A0"/>
        </w:tblPrEx>
        <w:trPr>
          <w:trHeight w:val="240"/>
        </w:trPr>
        <w:tc>
          <w:tcPr>
            <w:tcW w:w="385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tabs>
                <w:tab w:val="center" w:pos="5040"/>
                <w:tab w:val="right" w:pos="10080"/>
              </w:tabs>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Juneteenth</w:t>
            </w:r>
          </w:p>
        </w:tc>
        <w:tc>
          <w:tcPr>
            <w:tcW w:w="422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tabs>
                <w:tab w:val="center" w:pos="5040"/>
                <w:tab w:val="right" w:pos="10080"/>
              </w:tabs>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June 19</w:t>
            </w:r>
          </w:p>
        </w:tc>
      </w:tr>
      <w:tr w:rsidTr="00AD5BBE">
        <w:tblPrEx>
          <w:tblW w:w="0" w:type="auto"/>
          <w:tblInd w:w="468" w:type="dxa"/>
          <w:tblLook w:val="04A0"/>
        </w:tblPrEx>
        <w:trPr>
          <w:trHeight w:val="251"/>
        </w:trPr>
        <w:tc>
          <w:tcPr>
            <w:tcW w:w="385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 xml:space="preserve">Independence Day </w:t>
            </w:r>
          </w:p>
        </w:tc>
        <w:tc>
          <w:tcPr>
            <w:tcW w:w="422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July 4</w:t>
            </w:r>
          </w:p>
        </w:tc>
      </w:tr>
      <w:tr w:rsidTr="00AD5BBE">
        <w:tblPrEx>
          <w:tblW w:w="0" w:type="auto"/>
          <w:tblInd w:w="468" w:type="dxa"/>
          <w:tblLook w:val="04A0"/>
        </w:tblPrEx>
        <w:trPr>
          <w:trHeight w:val="251"/>
        </w:trPr>
        <w:tc>
          <w:tcPr>
            <w:tcW w:w="385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Labor Day</w:t>
            </w:r>
          </w:p>
        </w:tc>
        <w:tc>
          <w:tcPr>
            <w:tcW w:w="422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First Monday in September</w:t>
            </w:r>
          </w:p>
        </w:tc>
      </w:tr>
      <w:tr w:rsidTr="00AD5BBE">
        <w:tblPrEx>
          <w:tblW w:w="0" w:type="auto"/>
          <w:tblInd w:w="468" w:type="dxa"/>
          <w:tblLook w:val="04A0"/>
        </w:tblPrEx>
        <w:trPr>
          <w:trHeight w:val="251"/>
        </w:trPr>
        <w:tc>
          <w:tcPr>
            <w:tcW w:w="385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 xml:space="preserve">Columbus Day </w:t>
            </w:r>
          </w:p>
        </w:tc>
        <w:tc>
          <w:tcPr>
            <w:tcW w:w="422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Second Monday in October</w:t>
            </w:r>
          </w:p>
        </w:tc>
      </w:tr>
      <w:tr w:rsidTr="00AD5BBE">
        <w:tblPrEx>
          <w:tblW w:w="0" w:type="auto"/>
          <w:tblInd w:w="468" w:type="dxa"/>
          <w:tblLook w:val="04A0"/>
        </w:tblPrEx>
        <w:trPr>
          <w:trHeight w:val="251"/>
        </w:trPr>
        <w:tc>
          <w:tcPr>
            <w:tcW w:w="385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 xml:space="preserve">Veterans Day </w:t>
            </w:r>
          </w:p>
        </w:tc>
        <w:tc>
          <w:tcPr>
            <w:tcW w:w="422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November 11</w:t>
            </w:r>
          </w:p>
        </w:tc>
      </w:tr>
      <w:tr w:rsidTr="00AD5BBE">
        <w:tblPrEx>
          <w:tblW w:w="0" w:type="auto"/>
          <w:tblInd w:w="468" w:type="dxa"/>
          <w:tblLook w:val="04A0"/>
        </w:tblPrEx>
        <w:trPr>
          <w:trHeight w:val="251"/>
        </w:trPr>
        <w:tc>
          <w:tcPr>
            <w:tcW w:w="385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Thanksgiving Day</w:t>
            </w:r>
          </w:p>
        </w:tc>
        <w:tc>
          <w:tcPr>
            <w:tcW w:w="422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Fourth Thursday in November</w:t>
            </w:r>
          </w:p>
        </w:tc>
      </w:tr>
      <w:tr w:rsidTr="00AD5BBE">
        <w:tblPrEx>
          <w:tblW w:w="0" w:type="auto"/>
          <w:tblInd w:w="468" w:type="dxa"/>
          <w:tblLook w:val="04A0"/>
        </w:tblPrEx>
        <w:trPr>
          <w:trHeight w:val="251"/>
        </w:trPr>
        <w:tc>
          <w:tcPr>
            <w:tcW w:w="3857" w:type="dxa"/>
            <w:gridSpan w:val="2"/>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Christmas Day</w:t>
            </w:r>
          </w:p>
        </w:tc>
        <w:tc>
          <w:tcPr>
            <w:tcW w:w="4229" w:type="dxa"/>
            <w:tcBorders>
              <w:top w:val="single" w:sz="4" w:space="0" w:color="auto"/>
              <w:left w:val="single" w:sz="4" w:space="0" w:color="auto"/>
              <w:bottom w:val="single" w:sz="4" w:space="0" w:color="auto"/>
              <w:right w:val="single" w:sz="4" w:space="0" w:color="auto"/>
            </w:tcBorders>
            <w:vAlign w:val="center"/>
            <w:hideMark/>
          </w:tcPr>
          <w:p w:rsidR="00AD5BBE" w:rsidRPr="00AD5BBE" w:rsidP="00AD5BBE">
            <w:pPr>
              <w:spacing w:after="0" w:line="256" w:lineRule="auto"/>
              <w:ind w:right="450"/>
              <w:rPr>
                <w:rFonts w:ascii="Arial" w:eastAsia="Times New Roman" w:hAnsi="Arial" w:cs="Arial"/>
                <w:kern w:val="0"/>
                <w:sz w:val="22"/>
                <w:szCs w:val="22"/>
                <w14:ligatures w14:val="none"/>
              </w:rPr>
            </w:pPr>
            <w:r w:rsidRPr="00AD5BBE">
              <w:rPr>
                <w:rFonts w:ascii="Arial" w:eastAsia="Times New Roman" w:hAnsi="Arial" w:cs="Arial"/>
                <w:kern w:val="0"/>
                <w:sz w:val="22"/>
                <w:szCs w:val="22"/>
                <w14:ligatures w14:val="none"/>
              </w:rPr>
              <w:t>December 25</w:t>
            </w:r>
          </w:p>
        </w:tc>
      </w:tr>
    </w:tbl>
    <w:p w:rsidR="00AD5BBE" w:rsidRPr="00AD5BBE" w:rsidP="00AD5BBE">
      <w:pPr>
        <w:spacing w:after="0" w:line="256" w:lineRule="auto"/>
        <w:ind w:right="450"/>
        <w:contextualSpacing/>
        <w:rPr>
          <w:rFonts w:ascii="Arial" w:eastAsia="Calibri" w:hAnsi="Arial" w:cs="Arial"/>
          <w:sz w:val="22"/>
          <w:szCs w:val="22"/>
        </w:rPr>
      </w:pPr>
    </w:p>
    <w:p w:rsidR="00AD5BBE" w:rsidRPr="00AD5BBE" w:rsidP="0098612B">
      <w:pPr>
        <w:spacing w:after="0" w:line="240" w:lineRule="auto"/>
        <w:ind w:left="720" w:right="720"/>
        <w:contextualSpacing/>
        <w:jc w:val="both"/>
        <w:rPr>
          <w:rFonts w:ascii="Arial" w:eastAsia="Calibri" w:hAnsi="Arial" w:cs="Arial"/>
        </w:rPr>
      </w:pPr>
      <w:r w:rsidRPr="00AD5BBE">
        <w:rPr>
          <w:rFonts w:ascii="Arial" w:eastAsia="Calibri" w:hAnsi="Arial" w:cs="Arial"/>
        </w:rPr>
        <w:t>When a holiday falls on a Sunday, the following Monday will be observed as a legal holiday. When a holiday falls on a Saturday, the preceding Friday is observed as a legal holiday by the U.S. Government agencies. Also included, would be any other day specifically declared by the President of the United States of America to be a National Holiday.</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b/>
          <w:bCs/>
          <w:kern w:val="0"/>
          <w:sz w:val="22"/>
          <w:szCs w:val="22"/>
          <w14:ligatures w14:val="none"/>
        </w:rPr>
        <w:t>AUTOMATIC TRANSFER SWITCHES:</w:t>
      </w:r>
      <w:r w:rsidRPr="00AD5BBE">
        <w:rPr>
          <w:rFonts w:ascii="Arial" w:eastAsia="Calibri" w:hAnsi="Arial" w:cs="Arial"/>
          <w:kern w:val="0"/>
          <w:sz w:val="22"/>
          <w:szCs w:val="22"/>
          <w14:ligatures w14:val="none"/>
        </w:rPr>
        <w:t xml:space="preserve"> The following ATS shall be covered under this contract:</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TABLE 1: HSTMVH ATS LISTING</w:t>
      </w:r>
    </w:p>
    <w:p w:rsidR="00AD5BBE" w:rsidRPr="00AD5BBE" w:rsidP="00AD5BBE">
      <w:pPr>
        <w:autoSpaceDE w:val="0"/>
        <w:autoSpaceDN w:val="0"/>
        <w:adjustRightInd w:val="0"/>
        <w:spacing w:after="0" w:line="240" w:lineRule="auto"/>
        <w:rPr>
          <w:rFonts w:ascii="Arial" w:eastAsia="Calibri" w:hAnsi="Arial" w:cs="Arial"/>
          <w:kern w:val="0"/>
          <w:sz w:val="22"/>
          <w:szCs w:val="22"/>
          <w14:ligatures w14:val="none"/>
        </w:rPr>
      </w:pPr>
    </w:p>
    <w:tbl>
      <w:tblPr>
        <w:tblW w:w="9870" w:type="dxa"/>
        <w:jc w:val="center"/>
        <w:tblCellMar>
          <w:left w:w="0" w:type="dxa"/>
          <w:right w:w="0" w:type="dxa"/>
        </w:tblCellMar>
        <w:tblLook w:val="04A0"/>
      </w:tblPr>
      <w:tblGrid>
        <w:gridCol w:w="980"/>
        <w:gridCol w:w="1440"/>
        <w:gridCol w:w="1080"/>
        <w:gridCol w:w="3600"/>
        <w:gridCol w:w="1530"/>
        <w:gridCol w:w="1240"/>
      </w:tblGrid>
      <w:tr w:rsidTr="00AD5BBE">
        <w:tblPrEx>
          <w:tblW w:w="9870" w:type="dxa"/>
          <w:jc w:val="center"/>
          <w:tblCellMar>
            <w:left w:w="0" w:type="dxa"/>
            <w:right w:w="0" w:type="dxa"/>
          </w:tblCellMar>
          <w:tblLook w:val="04A0"/>
        </w:tblPrEx>
        <w:trPr>
          <w:trHeight w:val="436"/>
          <w:jc w:val="center"/>
        </w:trPr>
        <w:tc>
          <w:tcPr>
            <w:tcW w:w="980" w:type="dxa"/>
            <w:tcBorders>
              <w:top w:val="single" w:sz="8" w:space="0" w:color="auto"/>
              <w:left w:val="single" w:sz="8" w:space="0" w:color="auto"/>
              <w:bottom w:val="single" w:sz="8" w:space="0" w:color="auto"/>
              <w:right w:val="single" w:sz="4" w:space="0" w:color="auto"/>
            </w:tcBorders>
            <w:noWrap/>
            <w:tcMar>
              <w:top w:w="15" w:type="dxa"/>
              <w:left w:w="15" w:type="dxa"/>
              <w:bottom w:w="0" w:type="dxa"/>
              <w:right w:w="15" w:type="dxa"/>
            </w:tcMar>
            <w:vAlign w:val="bottom"/>
            <w:hideMark/>
          </w:tcPr>
          <w:p w:rsidR="00AD5BBE" w:rsidRPr="00AD5BBE" w:rsidP="00AD5BBE">
            <w:pPr>
              <w:spacing w:after="0" w:line="256" w:lineRule="auto"/>
              <w:jc w:val="center"/>
              <w:rPr>
                <w:rFonts w:ascii="Arial" w:eastAsia="Calibri" w:hAnsi="Arial" w:cs="Arial"/>
                <w:b/>
                <w:bCs/>
                <w:color w:val="000000"/>
                <w:kern w:val="0"/>
                <w:sz w:val="22"/>
                <w:szCs w:val="22"/>
                <w14:ligatures w14:val="none"/>
              </w:rPr>
            </w:pPr>
            <w:r w:rsidRPr="00AD5BBE">
              <w:rPr>
                <w:rFonts w:ascii="Arial" w:eastAsia="Calibri" w:hAnsi="Arial" w:cs="Arial"/>
                <w:b/>
                <w:bCs/>
                <w:color w:val="000000"/>
                <w:kern w:val="0"/>
                <w:sz w:val="22"/>
                <w:szCs w:val="22"/>
                <w14:ligatures w14:val="none"/>
              </w:rPr>
              <w:t>Location</w:t>
            </w:r>
          </w:p>
        </w:tc>
        <w:tc>
          <w:tcPr>
            <w:tcW w:w="1440" w:type="dxa"/>
            <w:tcBorders>
              <w:top w:val="single" w:sz="4" w:space="0" w:color="auto"/>
              <w:left w:val="single" w:sz="4" w:space="0" w:color="auto"/>
              <w:bottom w:val="single" w:sz="8" w:space="0" w:color="auto"/>
              <w:right w:val="single" w:sz="4" w:space="0" w:color="auto"/>
            </w:tcBorders>
            <w:hideMark/>
          </w:tcPr>
          <w:p w:rsidR="00AD5BBE" w:rsidRPr="00AD5BBE" w:rsidP="00AD5BBE">
            <w:pPr>
              <w:spacing w:after="0" w:line="256" w:lineRule="auto"/>
              <w:jc w:val="center"/>
              <w:rPr>
                <w:rFonts w:ascii="Arial" w:eastAsia="Calibri" w:hAnsi="Arial" w:cs="Arial"/>
                <w:b/>
                <w:bCs/>
                <w:color w:val="000000"/>
                <w:kern w:val="0"/>
                <w:sz w:val="22"/>
                <w:szCs w:val="22"/>
                <w14:ligatures w14:val="none"/>
              </w:rPr>
            </w:pPr>
            <w:r w:rsidRPr="00AD5BBE">
              <w:rPr>
                <w:rFonts w:ascii="Arial" w:eastAsia="Calibri" w:hAnsi="Arial" w:cs="Arial"/>
                <w:b/>
                <w:bCs/>
                <w:color w:val="000000"/>
                <w:kern w:val="0"/>
                <w:sz w:val="22"/>
                <w:szCs w:val="22"/>
                <w14:ligatures w14:val="none"/>
              </w:rPr>
              <w:t>Local Identifier</w:t>
            </w:r>
          </w:p>
        </w:tc>
        <w:tc>
          <w:tcPr>
            <w:tcW w:w="1080" w:type="dxa"/>
            <w:tcBorders>
              <w:top w:val="single" w:sz="8" w:space="0" w:color="auto"/>
              <w:left w:val="single" w:sz="4" w:space="0" w:color="auto"/>
              <w:bottom w:val="single" w:sz="8" w:space="0" w:color="auto"/>
              <w:right w:val="single" w:sz="8" w:space="0" w:color="auto"/>
            </w:tcBorders>
            <w:noWrap/>
            <w:tcMar>
              <w:top w:w="15" w:type="dxa"/>
              <w:left w:w="15" w:type="dxa"/>
              <w:bottom w:w="0" w:type="dxa"/>
              <w:right w:w="15" w:type="dxa"/>
            </w:tcMar>
            <w:vAlign w:val="bottom"/>
            <w:hideMark/>
          </w:tcPr>
          <w:p w:rsidR="00AD5BBE" w:rsidRPr="00AD5BBE" w:rsidP="00AD5BBE">
            <w:pPr>
              <w:spacing w:after="0" w:line="256" w:lineRule="auto"/>
              <w:jc w:val="center"/>
              <w:rPr>
                <w:rFonts w:ascii="Arial" w:eastAsia="Calibri" w:hAnsi="Arial" w:cs="Arial"/>
                <w:b/>
                <w:bCs/>
                <w:color w:val="000000"/>
                <w:kern w:val="0"/>
                <w:sz w:val="22"/>
                <w:szCs w:val="22"/>
                <w14:ligatures w14:val="none"/>
              </w:rPr>
            </w:pPr>
            <w:r w:rsidRPr="00AD5BBE">
              <w:rPr>
                <w:rFonts w:ascii="Arial" w:eastAsia="Calibri" w:hAnsi="Arial" w:cs="Arial"/>
                <w:b/>
                <w:bCs/>
                <w:color w:val="000000"/>
                <w:kern w:val="0"/>
                <w:sz w:val="22"/>
                <w:szCs w:val="22"/>
                <w14:ligatures w14:val="none"/>
              </w:rPr>
              <w:t>Make</w:t>
            </w:r>
          </w:p>
        </w:tc>
        <w:tc>
          <w:tcPr>
            <w:tcW w:w="3600"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rsidR="00AD5BBE" w:rsidRPr="00AD5BBE" w:rsidP="00AD5BBE">
            <w:pPr>
              <w:spacing w:after="0" w:line="256" w:lineRule="auto"/>
              <w:jc w:val="center"/>
              <w:rPr>
                <w:rFonts w:ascii="Arial" w:eastAsia="Calibri" w:hAnsi="Arial" w:cs="Arial"/>
                <w:b/>
                <w:bCs/>
                <w:color w:val="000000"/>
                <w:kern w:val="0"/>
                <w:sz w:val="22"/>
                <w:szCs w:val="22"/>
                <w14:ligatures w14:val="none"/>
              </w:rPr>
            </w:pPr>
            <w:r w:rsidRPr="00AD5BBE">
              <w:rPr>
                <w:rFonts w:ascii="Arial" w:eastAsia="Calibri" w:hAnsi="Arial" w:cs="Arial"/>
                <w:b/>
                <w:bCs/>
                <w:color w:val="000000"/>
                <w:kern w:val="0"/>
                <w:sz w:val="22"/>
                <w:szCs w:val="22"/>
                <w14:ligatures w14:val="none"/>
              </w:rPr>
              <w:t>ATS Model</w:t>
            </w:r>
          </w:p>
        </w:tc>
        <w:tc>
          <w:tcPr>
            <w:tcW w:w="1530"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rsidR="00AD5BBE" w:rsidRPr="00AD5BBE" w:rsidP="00AD5BBE">
            <w:pPr>
              <w:spacing w:after="0" w:line="256" w:lineRule="auto"/>
              <w:jc w:val="center"/>
              <w:rPr>
                <w:rFonts w:ascii="Arial" w:eastAsia="Calibri" w:hAnsi="Arial" w:cs="Arial"/>
                <w:b/>
                <w:bCs/>
                <w:color w:val="000000"/>
                <w:kern w:val="0"/>
                <w:sz w:val="22"/>
                <w:szCs w:val="22"/>
                <w14:ligatures w14:val="none"/>
              </w:rPr>
            </w:pPr>
            <w:r w:rsidRPr="00AD5BBE">
              <w:rPr>
                <w:rFonts w:ascii="Arial" w:eastAsia="Calibri" w:hAnsi="Arial" w:cs="Arial"/>
                <w:b/>
                <w:bCs/>
                <w:color w:val="000000"/>
                <w:kern w:val="0"/>
                <w:sz w:val="22"/>
                <w:szCs w:val="22"/>
                <w14:ligatures w14:val="none"/>
              </w:rPr>
              <w:t>Amperage</w:t>
            </w:r>
          </w:p>
        </w:tc>
        <w:tc>
          <w:tcPr>
            <w:tcW w:w="1240" w:type="dxa"/>
            <w:tcBorders>
              <w:top w:val="single" w:sz="8" w:space="0" w:color="auto"/>
              <w:left w:val="nil"/>
              <w:bottom w:val="single" w:sz="8" w:space="0" w:color="auto"/>
              <w:right w:val="single" w:sz="8" w:space="0" w:color="auto"/>
            </w:tcBorders>
            <w:vAlign w:val="center"/>
            <w:hideMark/>
          </w:tcPr>
          <w:p w:rsidR="00AD5BBE" w:rsidRPr="00AD5BBE" w:rsidP="00AD5BBE">
            <w:pPr>
              <w:spacing w:after="0" w:line="256" w:lineRule="auto"/>
              <w:jc w:val="center"/>
              <w:rPr>
                <w:rFonts w:ascii="Arial" w:eastAsia="Calibri" w:hAnsi="Arial" w:cs="Arial"/>
                <w:b/>
                <w:bCs/>
                <w:color w:val="000000"/>
                <w:kern w:val="0"/>
                <w:sz w:val="22"/>
                <w:szCs w:val="22"/>
                <w14:ligatures w14:val="none"/>
              </w:rPr>
            </w:pPr>
            <w:r w:rsidRPr="00AD5BBE">
              <w:rPr>
                <w:rFonts w:ascii="Arial" w:eastAsia="Calibri" w:hAnsi="Arial" w:cs="Arial"/>
                <w:b/>
                <w:bCs/>
                <w:color w:val="000000"/>
                <w:kern w:val="0"/>
                <w:sz w:val="22"/>
                <w:szCs w:val="22"/>
                <w14:ligatures w14:val="none"/>
              </w:rPr>
              <w:t>EE#</w:t>
            </w:r>
          </w:p>
        </w:tc>
      </w:tr>
      <w:tr w:rsidTr="00AD5BBE">
        <w:tblPrEx>
          <w:tblW w:w="9870" w:type="dxa"/>
          <w:jc w:val="center"/>
          <w:tblCellMar>
            <w:left w:w="0" w:type="dxa"/>
            <w:right w:w="0" w:type="dxa"/>
          </w:tblCellMar>
          <w:tblLook w:val="04A0"/>
        </w:tblPrEx>
        <w:trPr>
          <w:trHeight w:val="403"/>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E009</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ATS-1</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400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112962</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E003A</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ATS-2</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40" w:lineRule="auto"/>
              <w:jc w:val="both"/>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800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112963</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E009</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ATS-3</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40" w:lineRule="auto"/>
              <w:jc w:val="both"/>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600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112964</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E009</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ATS-4</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40" w:lineRule="auto"/>
              <w:jc w:val="both"/>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400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112965</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D022</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ATS-EL</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40" w:lineRule="auto"/>
              <w:jc w:val="both"/>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600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38169</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D022</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ATS-LS</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40" w:lineRule="auto"/>
              <w:jc w:val="both"/>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600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77309</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D022</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ATS-EQ1</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40" w:lineRule="auto"/>
              <w:jc w:val="both"/>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800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77312</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D022</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ATS-EQ2</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40" w:lineRule="auto"/>
              <w:jc w:val="both"/>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1600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136955</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D022</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ATS-EQ3</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40" w:lineRule="auto"/>
              <w:jc w:val="both"/>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800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TBD</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D022</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ATS-C1</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40" w:lineRule="auto"/>
              <w:jc w:val="both"/>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600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77310</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D022</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ATS-C2</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40" w:lineRule="auto"/>
              <w:jc w:val="both"/>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800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77311</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D022</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ATS-C3</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ASCO</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Series 7000,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600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136954</w:t>
            </w:r>
          </w:p>
        </w:tc>
      </w:tr>
      <w:tr w:rsidTr="00AD5BBE">
        <w:tblPrEx>
          <w:tblW w:w="9870" w:type="dxa"/>
          <w:jc w:val="center"/>
          <w:tblCellMar>
            <w:left w:w="0" w:type="dxa"/>
            <w:right w:w="0" w:type="dxa"/>
          </w:tblCellMar>
          <w:tblLook w:val="04A0"/>
        </w:tblPrEx>
        <w:trPr>
          <w:trHeight w:val="284"/>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D020</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ATS-C4</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Zenith</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ZBTS00B10160E,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1600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136952</w:t>
            </w:r>
          </w:p>
        </w:tc>
      </w:tr>
      <w:tr w:rsidTr="00AD5BBE">
        <w:tblPrEx>
          <w:tblW w:w="9870" w:type="dxa"/>
          <w:jc w:val="center"/>
          <w:tblCellMar>
            <w:left w:w="0" w:type="dxa"/>
            <w:right w:w="0" w:type="dxa"/>
          </w:tblCellMar>
          <w:tblLook w:val="04A0"/>
        </w:tblPrEx>
        <w:trPr>
          <w:trHeight w:val="363"/>
          <w:jc w:val="center"/>
        </w:trPr>
        <w:tc>
          <w:tcPr>
            <w:tcW w:w="980" w:type="dxa"/>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D017</w:t>
            </w:r>
          </w:p>
        </w:tc>
        <w:tc>
          <w:tcPr>
            <w:tcW w:w="14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ATS-FP</w:t>
            </w:r>
          </w:p>
        </w:tc>
        <w:tc>
          <w:tcPr>
            <w:tcW w:w="108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Metron</w:t>
            </w:r>
          </w:p>
        </w:tc>
        <w:tc>
          <w:tcPr>
            <w:tcW w:w="360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Transfer Switch, MP 300-50-480C, 480V</w:t>
            </w:r>
          </w:p>
        </w:tc>
        <w:tc>
          <w:tcPr>
            <w:tcW w:w="153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100</w:t>
            </w:r>
          </w:p>
        </w:tc>
        <w:tc>
          <w:tcPr>
            <w:tcW w:w="1240" w:type="dxa"/>
            <w:tcBorders>
              <w:top w:val="nil"/>
              <w:left w:val="nil"/>
              <w:bottom w:val="single" w:sz="4" w:space="0" w:color="auto"/>
              <w:right w:val="single" w:sz="4" w:space="0" w:color="auto"/>
            </w:tcBorders>
            <w:vAlign w:val="center"/>
            <w:hideMark/>
          </w:tcPr>
          <w:p w:rsidR="00AD5BBE" w:rsidRPr="00AD5BBE" w:rsidP="00AD5BBE">
            <w:pPr>
              <w:spacing w:after="0" w:line="256" w:lineRule="auto"/>
              <w:rPr>
                <w:rFonts w:ascii="Arial" w:eastAsia="Calibri" w:hAnsi="Arial" w:cs="Arial"/>
                <w:color w:val="000000"/>
                <w:kern w:val="0"/>
                <w:sz w:val="22"/>
                <w:szCs w:val="22"/>
                <w14:ligatures w14:val="none"/>
              </w:rPr>
            </w:pPr>
            <w:r w:rsidRPr="00AD5BBE">
              <w:rPr>
                <w:rFonts w:ascii="Arial" w:eastAsia="Calibri" w:hAnsi="Arial" w:cs="Arial"/>
                <w:color w:val="000000"/>
                <w:kern w:val="0"/>
                <w:sz w:val="22"/>
                <w:szCs w:val="22"/>
                <w14:ligatures w14:val="none"/>
              </w:rPr>
              <w:t>77315</w:t>
            </w:r>
          </w:p>
        </w:tc>
      </w:tr>
    </w:tbl>
    <w:p w:rsidR="00AD5BBE" w:rsidRPr="00AD5BBE" w:rsidP="00AD5BBE">
      <w:pPr>
        <w:autoSpaceDE w:val="0"/>
        <w:autoSpaceDN w:val="0"/>
        <w:adjustRightInd w:val="0"/>
        <w:spacing w:after="0" w:line="240" w:lineRule="auto"/>
        <w:rPr>
          <w:rFonts w:ascii="Arial" w:eastAsia="Calibri" w:hAnsi="Arial" w:cs="Arial"/>
          <w:b/>
          <w:bCs/>
          <w:kern w:val="0"/>
          <w:sz w:val="22"/>
          <w:szCs w:val="22"/>
          <w14:ligatures w14:val="none"/>
        </w:rPr>
      </w:pPr>
    </w:p>
    <w:p w:rsidR="00AD5BBE" w:rsidRPr="00AD5BBE" w:rsidP="00AD5BBE">
      <w:pPr>
        <w:autoSpaceDE w:val="0"/>
        <w:autoSpaceDN w:val="0"/>
        <w:adjustRightInd w:val="0"/>
        <w:spacing w:after="0" w:line="240" w:lineRule="auto"/>
        <w:rPr>
          <w:rFonts w:ascii="Arial" w:eastAsia="Calibri" w:hAnsi="Arial" w:cs="Arial"/>
          <w:b/>
          <w:bCs/>
          <w:kern w:val="0"/>
          <w:sz w:val="22"/>
          <w:szCs w:val="22"/>
          <w14:ligatures w14:val="none"/>
        </w:rPr>
      </w:pPr>
      <w:r w:rsidRPr="00AD5BBE">
        <w:rPr>
          <w:rFonts w:ascii="Arial" w:eastAsia="Calibri" w:hAnsi="Arial" w:cs="Arial"/>
          <w:b/>
          <w:bCs/>
          <w:kern w:val="0"/>
          <w:sz w:val="22"/>
          <w:szCs w:val="22"/>
          <w14:ligatures w14:val="none"/>
        </w:rPr>
        <w:t>SCHEDULE OF WORK:</w:t>
      </w:r>
    </w:p>
    <w:p w:rsidR="00AD5BBE" w:rsidRPr="00AD5BBE" w:rsidP="00AD5BBE">
      <w:pPr>
        <w:autoSpaceDE w:val="0"/>
        <w:autoSpaceDN w:val="0"/>
        <w:adjustRightInd w:val="0"/>
        <w:spacing w:after="0" w:line="240" w:lineRule="auto"/>
        <w:rPr>
          <w:rFonts w:ascii="Arial" w:eastAsia="Calibri" w:hAnsi="Arial" w:cs="Arial"/>
          <w:b/>
          <w:bCs/>
          <w:kern w:val="0"/>
          <w:sz w:val="22"/>
          <w:szCs w:val="22"/>
          <w14:ligatures w14:val="none"/>
        </w:rPr>
      </w:pPr>
      <w:r w:rsidRPr="00AD5BBE">
        <w:rPr>
          <w:rFonts w:ascii="Arial" w:eastAsia="Calibri" w:hAnsi="Arial" w:cs="Arial"/>
          <w:kern w:val="0"/>
          <w:sz w:val="22"/>
          <w:szCs w:val="22"/>
          <w14:ligatures w14:val="none"/>
        </w:rPr>
        <w:t xml:space="preserve">The vendor shall provide work at the intervals defined below. The contract is a base plus four option years. </w:t>
      </w:r>
    </w:p>
    <w:p w:rsidR="00AD5BBE" w:rsidRPr="00AD5BBE" w:rsidP="00AD5BBE">
      <w:pPr>
        <w:autoSpaceDE w:val="0"/>
        <w:autoSpaceDN w:val="0"/>
        <w:adjustRightInd w:val="0"/>
        <w:spacing w:after="0" w:line="240" w:lineRule="auto"/>
        <w:rPr>
          <w:rFonts w:ascii="Arial" w:eastAsia="Calibri" w:hAnsi="Arial" w:cs="Arial"/>
          <w:b/>
          <w:bCs/>
          <w:kern w:val="0"/>
          <w:sz w:val="22"/>
          <w:szCs w:val="22"/>
          <w14:ligatures w14:val="none"/>
        </w:rPr>
      </w:pPr>
    </w:p>
    <w:tbl>
      <w:tblPr>
        <w:tblW w:w="10034" w:type="dxa"/>
        <w:tblLook w:val="04A0"/>
      </w:tblPr>
      <w:tblGrid>
        <w:gridCol w:w="6019"/>
        <w:gridCol w:w="4015"/>
      </w:tblGrid>
      <w:tr w:rsidTr="00AD5BBE">
        <w:tblPrEx>
          <w:tblW w:w="10034" w:type="dxa"/>
          <w:tblLook w:val="04A0"/>
        </w:tblPrEx>
        <w:trPr>
          <w:trHeight w:val="296"/>
        </w:trPr>
        <w:tc>
          <w:tcPr>
            <w:tcW w:w="6019" w:type="dxa"/>
            <w:tcBorders>
              <w:top w:val="single" w:sz="4" w:space="0" w:color="auto"/>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b/>
                <w:bCs/>
                <w:color w:val="000000"/>
                <w:kern w:val="0"/>
                <w:sz w:val="22"/>
                <w:szCs w:val="22"/>
                <w14:ligatures w14:val="none"/>
              </w:rPr>
            </w:pPr>
            <w:r w:rsidRPr="00AD5BBE">
              <w:rPr>
                <w:rFonts w:ascii="Arial" w:eastAsia="Times New Roman" w:hAnsi="Arial" w:cs="Arial"/>
                <w:b/>
                <w:bCs/>
                <w:color w:val="000000"/>
                <w:kern w:val="0"/>
                <w:sz w:val="22"/>
                <w:szCs w:val="22"/>
                <w14:ligatures w14:val="none"/>
              </w:rPr>
              <w:t>ATS</w:t>
            </w:r>
          </w:p>
        </w:tc>
        <w:tc>
          <w:tcPr>
            <w:tcW w:w="4015" w:type="dxa"/>
            <w:tcBorders>
              <w:top w:val="single" w:sz="4" w:space="0" w:color="auto"/>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b/>
                <w:bCs/>
                <w:color w:val="000000"/>
                <w:kern w:val="0"/>
                <w:sz w:val="22"/>
                <w:szCs w:val="22"/>
                <w14:ligatures w14:val="none"/>
              </w:rPr>
            </w:pPr>
            <w:r w:rsidRPr="00AD5BBE">
              <w:rPr>
                <w:rFonts w:ascii="Arial" w:eastAsia="Times New Roman" w:hAnsi="Arial" w:cs="Arial"/>
                <w:b/>
                <w:bCs/>
                <w:color w:val="000000"/>
                <w:kern w:val="0"/>
                <w:sz w:val="22"/>
                <w:szCs w:val="22"/>
                <w14:ligatures w14:val="none"/>
              </w:rPr>
              <w:t>Maintenance (See Note Below Table)</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ATS-1, ASCO Transfer Switch, Series 7000, 480V, 400A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ATS-2, ASCO Transfer Switch, Series 7000, 480V, 800A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b/>
                <w:bCs/>
                <w:color w:val="000000"/>
                <w:kern w:val="0"/>
                <w:sz w:val="22"/>
                <w:szCs w:val="22"/>
                <w14:ligatures w14:val="none"/>
              </w:rPr>
            </w:pPr>
            <w:r w:rsidRPr="00AD5BBE">
              <w:rPr>
                <w:rFonts w:ascii="Arial" w:eastAsia="Times New Roman" w:hAnsi="Arial" w:cs="Arial"/>
                <w:color w:val="000000"/>
                <w:kern w:val="0"/>
                <w:sz w:val="22"/>
                <w:szCs w:val="22"/>
                <w14:ligatures w14:val="none"/>
              </w:rPr>
              <w:t>ATS-3, ASCO Transfer Switch, Series 7000, 480V, 600A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ATS-4, ASCO Transfer Switch, Series 7000, 480V, 400A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ATS-EL, ASCO Transfer Switch, Series 7000, 480V, 600A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ATS-LS, ASCO Transfer Switch, Series 7000, 480V, 600A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ATS-EQ1, ASCO Transfer Switch, Series 7000, 480V, 800A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ATS-EQ2, ASCO Transfer Switch, Series 7000, 480V, 1600A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ATS-EQ3, ASCO Transfer Switch, Series 7000, 480V, 800A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ATS-C1, ASCO Transfer Switch, Series 7000, 480V, 600A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ATS-C2, ASCO Transfer Switch, Series 7000, 480V, 800A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ATS-C3, ASCO Transfer Switch, Series 7000, 480V, 600A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ATS-C4, Zenith Transfer Switch, ZBTS00B10160E, 480V, 1600A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r w:rsidTr="00AD5BBE">
        <w:tblPrEx>
          <w:tblW w:w="10034" w:type="dxa"/>
          <w:tblLook w:val="04A0"/>
        </w:tblPrEx>
        <w:trPr>
          <w:trHeight w:val="296"/>
        </w:trPr>
        <w:tc>
          <w:tcPr>
            <w:tcW w:w="6019" w:type="dxa"/>
            <w:tcBorders>
              <w:top w:val="nil"/>
              <w:left w:val="single" w:sz="8"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ATS-FP, Metron Transfer Switch, MP 300-50-480C, 480V, 100A</w:t>
            </w:r>
          </w:p>
        </w:tc>
        <w:tc>
          <w:tcPr>
            <w:tcW w:w="4015" w:type="dxa"/>
            <w:tcBorders>
              <w:top w:val="nil"/>
              <w:left w:val="single" w:sz="4" w:space="0" w:color="auto"/>
              <w:bottom w:val="single" w:sz="4" w:space="0" w:color="auto"/>
              <w:right w:val="single" w:sz="4" w:space="0" w:color="auto"/>
            </w:tcBorders>
            <w:noWrap/>
            <w:vAlign w:val="bottom"/>
            <w:hideMark/>
          </w:tcPr>
          <w:p w:rsidR="00AD5BBE" w:rsidRPr="00AD5BBE" w:rsidP="00AD5BBE">
            <w:pPr>
              <w:spacing w:after="0" w:line="240" w:lineRule="auto"/>
              <w:rPr>
                <w:rFonts w:ascii="Arial" w:eastAsia="Times New Roman" w:hAnsi="Arial" w:cs="Arial"/>
                <w:color w:val="000000"/>
                <w:kern w:val="0"/>
                <w:sz w:val="22"/>
                <w:szCs w:val="22"/>
                <w14:ligatures w14:val="none"/>
              </w:rPr>
            </w:pPr>
            <w:r w:rsidRPr="00AD5BBE">
              <w:rPr>
                <w:rFonts w:ascii="Arial" w:eastAsia="Times New Roman" w:hAnsi="Arial" w:cs="Arial"/>
                <w:color w:val="000000"/>
                <w:kern w:val="0"/>
                <w:sz w:val="22"/>
                <w:szCs w:val="22"/>
                <w14:ligatures w14:val="none"/>
              </w:rPr>
              <w:t>Every 12 months</w:t>
            </w:r>
          </w:p>
        </w:tc>
      </w:tr>
    </w:tbl>
    <w:p w:rsidR="00AD5BBE" w:rsidRPr="00AD5BBE" w:rsidP="00AD5BBE">
      <w:pPr>
        <w:autoSpaceDE w:val="0"/>
        <w:autoSpaceDN w:val="0"/>
        <w:adjustRightInd w:val="0"/>
        <w:spacing w:after="0" w:line="240" w:lineRule="auto"/>
        <w:rPr>
          <w:rFonts w:ascii="Arial" w:eastAsia="Calibri" w:hAnsi="Arial" w:cs="Arial"/>
          <w:b/>
          <w:bCs/>
          <w:kern w:val="0"/>
          <w:sz w:val="22"/>
          <w:szCs w:val="22"/>
          <w14:ligatures w14:val="none"/>
        </w:rPr>
      </w:pPr>
      <w:r w:rsidRPr="00AD5BBE">
        <w:rPr>
          <w:rFonts w:ascii="Arial" w:eastAsia="Calibri" w:hAnsi="Arial" w:cs="Arial"/>
          <w:b/>
          <w:bCs/>
          <w:kern w:val="0"/>
          <w:sz w:val="22"/>
          <w:szCs w:val="22"/>
          <w14:ligatures w14:val="none"/>
        </w:rPr>
        <w:tab/>
      </w:r>
    </w:p>
    <w:p w:rsidR="00AD5BBE" w:rsidRPr="00AD5BBE" w:rsidP="0098612B">
      <w:pPr>
        <w:numPr>
          <w:ilvl w:val="4"/>
          <w:numId w:val="1"/>
        </w:numPr>
        <w:autoSpaceDE w:val="0"/>
        <w:autoSpaceDN w:val="0"/>
        <w:adjustRightInd w:val="0"/>
        <w:spacing w:after="0" w:line="240" w:lineRule="auto"/>
        <w:ind w:left="720" w:right="720"/>
        <w:contextualSpacing/>
        <w:rPr>
          <w:rFonts w:ascii="Arial" w:eastAsia="Calibri" w:hAnsi="Arial" w:cs="Arial"/>
        </w:rPr>
      </w:pPr>
      <w:r w:rsidRPr="00AD5BBE">
        <w:rPr>
          <w:rFonts w:ascii="Arial" w:eastAsia="Calibri" w:hAnsi="Arial" w:cs="Arial"/>
        </w:rPr>
        <w:t xml:space="preserve">MAINTENANCE: Preventive maintenance procedures shall be in accordance with the most current code; NFPA 110: Standard for Emergency and Standby Power Systems. The vendor shall perform preventive maintenance (PM) per ATS manufacturer’s specifications. shall provide all PM kits and parts necessary to complete the PM per the manufacturer’s specifications. </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b/>
          <w:bCs/>
          <w:kern w:val="0"/>
          <w:sz w:val="22"/>
          <w:szCs w:val="22"/>
          <w14:ligatures w14:val="none"/>
        </w:rPr>
      </w:pPr>
      <w:r w:rsidRPr="00AD5BBE">
        <w:rPr>
          <w:rFonts w:ascii="Arial" w:eastAsia="Calibri" w:hAnsi="Arial" w:cs="Arial"/>
          <w:b/>
          <w:bCs/>
          <w:kern w:val="0"/>
          <w:sz w:val="22"/>
          <w:szCs w:val="22"/>
          <w14:ligatures w14:val="none"/>
        </w:rPr>
        <w:t>General Work Items</w:t>
      </w:r>
    </w:p>
    <w:p w:rsidR="00AD5BBE" w:rsidRPr="00AD5BBE" w:rsidP="0098612B">
      <w:pPr>
        <w:numPr>
          <w:ilvl w:val="0"/>
          <w:numId w:val="2"/>
        </w:numPr>
        <w:tabs>
          <w:tab w:val="left" w:pos="1440"/>
        </w:tabs>
        <w:autoSpaceDE w:val="0"/>
        <w:autoSpaceDN w:val="0"/>
        <w:adjustRightInd w:val="0"/>
        <w:spacing w:after="0" w:line="240" w:lineRule="auto"/>
        <w:ind w:right="720" w:firstLine="360"/>
        <w:contextualSpacing/>
        <w:rPr>
          <w:rFonts w:ascii="Arial" w:eastAsia="Calibri" w:hAnsi="Arial" w:cs="Arial"/>
        </w:rPr>
      </w:pPr>
      <w:r w:rsidRPr="00AD5BBE">
        <w:rPr>
          <w:rFonts w:ascii="Arial" w:eastAsia="Calibri" w:hAnsi="Arial" w:cs="Arial"/>
        </w:rPr>
        <w:t>Check all lighted signals and replace bulbs as necessary.</w:t>
      </w:r>
    </w:p>
    <w:p w:rsidR="00AD5BBE" w:rsidRPr="00AD5BBE" w:rsidP="0098612B">
      <w:pPr>
        <w:numPr>
          <w:ilvl w:val="0"/>
          <w:numId w:val="2"/>
        </w:numPr>
        <w:tabs>
          <w:tab w:val="left" w:pos="1440"/>
        </w:tabs>
        <w:autoSpaceDE w:val="0"/>
        <w:autoSpaceDN w:val="0"/>
        <w:adjustRightInd w:val="0"/>
        <w:spacing w:after="0" w:line="240" w:lineRule="auto"/>
        <w:ind w:right="720"/>
        <w:contextualSpacing/>
        <w:rPr>
          <w:rFonts w:ascii="Arial" w:eastAsia="Calibri" w:hAnsi="Arial" w:cs="Arial"/>
        </w:rPr>
      </w:pPr>
      <w:r w:rsidRPr="00AD5BBE">
        <w:rPr>
          <w:rFonts w:ascii="Arial" w:eastAsia="Calibri" w:hAnsi="Arial" w:cs="Arial"/>
          <w:szCs w:val="20"/>
        </w:rPr>
        <w:t>Inspect enclosure, wiring, and connections for any signs of damage, wear, or excessive heat.</w:t>
      </w:r>
    </w:p>
    <w:p w:rsidR="00AD5BBE" w:rsidRPr="00AD5BBE" w:rsidP="0098612B">
      <w:pPr>
        <w:numPr>
          <w:ilvl w:val="0"/>
          <w:numId w:val="2"/>
        </w:numPr>
        <w:tabs>
          <w:tab w:val="left" w:pos="1440"/>
        </w:tabs>
        <w:autoSpaceDE w:val="0"/>
        <w:autoSpaceDN w:val="0"/>
        <w:adjustRightInd w:val="0"/>
        <w:spacing w:after="0" w:line="240" w:lineRule="auto"/>
        <w:ind w:right="720"/>
        <w:contextualSpacing/>
        <w:rPr>
          <w:rFonts w:ascii="Arial" w:eastAsia="Calibri" w:hAnsi="Arial" w:cs="Arial"/>
        </w:rPr>
      </w:pPr>
      <w:r w:rsidRPr="00AD5BBE">
        <w:rPr>
          <w:rFonts w:ascii="Arial" w:eastAsia="Calibri" w:hAnsi="Arial" w:cs="Arial"/>
          <w:szCs w:val="20"/>
        </w:rPr>
        <w:t>Clean enclosure and components to remove dust, dirt, and debris.</w:t>
      </w:r>
    </w:p>
    <w:p w:rsidR="00AD5BBE" w:rsidRPr="00AD5BBE" w:rsidP="0098612B">
      <w:pPr>
        <w:numPr>
          <w:ilvl w:val="0"/>
          <w:numId w:val="2"/>
        </w:numPr>
        <w:tabs>
          <w:tab w:val="left" w:pos="1440"/>
        </w:tabs>
        <w:autoSpaceDE w:val="0"/>
        <w:autoSpaceDN w:val="0"/>
        <w:adjustRightInd w:val="0"/>
        <w:spacing w:after="0" w:line="240" w:lineRule="auto"/>
        <w:ind w:right="720"/>
        <w:contextualSpacing/>
        <w:rPr>
          <w:rFonts w:ascii="Arial" w:eastAsia="Calibri" w:hAnsi="Arial" w:cs="Arial"/>
        </w:rPr>
      </w:pPr>
      <w:r w:rsidRPr="00AD5BBE">
        <w:rPr>
          <w:rFonts w:ascii="Arial" w:eastAsia="Calibri" w:hAnsi="Arial" w:cs="Arial"/>
          <w:szCs w:val="20"/>
        </w:rPr>
        <w:t xml:space="preserve">Check switch </w:t>
      </w:r>
      <w:r w:rsidRPr="00AD5BBE">
        <w:rPr>
          <w:rFonts w:ascii="Arial" w:eastAsia="Calibri" w:hAnsi="Arial" w:cs="Arial"/>
          <w:szCs w:val="20"/>
        </w:rPr>
        <w:t>contacts;</w:t>
      </w:r>
      <w:r w:rsidRPr="00AD5BBE">
        <w:rPr>
          <w:rFonts w:ascii="Arial" w:eastAsia="Calibri" w:hAnsi="Arial" w:cs="Arial"/>
          <w:szCs w:val="20"/>
        </w:rPr>
        <w:t xml:space="preserve"> remove transfer switch barriers and check the condition of the contacts; replace contacts if pitted, excessively worn or indicate high resistance readings; carefully reinstall barriers. VA will pay material cost for replacement of contacts. </w:t>
      </w:r>
    </w:p>
    <w:p w:rsidR="00AD5BBE" w:rsidRPr="00AD5BBE" w:rsidP="0098612B">
      <w:pPr>
        <w:numPr>
          <w:ilvl w:val="0"/>
          <w:numId w:val="2"/>
        </w:numPr>
        <w:tabs>
          <w:tab w:val="left" w:pos="1440"/>
        </w:tabs>
        <w:autoSpaceDE w:val="0"/>
        <w:autoSpaceDN w:val="0"/>
        <w:adjustRightInd w:val="0"/>
        <w:spacing w:after="0" w:line="240" w:lineRule="auto"/>
        <w:ind w:right="720"/>
        <w:contextualSpacing/>
        <w:rPr>
          <w:rFonts w:ascii="Arial" w:eastAsia="Calibri" w:hAnsi="Arial" w:cs="Arial"/>
        </w:rPr>
      </w:pPr>
      <w:r w:rsidRPr="00AD5BBE">
        <w:rPr>
          <w:rFonts w:ascii="Arial" w:eastAsia="Calibri" w:hAnsi="Arial" w:cs="Arial"/>
          <w:szCs w:val="20"/>
        </w:rPr>
        <w:t>Inspect all components, including contacts, relays, switches, and control panels for signs of wear, corrosion, or overheating.</w:t>
      </w:r>
    </w:p>
    <w:p w:rsidR="00AD5BBE" w:rsidRPr="00AD5BBE" w:rsidP="0098612B">
      <w:pPr>
        <w:numPr>
          <w:ilvl w:val="0"/>
          <w:numId w:val="2"/>
        </w:numPr>
        <w:tabs>
          <w:tab w:val="left" w:pos="1440"/>
        </w:tabs>
        <w:autoSpaceDE w:val="0"/>
        <w:autoSpaceDN w:val="0"/>
        <w:adjustRightInd w:val="0"/>
        <w:spacing w:after="0" w:line="240" w:lineRule="auto"/>
        <w:ind w:right="720"/>
        <w:contextualSpacing/>
        <w:rPr>
          <w:rFonts w:ascii="Arial" w:eastAsia="Calibri" w:hAnsi="Arial" w:cs="Arial"/>
        </w:rPr>
      </w:pPr>
      <w:r w:rsidRPr="00AD5BBE">
        <w:rPr>
          <w:rFonts w:ascii="Arial" w:eastAsia="Calibri" w:hAnsi="Arial" w:cs="Arial"/>
          <w:szCs w:val="20"/>
        </w:rPr>
        <w:t xml:space="preserve">Check transfer switch </w:t>
      </w:r>
      <w:r w:rsidRPr="00AD5BBE">
        <w:rPr>
          <w:rFonts w:ascii="Arial" w:eastAsia="Calibri" w:hAnsi="Arial" w:cs="Arial"/>
          <w:szCs w:val="20"/>
        </w:rPr>
        <w:t>lubrication;</w:t>
      </w:r>
      <w:r w:rsidRPr="00AD5BBE">
        <w:rPr>
          <w:rFonts w:ascii="Arial" w:eastAsia="Calibri" w:hAnsi="Arial" w:cs="Arial"/>
          <w:szCs w:val="20"/>
        </w:rPr>
        <w:t xml:space="preserve"> if </w:t>
      </w:r>
      <w:r w:rsidRPr="00AD5BBE">
        <w:rPr>
          <w:rFonts w:ascii="Arial" w:eastAsia="Calibri" w:hAnsi="Arial" w:cs="Arial"/>
          <w:szCs w:val="20"/>
        </w:rPr>
        <w:t>necessary</w:t>
      </w:r>
      <w:r w:rsidRPr="00AD5BBE">
        <w:rPr>
          <w:rFonts w:ascii="Arial" w:eastAsia="Calibri" w:hAnsi="Arial" w:cs="Arial"/>
          <w:szCs w:val="20"/>
        </w:rPr>
        <w:t xml:space="preserve"> by visual inspection, renew all factory lubrication on all movements and linkages; relubricate solenoid operator if transfer switch coil is replaced. Do not use oil, use Factory approved lubricant as recommended by each switch manufacturer.</w:t>
      </w:r>
    </w:p>
    <w:p w:rsidR="00AD5BBE" w:rsidRPr="00AD5BBE" w:rsidP="0098612B">
      <w:pPr>
        <w:numPr>
          <w:ilvl w:val="0"/>
          <w:numId w:val="2"/>
        </w:numPr>
        <w:tabs>
          <w:tab w:val="left" w:pos="1440"/>
        </w:tabs>
        <w:autoSpaceDE w:val="0"/>
        <w:autoSpaceDN w:val="0"/>
        <w:adjustRightInd w:val="0"/>
        <w:spacing w:after="0" w:line="240" w:lineRule="auto"/>
        <w:ind w:right="720"/>
        <w:contextualSpacing/>
        <w:rPr>
          <w:rFonts w:ascii="Arial" w:eastAsia="Calibri" w:hAnsi="Arial" w:cs="Arial"/>
        </w:rPr>
      </w:pPr>
      <w:r w:rsidRPr="00AD5BBE">
        <w:rPr>
          <w:rFonts w:ascii="Arial" w:eastAsia="Calibri" w:hAnsi="Arial" w:cs="Arial"/>
          <w:szCs w:val="20"/>
        </w:rPr>
        <w:t xml:space="preserve">Check all cable connections and </w:t>
      </w:r>
      <w:r w:rsidRPr="00AD5BBE">
        <w:rPr>
          <w:rFonts w:ascii="Arial" w:eastAsia="Calibri" w:hAnsi="Arial" w:cs="Arial"/>
          <w:szCs w:val="20"/>
        </w:rPr>
        <w:t>retighten</w:t>
      </w:r>
      <w:r w:rsidRPr="00AD5BBE">
        <w:rPr>
          <w:rFonts w:ascii="Arial" w:eastAsia="Calibri" w:hAnsi="Arial" w:cs="Arial"/>
          <w:szCs w:val="20"/>
        </w:rPr>
        <w:t xml:space="preserve"> them as necessary.</w:t>
      </w:r>
    </w:p>
    <w:p w:rsidR="00AD5BBE" w:rsidRPr="00AD5BBE" w:rsidP="0098612B">
      <w:pPr>
        <w:numPr>
          <w:ilvl w:val="0"/>
          <w:numId w:val="2"/>
        </w:numPr>
        <w:tabs>
          <w:tab w:val="left" w:pos="1440"/>
        </w:tabs>
        <w:autoSpaceDE w:val="0"/>
        <w:autoSpaceDN w:val="0"/>
        <w:adjustRightInd w:val="0"/>
        <w:spacing w:after="0" w:line="240" w:lineRule="auto"/>
        <w:ind w:right="720"/>
        <w:contextualSpacing/>
        <w:rPr>
          <w:rFonts w:ascii="Arial" w:eastAsia="Calibri" w:hAnsi="Arial" w:cs="Arial"/>
        </w:rPr>
      </w:pPr>
      <w:r w:rsidRPr="00AD5BBE">
        <w:rPr>
          <w:rFonts w:ascii="Arial" w:eastAsia="Calibri" w:hAnsi="Arial" w:cs="Arial"/>
          <w:szCs w:val="20"/>
        </w:rPr>
        <w:t>Verify and adjust sensitivity settings and time delays as per manufacturer’s specifications.</w:t>
      </w:r>
    </w:p>
    <w:p w:rsidR="00AD5BBE" w:rsidRPr="00AD5BBE" w:rsidP="0098612B">
      <w:pPr>
        <w:numPr>
          <w:ilvl w:val="0"/>
          <w:numId w:val="2"/>
        </w:numPr>
        <w:tabs>
          <w:tab w:val="left" w:pos="1440"/>
        </w:tabs>
        <w:autoSpaceDE w:val="0"/>
        <w:autoSpaceDN w:val="0"/>
        <w:adjustRightInd w:val="0"/>
        <w:spacing w:after="0" w:line="240" w:lineRule="auto"/>
        <w:ind w:right="720"/>
        <w:contextualSpacing/>
        <w:rPr>
          <w:rFonts w:ascii="Arial" w:eastAsia="Calibri" w:hAnsi="Arial" w:cs="Arial"/>
        </w:rPr>
      </w:pPr>
      <w:r w:rsidRPr="00AD5BBE">
        <w:rPr>
          <w:rFonts w:ascii="Arial" w:eastAsia="Calibri" w:hAnsi="Arial" w:cs="Arial"/>
          <w:szCs w:val="20"/>
        </w:rPr>
        <w:t xml:space="preserve">Perform all necessary tests on transfer switch to </w:t>
      </w:r>
      <w:r w:rsidRPr="00AD5BBE">
        <w:rPr>
          <w:rFonts w:ascii="Arial" w:eastAsia="Calibri" w:hAnsi="Arial" w:cs="Arial"/>
          <w:szCs w:val="20"/>
        </w:rPr>
        <w:t>assure</w:t>
      </w:r>
      <w:r w:rsidRPr="00AD5BBE">
        <w:rPr>
          <w:rFonts w:ascii="Arial" w:eastAsia="Calibri" w:hAnsi="Arial" w:cs="Arial"/>
          <w:szCs w:val="20"/>
        </w:rPr>
        <w:t xml:space="preserve"> proper operation; return switch to a ready state for transfer of loads to emergency power in the event of a normal power outage. Each switch shall be operationally tested at the conclusion of the individual switch maintenance procedures. </w:t>
      </w:r>
    </w:p>
    <w:p w:rsidR="00AD5BBE" w:rsidRPr="00AD5BBE" w:rsidP="0098612B">
      <w:pPr>
        <w:autoSpaceDE w:val="0"/>
        <w:autoSpaceDN w:val="0"/>
        <w:adjustRightInd w:val="0"/>
        <w:spacing w:after="0" w:line="240" w:lineRule="auto"/>
        <w:ind w:left="720" w:right="720"/>
        <w:contextualSpacing/>
        <w:rPr>
          <w:rFonts w:ascii="Arial" w:eastAsia="Calibri" w:hAnsi="Arial" w:cs="Arial"/>
        </w:rPr>
      </w:pPr>
    </w:p>
    <w:p w:rsidR="00AD5BBE" w:rsidRPr="00AD5BBE" w:rsidP="0098612B">
      <w:pPr>
        <w:spacing w:after="0" w:line="240" w:lineRule="auto"/>
        <w:ind w:left="720" w:right="720"/>
        <w:rPr>
          <w:rFonts w:ascii="Arial" w:eastAsia="Times New Roman" w:hAnsi="Arial" w:cs="Arial"/>
          <w:b/>
          <w:bCs/>
          <w:color w:val="000000"/>
          <w:kern w:val="0"/>
          <w:sz w:val="22"/>
          <w:szCs w:val="22"/>
          <w14:ligatures w14:val="none"/>
        </w:rPr>
      </w:pPr>
      <w:r w:rsidRPr="00AD5BBE">
        <w:rPr>
          <w:rFonts w:ascii="Arial" w:eastAsia="Times New Roman" w:hAnsi="Arial" w:cs="Arial"/>
          <w:b/>
          <w:bCs/>
          <w:color w:val="000000"/>
          <w:kern w:val="0"/>
          <w:sz w:val="22"/>
          <w:szCs w:val="22"/>
          <w14:ligatures w14:val="none"/>
        </w:rPr>
        <w:t>Parts for Repair</w:t>
      </w:r>
    </w:p>
    <w:p w:rsidR="00AD5BBE" w:rsidRPr="00AD5BBE" w:rsidP="0098612B">
      <w:pPr>
        <w:numPr>
          <w:ilvl w:val="1"/>
          <w:numId w:val="3"/>
        </w:numPr>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 xml:space="preserve">For repairs, Contractor shall furnish the COR with an estimate (via email) of the cost to make necessary repairs. Contractor shall also provide a comparison quote to the COR for what that item would have cost for commercial pricing so Government has basis for making price fair and reasonableness determination, </w:t>
      </w:r>
      <w:r w:rsidRPr="00AD5BBE">
        <w:rPr>
          <w:rFonts w:ascii="Arial" w:eastAsia="Calibri" w:hAnsi="Arial" w:cs="Arial"/>
          <w:kern w:val="0"/>
          <w:sz w:val="22"/>
          <w:szCs w:val="22"/>
          <w14:ligatures w14:val="none"/>
        </w:rPr>
        <w:t xml:space="preserve">or as alternative, Contractor shall provide a quote provided to another federal agency for similar item for determination purposes. </w:t>
      </w:r>
    </w:p>
    <w:p w:rsidR="00AD5BBE" w:rsidRPr="00AD5BBE" w:rsidP="0098612B">
      <w:pPr>
        <w:numPr>
          <w:ilvl w:val="1"/>
          <w:numId w:val="3"/>
        </w:numPr>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All required parts shall be provided by the Contractor.  No equipment or parts shall be considered obsolete until they are out of production for 7 years or cannot be replaced with a similar device or piece of equipment.</w:t>
      </w:r>
    </w:p>
    <w:p w:rsidR="00AD5BBE" w:rsidRPr="00AD5BBE" w:rsidP="0098612B">
      <w:pPr>
        <w:numPr>
          <w:ilvl w:val="1"/>
          <w:numId w:val="3"/>
        </w:numPr>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 xml:space="preserve">After repairs to the ATS equipment have been completed, the VA representative must indicate acceptance of the work by stating acceptance on the repair ticket and by signing the ticket. A copy of the properly approved ticket shall accompany the payment invoice, and without proper </w:t>
      </w:r>
      <w:r w:rsidRPr="00AD5BBE">
        <w:rPr>
          <w:rFonts w:ascii="Arial" w:eastAsia="Calibri" w:hAnsi="Arial" w:cs="Arial"/>
          <w:kern w:val="0"/>
          <w:sz w:val="22"/>
          <w:szCs w:val="22"/>
          <w14:ligatures w14:val="none"/>
        </w:rPr>
        <w:t>signatures</w:t>
      </w:r>
      <w:r w:rsidRPr="00AD5BBE">
        <w:rPr>
          <w:rFonts w:ascii="Arial" w:eastAsia="Calibri" w:hAnsi="Arial" w:cs="Arial"/>
          <w:kern w:val="0"/>
          <w:sz w:val="22"/>
          <w:szCs w:val="22"/>
          <w14:ligatures w14:val="none"/>
        </w:rPr>
        <w:t>, the service call shall not be paid.</w:t>
      </w:r>
    </w:p>
    <w:p w:rsidR="00AD5BBE" w:rsidRPr="00AD5BBE" w:rsidP="0098612B">
      <w:pPr>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b/>
          <w:bCs/>
          <w:kern w:val="0"/>
          <w:sz w:val="22"/>
          <w:szCs w:val="22"/>
          <w14:ligatures w14:val="none"/>
        </w:rPr>
      </w:pPr>
      <w:r w:rsidRPr="00AD5BBE">
        <w:rPr>
          <w:rFonts w:ascii="Arial" w:eastAsia="Calibri" w:hAnsi="Arial" w:cs="Arial"/>
          <w:b/>
          <w:bCs/>
          <w:kern w:val="0"/>
          <w:sz w:val="22"/>
          <w:szCs w:val="22"/>
          <w14:ligatures w14:val="none"/>
        </w:rPr>
        <w:t>REPORTING REQUIREMENTS:</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 xml:space="preserve">Contractor </w:t>
      </w:r>
      <w:r w:rsidRPr="00AD5BBE">
        <w:rPr>
          <w:rFonts w:ascii="Arial" w:eastAsia="Calibri" w:hAnsi="Arial" w:cs="Arial"/>
          <w:kern w:val="0"/>
          <w:sz w:val="22"/>
          <w:szCs w:val="22"/>
          <w14:ligatures w14:val="none"/>
        </w:rPr>
        <w:t>shall</w:t>
      </w:r>
      <w:r w:rsidRPr="00AD5BBE">
        <w:rPr>
          <w:rFonts w:ascii="Arial" w:eastAsia="Calibri" w:hAnsi="Arial" w:cs="Arial"/>
          <w:kern w:val="0"/>
          <w:sz w:val="22"/>
          <w:szCs w:val="22"/>
          <w14:ligatures w14:val="none"/>
        </w:rPr>
        <w:t xml:space="preserve"> provide report for each ATS with all data points included.</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 xml:space="preserve">Service reports shall be delivered electronically within 7 calendar days after completing any work.  </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Contractor shall provide handwritten notes before leaving station.</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Records of lockout tagout shall be maintained by service technician and listed in service report.</w:t>
      </w:r>
    </w:p>
    <w:p w:rsid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 xml:space="preserve">Contractor is to prepare an annual report as to the improvements, maintenance, and service and </w:t>
      </w:r>
      <w:r w:rsidRPr="00AD5BBE">
        <w:rPr>
          <w:rFonts w:ascii="Arial" w:eastAsia="Calibri" w:hAnsi="Arial" w:cs="Arial"/>
          <w:kern w:val="0"/>
          <w:sz w:val="22"/>
          <w:szCs w:val="22"/>
          <w14:ligatures w14:val="none"/>
        </w:rPr>
        <w:t>over-all</w:t>
      </w:r>
      <w:r w:rsidRPr="00AD5BBE">
        <w:rPr>
          <w:rFonts w:ascii="Arial" w:eastAsia="Calibri" w:hAnsi="Arial" w:cs="Arial"/>
          <w:kern w:val="0"/>
          <w:sz w:val="22"/>
          <w:szCs w:val="22"/>
          <w14:ligatures w14:val="none"/>
        </w:rPr>
        <w:t xml:space="preserve"> condition of the ATS equipment. Report shall include: all equipment describing repairs and/or corrections completed and suggestions for future work.</w:t>
      </w:r>
    </w:p>
    <w:p w:rsid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4764D9" w:rsidP="0098612B">
      <w:pPr>
        <w:spacing w:after="0" w:line="240" w:lineRule="auto"/>
        <w:ind w:left="720" w:right="720"/>
        <w:rPr>
          <w:rFonts w:ascii="Calibri" w:eastAsia="Calibri" w:hAnsi="Calibri" w:cs="Times New Roman"/>
        </w:rPr>
      </w:pPr>
      <w:r w:rsidRPr="004764D9">
        <w:rPr>
          <w:rFonts w:ascii="Calibri" w:eastAsia="Calibri" w:hAnsi="Calibri" w:cs="Times New Roman"/>
          <w:kern w:val="0"/>
          <w:sz w:val="22"/>
          <w:szCs w:val="22"/>
          <w14:ligatures w14:val="none"/>
        </w:rPr>
        <w:t xml:space="preserve">3. This is NOT a solicitation announcement. This is an RFI/sources sought only. The purpose of </w:t>
      </w:r>
      <w:r w:rsidRPr="004764D9">
        <w:rPr>
          <w:rFonts w:ascii="Calibri" w:eastAsia="Calibri" w:hAnsi="Calibri" w:cs="Times New Roman"/>
          <w:kern w:val="0"/>
          <w:sz w:val="22"/>
          <w:szCs w:val="22"/>
          <w14:ligatures w14:val="none"/>
        </w:rPr>
        <w:t>this</w:t>
      </w:r>
      <w:r w:rsidRPr="004764D9">
        <w:rPr>
          <w:rFonts w:ascii="Calibri" w:eastAsia="Calibri" w:hAnsi="Calibri" w:cs="Times New Roman"/>
          <w:kern w:val="0"/>
          <w:sz w:val="22"/>
          <w:szCs w:val="22"/>
          <w14:ligatures w14:val="none"/>
        </w:rPr>
        <w:t xml:space="preserve"> sources sought/RFI is to gain knowledge of potential qualified sources and their size classification relative to NAICS </w:t>
      </w:r>
      <w:r>
        <w:rPr>
          <w:rFonts w:ascii="Calibri" w:eastAsia="Calibri" w:hAnsi="Calibri" w:cs="Times New Roman"/>
          <w:kern w:val="0"/>
          <w:sz w:val="22"/>
          <w:szCs w:val="22"/>
          <w14:ligatures w14:val="none"/>
        </w:rPr>
        <w:t>56120</w:t>
      </w:r>
      <w:r w:rsidRPr="004764D9">
        <w:rPr>
          <w:rFonts w:ascii="Calibri" w:eastAsia="Calibri" w:hAnsi="Calibri" w:cs="Times New Roman"/>
          <w:kern w:val="0"/>
          <w:sz w:val="22"/>
          <w:szCs w:val="22"/>
          <w14:ligatures w14:val="none"/>
        </w:rPr>
        <w:t xml:space="preserve"> .</w:t>
      </w:r>
      <w:r w:rsidRPr="004764D9">
        <w:rPr>
          <w:rFonts w:ascii="Calibri" w:eastAsia="Calibri" w:hAnsi="Calibri" w:cs="Times New Roman"/>
          <w:kern w:val="0"/>
          <w:sz w:val="22"/>
          <w:szCs w:val="22"/>
          <w14:ligatures w14:val="none"/>
        </w:rPr>
        <w:t xml:space="preserve"> Responses to </w:t>
      </w:r>
      <w:r w:rsidRPr="004764D9">
        <w:rPr>
          <w:rFonts w:ascii="Calibri" w:eastAsia="Calibri" w:hAnsi="Calibri" w:cs="Times New Roman"/>
          <w:kern w:val="0"/>
          <w:sz w:val="22"/>
          <w:szCs w:val="22"/>
          <w14:ligatures w14:val="none"/>
        </w:rPr>
        <w:t>this sources</w:t>
      </w:r>
      <w:r w:rsidRPr="004764D9">
        <w:rPr>
          <w:rFonts w:ascii="Calibri" w:eastAsia="Calibri" w:hAnsi="Calibri" w:cs="Times New Roman"/>
          <w:kern w:val="0"/>
          <w:sz w:val="22"/>
          <w:szCs w:val="22"/>
          <w14:ligatures w14:val="none"/>
        </w:rPr>
        <w:t xml:space="preserve"> sought will be used by the Government to make appropriate acquisition decisions. After </w:t>
      </w:r>
      <w:r w:rsidRPr="004764D9">
        <w:rPr>
          <w:rFonts w:ascii="Calibri" w:eastAsia="Calibri" w:hAnsi="Calibri" w:cs="Times New Roman"/>
          <w:kern w:val="0"/>
          <w:sz w:val="22"/>
          <w:szCs w:val="22"/>
          <w14:ligatures w14:val="none"/>
        </w:rPr>
        <w:t>review of</w:t>
      </w:r>
      <w:r w:rsidRPr="004764D9">
        <w:rPr>
          <w:rFonts w:ascii="Calibri" w:eastAsia="Calibri" w:hAnsi="Calibri" w:cs="Times New Roman"/>
          <w:kern w:val="0"/>
          <w:sz w:val="22"/>
          <w:szCs w:val="22"/>
          <w14:ligatures w14:val="none"/>
        </w:rPr>
        <w:t xml:space="preserve"> the responses to </w:t>
      </w:r>
      <w:r w:rsidRPr="004764D9">
        <w:rPr>
          <w:rFonts w:ascii="Calibri" w:eastAsia="Calibri" w:hAnsi="Calibri" w:cs="Times New Roman"/>
          <w:kern w:val="0"/>
          <w:sz w:val="22"/>
          <w:szCs w:val="22"/>
          <w14:ligatures w14:val="none"/>
        </w:rPr>
        <w:t>this sources</w:t>
      </w:r>
      <w:r w:rsidRPr="004764D9">
        <w:rPr>
          <w:rFonts w:ascii="Calibri" w:eastAsia="Calibri" w:hAnsi="Calibri" w:cs="Times New Roman"/>
          <w:kern w:val="0"/>
          <w:sz w:val="22"/>
          <w:szCs w:val="22"/>
          <w14:ligatures w14:val="none"/>
        </w:rPr>
        <w:t xml:space="preserve"> sought, a solicitation announcement may be published. Responses to </w:t>
      </w:r>
      <w:r w:rsidRPr="004764D9">
        <w:rPr>
          <w:rFonts w:ascii="Calibri" w:eastAsia="Calibri" w:hAnsi="Calibri" w:cs="Times New Roman"/>
          <w:kern w:val="0"/>
          <w:sz w:val="22"/>
          <w:szCs w:val="22"/>
          <w14:ligatures w14:val="none"/>
        </w:rPr>
        <w:t>this sources</w:t>
      </w:r>
      <w:r w:rsidRPr="004764D9">
        <w:rPr>
          <w:rFonts w:ascii="Calibri" w:eastAsia="Calibri" w:hAnsi="Calibri" w:cs="Times New Roman"/>
          <w:kern w:val="0"/>
          <w:sz w:val="22"/>
          <w:szCs w:val="22"/>
          <w14:ligatures w14:val="none"/>
        </w:rPr>
        <w:t xml:space="preserve"> sought synopsis are not considered adequate responses for a solicitation announcement. </w:t>
      </w:r>
    </w:p>
    <w:p w:rsidR="00AD5BBE" w:rsidRPr="004764D9" w:rsidP="0098612B">
      <w:pPr>
        <w:spacing w:after="0" w:line="240" w:lineRule="auto"/>
        <w:ind w:left="720" w:right="720"/>
        <w:rPr>
          <w:rFonts w:ascii="Calibri" w:eastAsia="Calibri" w:hAnsi="Calibri" w:cs="Calibri"/>
          <w:color w:val="FF0000"/>
        </w:rPr>
      </w:pPr>
      <w:r w:rsidRPr="004764D9">
        <w:rPr>
          <w:rFonts w:ascii="Calibri" w:eastAsia="Calibri" w:hAnsi="Calibri" w:cs="Calibri"/>
          <w:kern w:val="0"/>
          <w:sz w:val="22"/>
          <w:szCs w:val="22"/>
          <w14:ligatures w14:val="none"/>
        </w:rPr>
        <w:br/>
        <w:t xml:space="preserve">4. The Department of Veterans Affairs (VA), VISN 15 Network Contracting Office, is seeking sources that can provide the following: </w:t>
      </w:r>
    </w:p>
    <w:p w:rsidR="00AD5BBE" w:rsidRPr="004764D9" w:rsidP="0098612B">
      <w:pPr>
        <w:autoSpaceDE w:val="0"/>
        <w:autoSpaceDN w:val="0"/>
        <w:adjustRightInd w:val="0"/>
        <w:spacing w:after="0" w:line="240" w:lineRule="auto"/>
        <w:ind w:left="720" w:right="720"/>
        <w:rPr>
          <w:rFonts w:ascii="Calibri" w:eastAsia="Calibri" w:hAnsi="Calibri" w:cs="Calibri"/>
          <w:color w:val="000000"/>
        </w:rPr>
      </w:pPr>
      <w:r w:rsidRPr="004764D9">
        <w:rPr>
          <w:rFonts w:ascii="Calibri" w:eastAsia="Calibri" w:hAnsi="Calibri" w:cs="Calibri"/>
          <w:color w:val="000000"/>
          <w:kern w:val="0"/>
          <w:sz w:val="22"/>
          <w:szCs w:val="22"/>
          <w14:ligatures w14:val="none"/>
        </w:rPr>
        <w:t>This contract is issued to ensure the continuous reliability of the boiler system identified in the statement of work. Malfunctioning burners or controls can cause catastrophic events resulting in injuries and death and massive property damage. Inaccurate or inadequate data management and monitoring systems can fail to warn of unsafe or inefficient performance. Regular inspections, testing and calibration are an essential part of a program to address these concerns.</w:t>
      </w:r>
      <w:r w:rsidRPr="004764D9">
        <w:rPr>
          <w:rFonts w:ascii="Calibri" w:eastAsia="Calibri" w:hAnsi="Calibri" w:cs="Calibri"/>
          <w:kern w:val="0"/>
          <w:sz w:val="22"/>
          <w:szCs w:val="22"/>
          <w14:ligatures w14:val="none"/>
        </w:rPr>
        <w:br/>
      </w:r>
      <w:r w:rsidRPr="004764D9">
        <w:rPr>
          <w:rFonts w:ascii="Calibri" w:eastAsia="Calibri" w:hAnsi="Calibri" w:cs="Calibri"/>
          <w:kern w:val="0"/>
          <w:sz w:val="22"/>
          <w:szCs w:val="22"/>
          <w14:ligatures w14:val="none"/>
        </w:rPr>
        <w:br/>
        <w:t xml:space="preserve">5. It is the responsibility of the interested source to demonstrate to the government that the interested parties can provide the supplies/services that fulfill the requirement. If you are interested, and </w:t>
      </w:r>
      <w:r w:rsidRPr="004764D9">
        <w:rPr>
          <w:rFonts w:ascii="Calibri" w:eastAsia="Calibri" w:hAnsi="Calibri" w:cs="Calibri"/>
          <w:kern w:val="0"/>
          <w:sz w:val="22"/>
          <w:szCs w:val="22"/>
          <w14:ligatures w14:val="none"/>
        </w:rPr>
        <w:t>are capable of providing</w:t>
      </w:r>
      <w:r w:rsidRPr="004764D9">
        <w:rPr>
          <w:rFonts w:ascii="Calibri" w:eastAsia="Calibri" w:hAnsi="Calibri" w:cs="Calibri"/>
          <w:kern w:val="0"/>
          <w:sz w:val="22"/>
          <w:szCs w:val="22"/>
          <w14:ligatures w14:val="none"/>
        </w:rPr>
        <w:t xml:space="preserve"> the </w:t>
      </w:r>
      <w:r w:rsidRPr="004764D9">
        <w:rPr>
          <w:rFonts w:ascii="Calibri" w:eastAsia="Calibri" w:hAnsi="Calibri" w:cs="Calibri"/>
          <w:kern w:val="0"/>
          <w:sz w:val="22"/>
          <w:szCs w:val="22"/>
          <w14:ligatures w14:val="none"/>
        </w:rPr>
        <w:t>sought out</w:t>
      </w:r>
      <w:r w:rsidRPr="004764D9">
        <w:rPr>
          <w:rFonts w:ascii="Calibri" w:eastAsia="Calibri" w:hAnsi="Calibri" w:cs="Calibri"/>
          <w:kern w:val="0"/>
          <w:sz w:val="22"/>
          <w:szCs w:val="22"/>
          <w14:ligatures w14:val="none"/>
        </w:rPr>
        <w:t xml:space="preserve"> services, please provide the requested information as well as the information indicated </w:t>
      </w:r>
      <w:r w:rsidRPr="004764D9">
        <w:rPr>
          <w:rFonts w:ascii="Calibri" w:eastAsia="Calibri" w:hAnsi="Calibri" w:cs="Calibri"/>
          <w:kern w:val="0"/>
          <w:sz w:val="22"/>
          <w:szCs w:val="22"/>
          <w14:ligatures w14:val="none"/>
        </w:rPr>
        <w:t>below .</w:t>
      </w:r>
      <w:r w:rsidRPr="004764D9">
        <w:rPr>
          <w:rFonts w:ascii="Calibri" w:eastAsia="Calibri" w:hAnsi="Calibri" w:cs="Calibri"/>
          <w:kern w:val="0"/>
          <w:sz w:val="22"/>
          <w:szCs w:val="22"/>
          <w14:ligatures w14:val="none"/>
        </w:rPr>
        <w:t xml:space="preserve"> Failure to respond to all questions in </w:t>
      </w:r>
      <w:r w:rsidRPr="004764D9">
        <w:rPr>
          <w:rFonts w:ascii="Calibri" w:eastAsia="Calibri" w:hAnsi="Calibri" w:cs="Calibri"/>
          <w:kern w:val="0"/>
          <w:sz w:val="22"/>
          <w:szCs w:val="22"/>
          <w14:ligatures w14:val="none"/>
        </w:rPr>
        <w:t>this sources</w:t>
      </w:r>
      <w:r w:rsidRPr="004764D9">
        <w:rPr>
          <w:rFonts w:ascii="Calibri" w:eastAsia="Calibri" w:hAnsi="Calibri" w:cs="Calibri"/>
          <w:kern w:val="0"/>
          <w:sz w:val="22"/>
          <w:szCs w:val="22"/>
          <w14:ligatures w14:val="none"/>
        </w:rPr>
        <w:t xml:space="preserve"> sought will determine the interested party as non-responsive which may affect a set-aside decision for a resulting solicitation.  </w:t>
      </w:r>
      <w:r w:rsidRPr="004764D9">
        <w:rPr>
          <w:rFonts w:ascii="Calibri" w:eastAsia="Calibri" w:hAnsi="Calibri" w:cs="Calibri"/>
          <w:kern w:val="0"/>
          <w:sz w:val="22"/>
          <w:szCs w:val="22"/>
          <w14:ligatures w14:val="none"/>
        </w:rPr>
        <w:t xml:space="preserve">Response to this notice should include company name, address, point of contact, size of business pursuant to the following questions: </w:t>
      </w:r>
    </w:p>
    <w:p w:rsidR="00AD5BBE" w:rsidRPr="004764D9" w:rsidP="0098612B">
      <w:pPr>
        <w:spacing w:after="0" w:line="240" w:lineRule="auto"/>
        <w:ind w:left="720" w:right="720"/>
        <w:rPr>
          <w:rFonts w:ascii="Calibri" w:eastAsia="Calibri" w:hAnsi="Calibri" w:cs="Calibri"/>
        </w:rPr>
      </w:pPr>
      <w:r w:rsidRPr="004764D9">
        <w:rPr>
          <w:rFonts w:ascii="Calibri" w:eastAsia="Calibri" w:hAnsi="Calibri" w:cs="Calibri"/>
          <w:kern w:val="0"/>
          <w:sz w:val="22"/>
          <w:szCs w:val="22"/>
          <w14:ligatures w14:val="none"/>
        </w:rPr>
        <w:br/>
      </w:r>
    </w:p>
    <w:p w:rsidR="00AD5BBE" w:rsidRPr="004764D9" w:rsidP="0098612B">
      <w:pPr>
        <w:spacing w:after="0" w:line="240" w:lineRule="auto"/>
        <w:ind w:left="720" w:right="720" w:firstLine="720"/>
        <w:rPr>
          <w:rFonts w:ascii="Calibri" w:eastAsia="Calibri" w:hAnsi="Calibri" w:cs="Calibri"/>
        </w:rPr>
      </w:pPr>
      <w:r w:rsidRPr="004764D9">
        <w:rPr>
          <w:rFonts w:ascii="Calibri" w:eastAsia="Calibri" w:hAnsi="Calibri" w:cs="Calibri"/>
          <w:kern w:val="0"/>
          <w:sz w:val="22"/>
          <w:szCs w:val="22"/>
          <w14:ligatures w14:val="none"/>
        </w:rPr>
        <w:t>a. Please provide your UEI number.</w:t>
      </w:r>
    </w:p>
    <w:p w:rsidR="00AD5BBE" w:rsidRPr="004764D9" w:rsidP="0098612B">
      <w:pPr>
        <w:spacing w:after="0" w:line="240" w:lineRule="auto"/>
        <w:ind w:left="720" w:right="720"/>
        <w:rPr>
          <w:rFonts w:ascii="Calibri" w:eastAsia="Calibri" w:hAnsi="Calibri" w:cs="Calibri"/>
        </w:rPr>
      </w:pPr>
      <w:r w:rsidRPr="004764D9">
        <w:rPr>
          <w:rFonts w:ascii="Calibri" w:eastAsia="Calibri" w:hAnsi="Calibri" w:cs="Calibri"/>
          <w:kern w:val="0"/>
          <w:sz w:val="22"/>
          <w:szCs w:val="22"/>
          <w14:ligatures w14:val="none"/>
        </w:rPr>
        <w:br/>
        <w:t xml:space="preserve">b. Please indicate the size status and representations of your business, such as but not limited to: </w:t>
      </w:r>
      <w:r w:rsidRPr="004764D9">
        <w:rPr>
          <w:rFonts w:ascii="Calibri" w:eastAsia="Calibri" w:hAnsi="Calibri" w:cs="Calibri"/>
          <w:kern w:val="0"/>
          <w:sz w:val="22"/>
          <w:szCs w:val="22"/>
          <w14:ligatures w14:val="none"/>
        </w:rPr>
        <w:t>Service Disabled</w:t>
      </w:r>
      <w:r w:rsidRPr="004764D9">
        <w:rPr>
          <w:rFonts w:ascii="Calibri" w:eastAsia="Calibri" w:hAnsi="Calibri" w:cs="Calibri"/>
          <w:kern w:val="0"/>
          <w:sz w:val="22"/>
          <w:szCs w:val="22"/>
          <w14:ligatures w14:val="none"/>
        </w:rPr>
        <w:t xml:space="preserve"> Veteran Owned Small Business (SDVOSB), Veteran Owned Small Business (VOSB), Hubzone, Woman Owned Small Business (WOSB), Large Business, etc.)?</w:t>
      </w:r>
    </w:p>
    <w:p w:rsidR="00AD5BBE" w:rsidRPr="004764D9" w:rsidP="0098612B">
      <w:pPr>
        <w:spacing w:after="0" w:line="240" w:lineRule="auto"/>
        <w:ind w:left="720" w:right="720"/>
        <w:rPr>
          <w:rFonts w:ascii="Calibri" w:eastAsia="Calibri" w:hAnsi="Calibri" w:cs="Calibri"/>
        </w:rPr>
      </w:pPr>
      <w:r w:rsidRPr="004764D9">
        <w:rPr>
          <w:rFonts w:ascii="Calibri" w:eastAsia="Calibri" w:hAnsi="Calibri" w:cs="Calibri"/>
          <w:kern w:val="0"/>
          <w:sz w:val="22"/>
          <w:szCs w:val="22"/>
          <w14:ligatures w14:val="none"/>
        </w:rPr>
        <w:br/>
      </w:r>
      <w:r w:rsidRPr="004764D9">
        <w:rPr>
          <w:rFonts w:ascii="Calibri" w:eastAsia="Calibri" w:hAnsi="Calibri" w:cs="Calibri"/>
          <w:kern w:val="0"/>
          <w:sz w:val="22"/>
          <w:szCs w:val="22"/>
          <w14:ligatures w14:val="none"/>
        </w:rPr>
        <w:br/>
        <w:t>c. Is your company considered small under the NAICS code identified under this RFI?</w:t>
      </w:r>
      <w:r w:rsidRPr="004764D9">
        <w:rPr>
          <w:rFonts w:ascii="Calibri" w:eastAsia="Calibri" w:hAnsi="Calibri" w:cs="Calibri"/>
          <w:kern w:val="0"/>
          <w:sz w:val="22"/>
          <w:szCs w:val="22"/>
          <w14:ligatures w14:val="none"/>
        </w:rPr>
        <w:br/>
      </w:r>
      <w:r w:rsidRPr="004764D9">
        <w:rPr>
          <w:rFonts w:ascii="Calibri" w:eastAsia="Calibri" w:hAnsi="Calibri" w:cs="Calibri"/>
          <w:kern w:val="0"/>
          <w:sz w:val="22"/>
          <w:szCs w:val="22"/>
          <w14:ligatures w14:val="none"/>
        </w:rPr>
        <w:br/>
      </w:r>
      <w:r w:rsidRPr="004764D9">
        <w:rPr>
          <w:rFonts w:ascii="Calibri" w:eastAsia="Calibri" w:hAnsi="Calibri" w:cs="Calibri"/>
          <w:kern w:val="0"/>
          <w:sz w:val="22"/>
          <w:szCs w:val="22"/>
          <w14:ligatures w14:val="none"/>
        </w:rPr>
        <w:br/>
        <w:t>d. Are you the manufacturer, distributor, or an equivalent solution to the items being referenced above?</w:t>
      </w:r>
      <w:r w:rsidRPr="004764D9">
        <w:rPr>
          <w:rFonts w:ascii="Calibri" w:eastAsia="Calibri" w:hAnsi="Calibri" w:cs="Calibri"/>
          <w:kern w:val="0"/>
          <w:sz w:val="22"/>
          <w:szCs w:val="22"/>
          <w14:ligatures w14:val="none"/>
        </w:rPr>
        <w:br/>
      </w:r>
      <w:r w:rsidRPr="004764D9">
        <w:rPr>
          <w:rFonts w:ascii="Calibri" w:eastAsia="Calibri" w:hAnsi="Calibri" w:cs="Calibri"/>
          <w:kern w:val="0"/>
          <w:sz w:val="22"/>
          <w:szCs w:val="22"/>
          <w14:ligatures w14:val="none"/>
        </w:rPr>
        <w:br/>
      </w:r>
      <w:r w:rsidRPr="004764D9">
        <w:rPr>
          <w:rFonts w:ascii="Calibri" w:eastAsia="Calibri" w:hAnsi="Calibri" w:cs="Calibri"/>
          <w:kern w:val="0"/>
          <w:sz w:val="22"/>
          <w:szCs w:val="22"/>
          <w14:ligatures w14:val="none"/>
        </w:rPr>
        <w:br/>
        <w:t>e. If you’re an SDVOSB, VOSB or small business and you are an authorized distributor/reseller for the items identified above or an equivalent solution, do you alter; assemble; modify; the items requested in any way? If you do, state how and what is altered; assembled; modified?</w:t>
      </w:r>
    </w:p>
    <w:p w:rsidR="00AD5BBE" w:rsidRPr="004764D9" w:rsidP="0098612B">
      <w:pPr>
        <w:spacing w:after="0" w:line="240" w:lineRule="auto"/>
        <w:ind w:left="720" w:right="720"/>
        <w:rPr>
          <w:rFonts w:ascii="Calibri" w:eastAsia="Calibri" w:hAnsi="Calibri" w:cs="Calibri"/>
        </w:rPr>
      </w:pPr>
    </w:p>
    <w:p w:rsidR="00AD5BBE" w:rsidRPr="004764D9" w:rsidP="0098612B">
      <w:pPr>
        <w:spacing w:after="0" w:line="240" w:lineRule="auto"/>
        <w:ind w:left="720" w:right="720"/>
        <w:rPr>
          <w:rFonts w:ascii="Calibri" w:eastAsia="Calibri" w:hAnsi="Calibri" w:cs="Calibri"/>
        </w:rPr>
      </w:pPr>
      <w:r w:rsidRPr="004764D9">
        <w:rPr>
          <w:rFonts w:ascii="Calibri" w:eastAsia="Calibri" w:hAnsi="Calibri" w:cs="Calibri"/>
          <w:kern w:val="0"/>
          <w:sz w:val="22"/>
          <w:szCs w:val="22"/>
          <w14:ligatures w14:val="none"/>
        </w:rPr>
        <w:t xml:space="preserve">f. If you are identified as a SDVOSB/VOSB or SB, </w:t>
      </w:r>
      <w:r w:rsidRPr="004764D9">
        <w:rPr>
          <w:rFonts w:ascii="Calibri" w:eastAsia="Calibri" w:hAnsi="Calibri" w:cs="Calibri"/>
          <w:kern w:val="0"/>
          <w:sz w:val="22"/>
          <w:szCs w:val="22"/>
          <w14:ligatures w14:val="none"/>
        </w:rPr>
        <w:t>Identify</w:t>
      </w:r>
      <w:r w:rsidRPr="004764D9">
        <w:rPr>
          <w:rFonts w:ascii="Calibri" w:eastAsia="Calibri" w:hAnsi="Calibri" w:cs="Calibri"/>
          <w:kern w:val="0"/>
          <w:sz w:val="22"/>
          <w:szCs w:val="22"/>
          <w14:ligatures w14:val="none"/>
        </w:rPr>
        <w:t xml:space="preserve"> how you intend to meet the requirements found in the limitations on subcontracting FAR or VAAR clauses. (providing 51% of the work outlined in section 4 above) </w:t>
      </w:r>
    </w:p>
    <w:p w:rsidR="00AD5BBE" w:rsidRPr="004764D9" w:rsidP="0098612B">
      <w:pPr>
        <w:spacing w:after="0" w:line="240" w:lineRule="auto"/>
        <w:ind w:left="720" w:right="720"/>
        <w:rPr>
          <w:rFonts w:ascii="Calibri" w:eastAsia="Calibri" w:hAnsi="Calibri" w:cs="Calibri"/>
        </w:rPr>
      </w:pPr>
      <w:r w:rsidRPr="004764D9">
        <w:rPr>
          <w:rFonts w:ascii="Calibri" w:eastAsia="Calibri" w:hAnsi="Calibri" w:cs="Calibri"/>
          <w:kern w:val="0"/>
          <w:sz w:val="22"/>
          <w:szCs w:val="22"/>
          <w14:ligatures w14:val="none"/>
        </w:rPr>
        <w:br/>
        <w:t>g. Does your company have an FSS contract with GSA, VA NAC, NASA SEWP, or any other federal contract, that can be utilized to procure the requirement listed above? If so, please provide the contract number(s).</w:t>
      </w:r>
      <w:r w:rsidRPr="004764D9">
        <w:rPr>
          <w:rFonts w:ascii="Calibri" w:eastAsia="Calibri" w:hAnsi="Calibri" w:cs="Calibri"/>
          <w:kern w:val="0"/>
          <w:sz w:val="22"/>
          <w:szCs w:val="22"/>
          <w14:ligatures w14:val="none"/>
        </w:rPr>
        <w:br/>
      </w:r>
      <w:r w:rsidRPr="004764D9">
        <w:rPr>
          <w:rFonts w:ascii="Calibri" w:eastAsia="Calibri" w:hAnsi="Calibri" w:cs="Calibri"/>
          <w:kern w:val="0"/>
          <w:sz w:val="22"/>
          <w:szCs w:val="22"/>
          <w14:ligatures w14:val="none"/>
        </w:rPr>
        <w:br/>
        <w:t xml:space="preserve">h. Please submit your capabilities that show clear, compelling, and convincing evidence that you can meet the </w:t>
      </w:r>
      <w:r w:rsidRPr="004764D9">
        <w:rPr>
          <w:rFonts w:ascii="Calibri" w:eastAsia="Calibri" w:hAnsi="Calibri" w:cs="Calibri"/>
          <w:kern w:val="0"/>
          <w:sz w:val="22"/>
          <w:szCs w:val="22"/>
          <w14:ligatures w14:val="none"/>
        </w:rPr>
        <w:t>requirement</w:t>
      </w:r>
      <w:r w:rsidRPr="004764D9">
        <w:rPr>
          <w:rFonts w:ascii="Calibri" w:eastAsia="Calibri" w:hAnsi="Calibri" w:cs="Calibri"/>
          <w:kern w:val="0"/>
          <w:sz w:val="22"/>
          <w:szCs w:val="22"/>
          <w14:ligatures w14:val="none"/>
        </w:rPr>
        <w:t xml:space="preserve"> described above. </w:t>
      </w: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AD5BBE"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p>
    <w:p w:rsidR="004764D9" w:rsidRPr="00AD5BBE" w:rsidP="0098612B">
      <w:pPr>
        <w:autoSpaceDE w:val="0"/>
        <w:autoSpaceDN w:val="0"/>
        <w:adjustRightInd w:val="0"/>
        <w:spacing w:after="0" w:line="240" w:lineRule="auto"/>
        <w:ind w:left="720" w:right="720"/>
        <w:rPr>
          <w:rFonts w:ascii="Arial" w:eastAsia="Calibri" w:hAnsi="Arial" w:cs="Arial"/>
          <w:kern w:val="0"/>
          <w:sz w:val="22"/>
          <w:szCs w:val="22"/>
          <w14:ligatures w14:val="none"/>
        </w:rPr>
      </w:pPr>
      <w:r w:rsidRPr="00AD5BBE">
        <w:rPr>
          <w:rFonts w:ascii="Arial" w:eastAsia="Calibri" w:hAnsi="Arial" w:cs="Arial"/>
          <w:kern w:val="0"/>
          <w:sz w:val="22"/>
          <w:szCs w:val="22"/>
          <w14:ligatures w14:val="none"/>
        </w:rPr>
        <w:t xml:space="preserve">6. Responses to this notice shall be submitted via email to george.johnson9@va.gov. Telephone responses </w:t>
      </w:r>
      <w:r w:rsidRPr="00AD5BBE">
        <w:rPr>
          <w:rFonts w:ascii="Arial" w:eastAsia="Calibri" w:hAnsi="Arial" w:cs="Arial"/>
          <w:kern w:val="0"/>
          <w:sz w:val="22"/>
          <w:szCs w:val="22"/>
          <w14:ligatures w14:val="none"/>
        </w:rPr>
        <w:t>shall</w:t>
      </w:r>
      <w:r w:rsidRPr="00AD5BBE">
        <w:rPr>
          <w:rFonts w:ascii="Arial" w:eastAsia="Calibri" w:hAnsi="Arial" w:cs="Arial"/>
          <w:kern w:val="0"/>
          <w:sz w:val="22"/>
          <w:szCs w:val="22"/>
          <w14:ligatures w14:val="none"/>
        </w:rPr>
        <w:t xml:space="preserve"> not be accepted. Responses must be received no later than Friday</w:t>
      </w:r>
      <w:r w:rsidR="00F81B8D">
        <w:rPr>
          <w:rFonts w:ascii="Arial" w:eastAsia="Calibri" w:hAnsi="Arial" w:cs="Arial"/>
          <w:kern w:val="0"/>
          <w:sz w:val="22"/>
          <w:szCs w:val="22"/>
          <w14:ligatures w14:val="none"/>
        </w:rPr>
        <w:t xml:space="preserve"> 4/2</w:t>
      </w:r>
      <w:r w:rsidR="000761C6">
        <w:rPr>
          <w:rFonts w:ascii="Arial" w:eastAsia="Calibri" w:hAnsi="Arial" w:cs="Arial"/>
          <w:kern w:val="0"/>
          <w:sz w:val="22"/>
          <w:szCs w:val="22"/>
          <w14:ligatures w14:val="none"/>
        </w:rPr>
        <w:t>3</w:t>
      </w:r>
      <w:r w:rsidR="00F81B8D">
        <w:rPr>
          <w:rFonts w:ascii="Arial" w:eastAsia="Calibri" w:hAnsi="Arial" w:cs="Arial"/>
          <w:kern w:val="0"/>
          <w:sz w:val="22"/>
          <w:szCs w:val="22"/>
          <w14:ligatures w14:val="none"/>
        </w:rPr>
        <w:t>/26</w:t>
      </w:r>
      <w:r w:rsidRPr="00AD5BBE">
        <w:rPr>
          <w:rFonts w:ascii="Arial" w:eastAsia="Calibri" w:hAnsi="Arial" w:cs="Arial"/>
          <w:kern w:val="0"/>
          <w:sz w:val="22"/>
          <w:szCs w:val="22"/>
          <w14:ligatures w14:val="none"/>
        </w:rPr>
        <w:t xml:space="preserve"> at 10:00 am CST. If a solicitation is issued it shall be announced </w:t>
      </w:r>
      <w:r w:rsidRPr="00AD5BBE">
        <w:rPr>
          <w:rFonts w:ascii="Arial" w:eastAsia="Calibri" w:hAnsi="Arial" w:cs="Arial"/>
          <w:kern w:val="0"/>
          <w:sz w:val="22"/>
          <w:szCs w:val="22"/>
          <w14:ligatures w14:val="none"/>
        </w:rPr>
        <w:t>at a later date</w:t>
      </w:r>
      <w:r w:rsidRPr="00AD5BBE">
        <w:rPr>
          <w:rFonts w:ascii="Arial" w:eastAsia="Calibri" w:hAnsi="Arial" w:cs="Arial"/>
          <w:kern w:val="0"/>
          <w:sz w:val="22"/>
          <w:szCs w:val="22"/>
          <w14:ligatures w14:val="none"/>
        </w:rPr>
        <w:t xml:space="preserve">, and all interested parties must respond to that solicitation announcement separately from the responses to </w:t>
      </w:r>
      <w:r w:rsidRPr="00AD5BBE">
        <w:rPr>
          <w:rFonts w:ascii="Arial" w:eastAsia="Calibri" w:hAnsi="Arial" w:cs="Arial"/>
          <w:kern w:val="0"/>
          <w:sz w:val="22"/>
          <w:szCs w:val="22"/>
          <w14:ligatures w14:val="none"/>
        </w:rPr>
        <w:t>this sources</w:t>
      </w:r>
      <w:r w:rsidRPr="00AD5BBE">
        <w:rPr>
          <w:rFonts w:ascii="Arial" w:eastAsia="Calibri" w:hAnsi="Arial" w:cs="Arial"/>
          <w:kern w:val="0"/>
          <w:sz w:val="22"/>
          <w:szCs w:val="22"/>
          <w14:ligatures w14:val="none"/>
        </w:rPr>
        <w:t xml:space="preserve"> sought. Responses to </w:t>
      </w:r>
      <w:r w:rsidRPr="00AD5BBE">
        <w:rPr>
          <w:rFonts w:ascii="Arial" w:eastAsia="Calibri" w:hAnsi="Arial" w:cs="Arial"/>
          <w:kern w:val="0"/>
          <w:sz w:val="22"/>
          <w:szCs w:val="22"/>
          <w14:ligatures w14:val="none"/>
        </w:rPr>
        <w:t>this sources</w:t>
      </w:r>
      <w:r w:rsidRPr="00AD5BBE">
        <w:rPr>
          <w:rFonts w:ascii="Arial" w:eastAsia="Calibri" w:hAnsi="Arial" w:cs="Arial"/>
          <w:kern w:val="0"/>
          <w:sz w:val="22"/>
          <w:szCs w:val="22"/>
          <w14:ligatures w14:val="none"/>
        </w:rPr>
        <w:t xml:space="preserve"> sought notice are not a request to be added to a prospective bidders list or to receive a copy of the solicitation.</w:t>
      </w:r>
    </w:p>
    <w:p w:rsidR="004979D0" w:rsidP="004764D9">
      <w:pPr>
        <w:spacing w:after="0" w:line="240" w:lineRule="auto"/>
      </w:pPr>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264480"/>
    <w:multiLevelType w:val="hybridMultilevel"/>
    <w:tmpl w:val="B6DE1C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2833690"/>
    <w:multiLevelType w:val="multilevel"/>
    <w:tmpl w:val="81621B06"/>
    <w:lvl w:ilvl="0">
      <w:start w:val="1"/>
      <w:numFmt w:val="upperLetter"/>
      <w:lvlText w:val="%1."/>
      <w:lvlJc w:val="left"/>
      <w:pPr>
        <w:tabs>
          <w:tab w:val="num" w:pos="720"/>
        </w:tabs>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5E702CCB"/>
    <w:multiLevelType w:val="hybridMultilevel"/>
    <w:tmpl w:val="F8580480"/>
    <w:lvl w:ilvl="0">
      <w:start w:val="1"/>
      <w:numFmt w:val="decimal"/>
      <w:lvlText w:val="%1."/>
      <w:lvlJc w:val="left"/>
      <w:pPr>
        <w:ind w:left="720" w:hanging="360"/>
      </w:pPr>
      <w:rPr>
        <w:rFonts w:ascii="Arial" w:eastAsia="Times New Roman"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E1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E1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025"/>
    <w:rPr>
      <w:rFonts w:eastAsiaTheme="majorEastAsia" w:cstheme="majorBidi"/>
      <w:color w:val="272727" w:themeColor="text1" w:themeTint="D8"/>
    </w:rPr>
  </w:style>
  <w:style w:type="paragraph" w:styleId="Quote">
    <w:name w:val="Quote"/>
    <w:basedOn w:val="Normal"/>
    <w:next w:val="Normal"/>
    <w:link w:val="QuoteChar"/>
    <w:uiPriority w:val="29"/>
    <w:qFormat/>
    <w:rsid w:val="00FE1025"/>
    <w:pPr>
      <w:spacing w:before="160"/>
      <w:jc w:val="center"/>
    </w:pPr>
    <w:rPr>
      <w:i/>
      <w:iCs/>
      <w:color w:val="404040" w:themeColor="text1" w:themeTint="BF"/>
    </w:rPr>
  </w:style>
  <w:style w:type="character" w:customStyle="1" w:styleId="QuoteChar">
    <w:name w:val="Quote Char"/>
    <w:basedOn w:val="DefaultParagraphFont"/>
    <w:link w:val="Quote"/>
    <w:uiPriority w:val="29"/>
    <w:rsid w:val="00FE1025"/>
    <w:rPr>
      <w:i/>
      <w:iCs/>
      <w:color w:val="404040" w:themeColor="text1" w:themeTint="BF"/>
    </w:rPr>
  </w:style>
  <w:style w:type="paragraph" w:styleId="IntenseQuote">
    <w:name w:val="Intense Quote"/>
    <w:basedOn w:val="Normal"/>
    <w:next w:val="Normal"/>
    <w:link w:val="IntenseQuoteChar"/>
    <w:uiPriority w:val="30"/>
    <w:qFormat/>
    <w:rsid w:val="00FE102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E1025"/>
    <w:rPr>
      <w:i/>
      <w:iCs/>
      <w:color w:val="366092" w:themeColor="accent1" w:themeShade="BF"/>
    </w:rPr>
  </w:style>
  <w:style w:type="character" w:styleId="IntenseReference">
    <w:name w:val="Intense Reference"/>
    <w:basedOn w:val="DefaultParagraphFont"/>
    <w:uiPriority w:val="32"/>
    <w:qFormat/>
    <w:rsid w:val="00FE1025"/>
    <w:rPr>
      <w:b/>
      <w:bCs/>
      <w:smallCaps/>
      <w:color w:val="366092" w:themeColor="accent1" w:themeShade="BF"/>
      <w:spacing w:val="5"/>
    </w:rPr>
  </w:style>
  <w:style w:type="character" w:styleId="CommentReference">
    <w:name w:val="annotation reference"/>
    <w:basedOn w:val="DefaultParagraphFont"/>
    <w:uiPriority w:val="99"/>
    <w:semiHidden/>
    <w:unhideWhenUsed/>
    <w:rsid w:val="004764D9"/>
    <w:rPr>
      <w:sz w:val="16"/>
      <w:szCs w:val="16"/>
    </w:rPr>
  </w:style>
  <w:style w:type="paragraph" w:styleId="CommentSubject">
    <w:name w:val="annotation subject"/>
    <w:basedOn w:val="CommentText"/>
    <w:next w:val="CommentText"/>
    <w:link w:val="CommentSubjectChar"/>
    <w:uiPriority w:val="99"/>
    <w:semiHidden/>
    <w:unhideWhenUsed/>
    <w:rsid w:val="004764D9"/>
    <w:rPr>
      <w:b/>
      <w:bCs/>
    </w:rPr>
  </w:style>
  <w:style w:type="character" w:customStyle="1" w:styleId="CommentSubjectChar">
    <w:name w:val="Comment Subject Char"/>
    <w:basedOn w:val="CommentTextChar"/>
    <w:link w:val="CommentSubject"/>
    <w:uiPriority w:val="99"/>
    <w:semiHidden/>
    <w:rsid w:val="004764D9"/>
    <w:rPr>
      <w:rFonts w:eastAsiaTheme="minorEastAsia"/>
      <w:b/>
      <w:bCs/>
      <w:i/>
      <w:color w:val="808080" w:themeColor="background1" w:themeShade="80"/>
      <w:kern w:val="0"/>
      <w:sz w:val="22"/>
      <w:szCs w:val="20"/>
      <w14:ligatures w14:val="none"/>
    </w:rPr>
  </w:style>
  <w:style w:type="paragraph" w:styleId="NormalWeb">
    <w:name w:val="Normal (Web)"/>
    <w:basedOn w:val="Normal"/>
    <w:unhideWhenUsed/>
    <w:rsid w:val="004764D9"/>
    <w:pPr>
      <w:spacing w:before="100" w:beforeAutospacing="1" w:after="100" w:afterAutospacing="1" w:line="276" w:lineRule="auto"/>
    </w:pPr>
    <w:rPr>
      <w:rFonts w:ascii="Times New Roman" w:eastAsia="Times New Roman" w:hAnsi="Times New Roman" w:cs="Times New Roman"/>
      <w:kern w:val="0"/>
      <w14:ligatures w14:val="none"/>
    </w:rPr>
  </w:style>
  <w:style w:type="paragraph" w:customStyle="1" w:styleId="Default">
    <w:name w:val="Default"/>
    <w:semiHidden/>
    <w:rsid w:val="004764D9"/>
    <w:pPr>
      <w:autoSpaceDE w:val="0"/>
      <w:autoSpaceDN w:val="0"/>
      <w:adjustRightInd w:val="0"/>
      <w:spacing w:after="200" w:line="276" w:lineRule="auto"/>
    </w:pPr>
    <w:rPr>
      <w:rFonts w:ascii="Arial" w:eastAsia="Calibri" w:hAnsi="Arial" w:cs="Arial"/>
      <w:color w:val="000000"/>
      <w:kern w:val="0"/>
      <w14:ligatures w14:val="none"/>
    </w:rPr>
  </w:style>
  <w:style w:type="character" w:styleId="Hyperlink">
    <w:name w:val="Hyperlink"/>
    <w:basedOn w:val="DefaultParagraphFont"/>
    <w:uiPriority w:val="99"/>
    <w:unhideWhenUsed/>
    <w:rsid w:val="004764D9"/>
    <w:rPr>
      <w:color w:val="0000FF" w:themeColor="hyperlink"/>
      <w:u w:val="single"/>
    </w:rPr>
  </w:style>
  <w:style w:type="paragraph" w:styleId="HTMLPreformatted">
    <w:name w:val="HTML Preformatted"/>
    <w:basedOn w:val="Normal"/>
    <w:link w:val="HTMLPreformattedChar"/>
    <w:uiPriority w:val="99"/>
    <w:semiHidden/>
    <w:unhideWhenUsed/>
    <w:rsid w:val="00476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40" w:lineRule="auto"/>
    </w:pPr>
    <w:rPr>
      <w:rFonts w:ascii="Courier New" w:eastAsia="Times New Roman" w:hAnsi="Courier New" w:cs="Courier New"/>
      <w:kern w:val="0"/>
      <w:sz w:val="22"/>
      <w:szCs w:val="20"/>
      <w14:ligatures w14:val="none"/>
    </w:rPr>
  </w:style>
  <w:style w:type="character" w:customStyle="1" w:styleId="HTMLPreformattedChar">
    <w:name w:val="HTML Preformatted Char"/>
    <w:basedOn w:val="DefaultParagraphFont"/>
    <w:link w:val="HTMLPreformatted"/>
    <w:uiPriority w:val="99"/>
    <w:semiHidden/>
    <w:rsid w:val="004764D9"/>
    <w:rPr>
      <w:rFonts w:ascii="Courier New" w:eastAsia="Times New Roman" w:hAnsi="Courier New" w:cs="Courier New"/>
      <w:kern w:val="0"/>
      <w:sz w:val="22"/>
      <w:szCs w:val="20"/>
      <w14:ligatures w14:val="none"/>
    </w:rPr>
  </w:style>
  <w:style w:type="paragraph" w:customStyle="1" w:styleId="pbody">
    <w:name w:val="pbody"/>
    <w:basedOn w:val="Normal"/>
    <w:rsid w:val="004764D9"/>
    <w:pPr>
      <w:spacing w:after="200" w:line="288" w:lineRule="auto"/>
      <w:ind w:firstLine="240"/>
    </w:pPr>
    <w:rPr>
      <w:rFonts w:ascii="Arial" w:eastAsia="Times New Roman" w:hAnsi="Arial" w:cs="Arial"/>
      <w:color w:val="000000"/>
      <w:kern w:val="0"/>
      <w:sz w:val="22"/>
      <w:szCs w:val="20"/>
      <w14:ligatures w14:val="none"/>
    </w:rPr>
  </w:style>
  <w:style w:type="paragraph" w:customStyle="1" w:styleId="pindented1">
    <w:name w:val="pindented1"/>
    <w:basedOn w:val="Normal"/>
    <w:rsid w:val="004764D9"/>
    <w:pPr>
      <w:spacing w:after="200" w:line="288" w:lineRule="auto"/>
      <w:ind w:firstLine="480"/>
    </w:pPr>
    <w:rPr>
      <w:rFonts w:ascii="Arial" w:eastAsia="Times New Roman" w:hAnsi="Arial" w:cs="Arial"/>
      <w:color w:val="000000"/>
      <w:kern w:val="0"/>
      <w:sz w:val="22"/>
      <w:szCs w:val="20"/>
      <w14:ligatures w14:val="none"/>
    </w:rPr>
  </w:style>
  <w:style w:type="paragraph" w:customStyle="1" w:styleId="pindented2">
    <w:name w:val="pindented2"/>
    <w:basedOn w:val="Normal"/>
    <w:rsid w:val="004764D9"/>
    <w:pPr>
      <w:spacing w:after="200" w:line="288" w:lineRule="auto"/>
      <w:ind w:firstLine="720"/>
    </w:pPr>
    <w:rPr>
      <w:rFonts w:ascii="Arial" w:eastAsia="Times New Roman" w:hAnsi="Arial" w:cs="Arial"/>
      <w:color w:val="000000"/>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2026-04-16T12:35:53Z</dcterms:created>
  <dcterms:modified xsi:type="dcterms:W3CDTF">2026-04-16T12:35:53Z</dcterms:modified>
</cp:coreProperties>
</file>