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Polymedco Immunochemical Fecal Occult Blood Test-CPRR</w:t>
            </w:r>
            <w:r w:rsidRPr="00F43FAC">
              <w:rPr>
                <w:rStyle w:val="AAMSKBFill-InHighlight"/>
                <w:color w:val="auto"/>
              </w:rPr>
              <w:t xml:space="preserve"> </w:t>
            </w:r>
            <w:r>
              <w:rPr>
                <w:rStyle w:val="AAMSKBFill-InHighlight"/>
                <w:color w:val="auto"/>
              </w:rPr>
              <w:t>Cincinnati VAMC - Notice of Intent to Sole Source</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46240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36C25026Q0486</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04-20-2026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6630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8888 Keystone Crossing</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325</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Indianapolis IN  46240</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Lonnelle Jones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lonnelle.jones@va.gov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VA</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lonnelle.jones@va.gov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email</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485122" w:rsidRPr="00485122" w:rsidP="00C230FB">
      <w:pPr>
        <w:spacing w:after="0" w:line="276" w:lineRule="auto"/>
        <w:rPr>
          <w:rFonts w:ascii="Arial" w:eastAsia="Times New Roman" w:hAnsi="Arial" w:cs="Arial"/>
          <w:b/>
          <w:bCs/>
          <w:kern w:val="0"/>
          <w:sz w:val="24"/>
          <w:szCs w:val="24"/>
          <w14:ligatures w14:val="none"/>
        </w:rPr>
      </w:pPr>
      <w:r w:rsidRPr="00485122">
        <w:rPr>
          <w:rFonts w:ascii="Arial" w:eastAsia="Times New Roman" w:hAnsi="Arial" w:cs="Arial"/>
          <w:b/>
          <w:bCs/>
          <w:kern w:val="0"/>
          <w:sz w:val="24"/>
          <w:szCs w:val="24"/>
          <w14:ligatures w14:val="none"/>
        </w:rPr>
        <w:t xml:space="preserve">Notice of Intent to Sole Source – </w:t>
      </w:r>
      <w:bookmarkStart w:id="0" w:name="_Hlk221120179"/>
      <w:bookmarkStart w:id="1" w:name="_Hlk221099186"/>
      <w:bookmarkStart w:id="2" w:name="_Hlk221099228"/>
      <w:r w:rsidRPr="00625D7F" w:rsidR="00625D7F">
        <w:rPr>
          <w:rFonts w:ascii="Arial" w:eastAsia="Times New Roman" w:hAnsi="Arial" w:cs="Arial"/>
          <w:b/>
          <w:bCs/>
          <w:kern w:val="0"/>
          <w:sz w:val="24"/>
          <w:szCs w:val="24"/>
          <w14:ligatures w14:val="none"/>
        </w:rPr>
        <w:t>Polymedco</w:t>
      </w:r>
      <w:r w:rsidRPr="00625D7F" w:rsidR="00625D7F">
        <w:rPr>
          <w:rFonts w:ascii="Arial" w:eastAsia="Times New Roman" w:hAnsi="Arial" w:cs="Arial"/>
          <w:b/>
          <w:bCs/>
          <w:kern w:val="0"/>
          <w:sz w:val="24"/>
          <w:szCs w:val="24"/>
          <w14:ligatures w14:val="none"/>
        </w:rPr>
        <w:t xml:space="preserve"> Immunochemical Fecal Occult Blood</w:t>
      </w:r>
      <w:r w:rsidR="00C230FB">
        <w:rPr>
          <w:rFonts w:ascii="Arial" w:eastAsia="Times New Roman" w:hAnsi="Arial" w:cs="Arial"/>
          <w:b/>
          <w:bCs/>
          <w:kern w:val="0"/>
          <w:sz w:val="24"/>
          <w:szCs w:val="24"/>
          <w14:ligatures w14:val="none"/>
        </w:rPr>
        <w:t xml:space="preserve"> </w:t>
      </w:r>
      <w:r w:rsidRPr="00625D7F" w:rsidR="00625D7F">
        <w:rPr>
          <w:rFonts w:ascii="Arial" w:eastAsia="Times New Roman" w:hAnsi="Arial" w:cs="Arial"/>
          <w:b/>
          <w:bCs/>
          <w:kern w:val="0"/>
          <w:sz w:val="24"/>
          <w:szCs w:val="24"/>
          <w14:ligatures w14:val="none"/>
        </w:rPr>
        <w:t>Test-CPRR</w:t>
      </w:r>
      <w:r w:rsidR="00C230FB">
        <w:rPr>
          <w:rFonts w:ascii="Arial" w:eastAsia="Times New Roman" w:hAnsi="Arial" w:cs="Arial"/>
          <w:b/>
          <w:bCs/>
          <w:kern w:val="0"/>
          <w:sz w:val="24"/>
          <w:szCs w:val="24"/>
          <w14:ligatures w14:val="none"/>
        </w:rPr>
        <w:t xml:space="preserve"> – C</w:t>
      </w:r>
      <w:r w:rsidR="007F58C9">
        <w:rPr>
          <w:rFonts w:ascii="Arial" w:eastAsia="Times New Roman" w:hAnsi="Arial" w:cs="Arial"/>
          <w:b/>
          <w:bCs/>
          <w:kern w:val="0"/>
          <w:sz w:val="24"/>
          <w:szCs w:val="24"/>
          <w14:ligatures w14:val="none"/>
        </w:rPr>
        <w:t>incinnati</w:t>
      </w:r>
      <w:r w:rsidR="00C230FB">
        <w:rPr>
          <w:rFonts w:ascii="Arial" w:eastAsia="Times New Roman" w:hAnsi="Arial" w:cs="Arial"/>
          <w:b/>
          <w:bCs/>
          <w:kern w:val="0"/>
          <w:sz w:val="24"/>
          <w:szCs w:val="24"/>
          <w14:ligatures w14:val="none"/>
        </w:rPr>
        <w:t xml:space="preserve"> VAMC</w:t>
      </w:r>
      <w:r w:rsidR="001C193E">
        <w:rPr>
          <w:rFonts w:ascii="Arial" w:eastAsia="Times New Roman" w:hAnsi="Arial" w:cs="Arial"/>
          <w:b/>
          <w:bCs/>
          <w:kern w:val="0"/>
          <w:sz w:val="24"/>
          <w:szCs w:val="24"/>
          <w14:ligatures w14:val="none"/>
        </w:rPr>
        <w:t xml:space="preserve"> </w:t>
      </w:r>
      <w:bookmarkEnd w:id="0"/>
      <w:bookmarkEnd w:id="1"/>
      <w:bookmarkEnd w:id="2"/>
    </w:p>
    <w:p w:rsidR="00485122" w:rsidRPr="00485122" w:rsidP="00485122">
      <w:pPr>
        <w:spacing w:after="0" w:line="276" w:lineRule="auto"/>
        <w:jc w:val="center"/>
        <w:rPr>
          <w:rFonts w:ascii="Arial" w:eastAsia="Times New Roman" w:hAnsi="Arial" w:cs="Arial"/>
          <w:b/>
          <w:bCs/>
          <w:kern w:val="0"/>
          <w:sz w:val="24"/>
          <w:szCs w:val="24"/>
          <w14:ligatures w14:val="none"/>
        </w:rPr>
      </w:pPr>
    </w:p>
    <w:p w:rsidR="00485122" w:rsidRPr="00485122" w:rsidP="00DD5F9E">
      <w:pPr>
        <w:spacing w:after="0" w:line="276" w:lineRule="auto"/>
        <w:rPr>
          <w:rFonts w:ascii="Arial" w:eastAsia="Times New Roman" w:hAnsi="Arial" w:cs="Arial"/>
          <w:kern w:val="0"/>
          <w:sz w:val="24"/>
          <w:szCs w:val="24"/>
          <w14:ligatures w14:val="none"/>
        </w:rPr>
      </w:pPr>
      <w:r w:rsidRPr="005838AA">
        <w:rPr>
          <w:rFonts w:ascii="Arial" w:eastAsia="Times New Roman" w:hAnsi="Arial" w:cs="Arial"/>
          <w:kern w:val="0"/>
          <w:sz w:val="24"/>
          <w:szCs w:val="24"/>
          <w14:ligatures w14:val="none"/>
        </w:rPr>
        <w:t>Department of Veterans Affairs,</w:t>
      </w:r>
      <w:r w:rsidR="009E074B">
        <w:rPr>
          <w:rFonts w:ascii="Arial" w:eastAsia="Times New Roman" w:hAnsi="Arial" w:cs="Arial"/>
          <w:kern w:val="0"/>
          <w:sz w:val="24"/>
          <w:szCs w:val="24"/>
          <w14:ligatures w14:val="none"/>
        </w:rPr>
        <w:t xml:space="preserve"> VISN</w:t>
      </w:r>
      <w:r w:rsidRPr="00485122">
        <w:rPr>
          <w:rFonts w:ascii="Arial" w:eastAsia="Times New Roman" w:hAnsi="Arial" w:cs="Arial"/>
          <w:kern w:val="0"/>
          <w:sz w:val="24"/>
          <w:szCs w:val="24"/>
          <w14:ligatures w14:val="none"/>
        </w:rPr>
        <w:t xml:space="preserve"> 10, </w:t>
      </w:r>
      <w:r w:rsidRPr="00A40F85" w:rsidR="00A40F85">
        <w:rPr>
          <w:rFonts w:ascii="Arial" w:eastAsia="Times New Roman" w:hAnsi="Arial" w:cs="Arial"/>
          <w:kern w:val="0"/>
          <w:sz w:val="24"/>
          <w:szCs w:val="24"/>
          <w14:ligatures w14:val="none"/>
        </w:rPr>
        <w:t>Cincinnati VA Medical Center 3200 Vine Street, Cincinnati, OH 45220</w:t>
      </w:r>
      <w:r w:rsidR="00761130">
        <w:rPr>
          <w:rFonts w:ascii="Arial" w:eastAsia="Times New Roman" w:hAnsi="Arial" w:cs="Arial"/>
          <w:kern w:val="0"/>
          <w:sz w:val="24"/>
          <w:szCs w:val="24"/>
          <w14:ligatures w14:val="none"/>
        </w:rPr>
        <w:t>,</w:t>
      </w:r>
      <w:r w:rsidRPr="00485122">
        <w:rPr>
          <w:rFonts w:ascii="Arial" w:eastAsia="Times New Roman" w:hAnsi="Arial" w:cs="Arial"/>
          <w:kern w:val="0"/>
          <w:sz w:val="24"/>
          <w:szCs w:val="24"/>
          <w14:ligatures w14:val="none"/>
        </w:rPr>
        <w:t xml:space="preserve"> intends to </w:t>
      </w:r>
      <w:r w:rsidR="00320F50">
        <w:rPr>
          <w:rFonts w:ascii="Arial" w:eastAsia="Times New Roman" w:hAnsi="Arial" w:cs="Arial"/>
          <w:kern w:val="0"/>
          <w:sz w:val="24"/>
          <w:szCs w:val="24"/>
          <w14:ligatures w14:val="none"/>
        </w:rPr>
        <w:t xml:space="preserve">negotiate </w:t>
      </w:r>
      <w:r w:rsidRPr="00485122">
        <w:rPr>
          <w:rFonts w:ascii="Arial" w:eastAsia="Times New Roman" w:hAnsi="Arial" w:cs="Arial"/>
          <w:kern w:val="0"/>
          <w:sz w:val="24"/>
          <w:szCs w:val="24"/>
          <w14:ligatures w14:val="none"/>
        </w:rPr>
        <w:t xml:space="preserve">a Sole Source, Firm-Fixed-Price, </w:t>
      </w:r>
      <w:r w:rsidR="00901F79">
        <w:rPr>
          <w:rFonts w:ascii="Arial" w:eastAsia="Times New Roman" w:hAnsi="Arial" w:cs="Arial"/>
          <w:kern w:val="0"/>
          <w:sz w:val="24"/>
          <w:szCs w:val="24"/>
          <w14:ligatures w14:val="none"/>
        </w:rPr>
        <w:t>5</w:t>
      </w:r>
      <w:r w:rsidRPr="00901F79" w:rsidR="00901F79">
        <w:rPr>
          <w:rFonts w:ascii="Arial" w:eastAsia="Times New Roman" w:hAnsi="Arial" w:cs="Arial"/>
          <w:kern w:val="0"/>
          <w:sz w:val="24"/>
          <w:szCs w:val="24"/>
          <w14:ligatures w14:val="none"/>
        </w:rPr>
        <w:t>-year option</w:t>
      </w:r>
      <w:r w:rsidR="00E41DF8">
        <w:rPr>
          <w:rFonts w:ascii="Arial" w:eastAsia="Times New Roman" w:hAnsi="Arial" w:cs="Arial"/>
          <w:kern w:val="0"/>
          <w:sz w:val="24"/>
          <w:szCs w:val="24"/>
          <w14:ligatures w14:val="none"/>
        </w:rPr>
        <w:t xml:space="preserve"> </w:t>
      </w:r>
      <w:r w:rsidRPr="00901F79" w:rsidR="00901F79">
        <w:rPr>
          <w:rFonts w:ascii="Arial" w:eastAsia="Times New Roman" w:hAnsi="Arial" w:cs="Arial"/>
          <w:kern w:val="0"/>
          <w:sz w:val="24"/>
          <w:szCs w:val="24"/>
          <w14:ligatures w14:val="none"/>
        </w:rPr>
        <w:t xml:space="preserve">periods (Base plus </w:t>
      </w:r>
      <w:r w:rsidR="00901F79">
        <w:rPr>
          <w:rFonts w:ascii="Arial" w:eastAsia="Times New Roman" w:hAnsi="Arial" w:cs="Arial"/>
          <w:kern w:val="0"/>
          <w:sz w:val="24"/>
          <w:szCs w:val="24"/>
          <w14:ligatures w14:val="none"/>
        </w:rPr>
        <w:t>4</w:t>
      </w:r>
      <w:r w:rsidRPr="00901F79" w:rsidR="00901F79">
        <w:rPr>
          <w:rFonts w:ascii="Arial" w:eastAsia="Times New Roman" w:hAnsi="Arial" w:cs="Arial"/>
          <w:kern w:val="0"/>
          <w:sz w:val="24"/>
          <w:szCs w:val="24"/>
          <w14:ligatures w14:val="none"/>
        </w:rPr>
        <w:t xml:space="preserve"> </w:t>
      </w:r>
      <w:r w:rsidR="00901F79">
        <w:rPr>
          <w:rFonts w:ascii="Arial" w:eastAsia="Times New Roman" w:hAnsi="Arial" w:cs="Arial"/>
          <w:kern w:val="0"/>
          <w:sz w:val="24"/>
          <w:szCs w:val="24"/>
          <w14:ligatures w14:val="none"/>
        </w:rPr>
        <w:t xml:space="preserve">year one year </w:t>
      </w:r>
      <w:r w:rsidRPr="00901F79" w:rsidR="00901F79">
        <w:rPr>
          <w:rFonts w:ascii="Arial" w:eastAsia="Times New Roman" w:hAnsi="Arial" w:cs="Arial"/>
          <w:kern w:val="0"/>
          <w:sz w:val="24"/>
          <w:szCs w:val="24"/>
          <w14:ligatures w14:val="none"/>
        </w:rPr>
        <w:t xml:space="preserve">options) </w:t>
      </w:r>
      <w:r w:rsidRPr="00485122">
        <w:rPr>
          <w:rFonts w:ascii="Arial" w:eastAsia="Times New Roman" w:hAnsi="Arial" w:cs="Arial"/>
          <w:kern w:val="0"/>
          <w:sz w:val="24"/>
          <w:szCs w:val="24"/>
          <w14:ligatures w14:val="none"/>
        </w:rPr>
        <w:t xml:space="preserve">to one </w:t>
      </w:r>
      <w:r w:rsidR="00BE5470">
        <w:rPr>
          <w:rFonts w:ascii="Arial" w:eastAsia="Times New Roman" w:hAnsi="Arial" w:cs="Arial"/>
          <w:kern w:val="0"/>
          <w:sz w:val="24"/>
          <w:szCs w:val="24"/>
          <w14:ligatures w14:val="none"/>
        </w:rPr>
        <w:t xml:space="preserve">small </w:t>
      </w:r>
      <w:r w:rsidRPr="00485122">
        <w:rPr>
          <w:rFonts w:ascii="Arial" w:eastAsia="Times New Roman" w:hAnsi="Arial" w:cs="Arial"/>
          <w:kern w:val="0"/>
          <w:sz w:val="24"/>
          <w:szCs w:val="24"/>
          <w14:ligatures w14:val="none"/>
        </w:rPr>
        <w:t xml:space="preserve">business, </w:t>
      </w:r>
      <w:r w:rsidRPr="00ED2682" w:rsidR="00ED2682">
        <w:rPr>
          <w:rFonts w:ascii="Arial" w:eastAsia="Times New Roman" w:hAnsi="Arial" w:cs="Arial"/>
          <w:kern w:val="0"/>
          <w:sz w:val="24"/>
          <w:szCs w:val="24"/>
          <w14:ligatures w14:val="none"/>
        </w:rPr>
        <w:t>Polymedco</w:t>
      </w:r>
      <w:r w:rsidRPr="00ED2682" w:rsidR="00ED2682">
        <w:rPr>
          <w:rFonts w:ascii="Arial" w:eastAsia="Times New Roman" w:hAnsi="Arial" w:cs="Arial"/>
          <w:kern w:val="0"/>
          <w:sz w:val="24"/>
          <w:szCs w:val="24"/>
          <w14:ligatures w14:val="none"/>
        </w:rPr>
        <w:t xml:space="preserve"> Cancer Diagnostics Products LLC.,</w:t>
      </w:r>
      <w:r w:rsidR="00AD4DF6">
        <w:rPr>
          <w:rFonts w:ascii="Arial" w:eastAsia="Times New Roman" w:hAnsi="Arial" w:cs="Arial"/>
          <w:kern w:val="0"/>
          <w:sz w:val="24"/>
          <w:szCs w:val="24"/>
          <w14:ligatures w14:val="none"/>
        </w:rPr>
        <w:t xml:space="preserve"> </w:t>
      </w:r>
      <w:r w:rsidRPr="00ED2682" w:rsidR="00ED2682">
        <w:rPr>
          <w:rFonts w:ascii="Arial" w:eastAsia="Times New Roman" w:hAnsi="Arial" w:cs="Arial"/>
          <w:kern w:val="0"/>
          <w:sz w:val="24"/>
          <w:szCs w:val="24"/>
          <w14:ligatures w14:val="none"/>
        </w:rPr>
        <w:t>510 Furnace Dock Road, Cortland Manor, NY 10567</w:t>
      </w:r>
      <w:r w:rsidR="004E3FEB">
        <w:rPr>
          <w:rFonts w:ascii="Arial" w:eastAsia="Times New Roman" w:hAnsi="Arial" w:cs="Arial"/>
          <w:kern w:val="0"/>
          <w:sz w:val="24"/>
          <w:szCs w:val="24"/>
          <w14:ligatures w14:val="none"/>
        </w:rPr>
        <w:t xml:space="preserve">, </w:t>
      </w:r>
      <w:r w:rsidR="009C50E4">
        <w:rPr>
          <w:rFonts w:ascii="Arial" w:eastAsia="Times New Roman" w:hAnsi="Arial" w:cs="Arial"/>
          <w:kern w:val="0"/>
          <w:sz w:val="24"/>
          <w:szCs w:val="24"/>
          <w14:ligatures w14:val="none"/>
        </w:rPr>
        <w:t>t</w:t>
      </w:r>
      <w:r w:rsidRPr="00485122">
        <w:rPr>
          <w:rFonts w:ascii="Arial" w:eastAsia="Times New Roman" w:hAnsi="Arial" w:cs="Arial"/>
          <w:kern w:val="0"/>
          <w:sz w:val="24"/>
          <w:szCs w:val="24"/>
          <w14:ligatures w14:val="none"/>
        </w:rPr>
        <w:t>he original equipment manufacturer (OEM) for this requirement</w:t>
      </w:r>
      <w:r w:rsidR="00231BD0">
        <w:rPr>
          <w:rFonts w:ascii="Arial" w:eastAsia="Times New Roman" w:hAnsi="Arial" w:cs="Arial"/>
          <w:kern w:val="0"/>
          <w:sz w:val="24"/>
          <w:szCs w:val="24"/>
          <w14:ligatures w14:val="none"/>
        </w:rPr>
        <w:t>.</w:t>
      </w:r>
      <w:r w:rsidRPr="00485122">
        <w:rPr>
          <w:rFonts w:ascii="Arial" w:eastAsia="Times New Roman" w:hAnsi="Arial" w:cs="Arial"/>
          <w:kern w:val="0"/>
          <w:sz w:val="24"/>
          <w:szCs w:val="24"/>
          <w14:ligatures w14:val="none"/>
        </w:rPr>
        <w:t xml:space="preserve"> </w:t>
      </w:r>
    </w:p>
    <w:p w:rsidR="00485122" w:rsidRPr="00485122" w:rsidP="00DD5F9E">
      <w:pPr>
        <w:spacing w:after="0" w:line="276" w:lineRule="auto"/>
        <w:rPr>
          <w:rFonts w:ascii="Arial" w:eastAsia="Times New Roman" w:hAnsi="Arial" w:cs="Arial"/>
          <w:kern w:val="0"/>
          <w:sz w:val="24"/>
          <w:szCs w:val="24"/>
          <w14:ligatures w14:val="none"/>
        </w:rPr>
      </w:pPr>
    </w:p>
    <w:p w:rsidR="00485122" w:rsidRPr="00485122" w:rsidP="00DD5F9E">
      <w:pPr>
        <w:spacing w:after="0" w:line="276" w:lineRule="auto"/>
        <w:rPr>
          <w:rFonts w:ascii="Arial" w:eastAsia="Times New Roman" w:hAnsi="Arial" w:cs="Arial"/>
          <w:sz w:val="24"/>
          <w:szCs w:val="24"/>
        </w:rPr>
      </w:pPr>
      <w:r w:rsidRPr="00485122">
        <w:rPr>
          <w:rFonts w:ascii="Arial" w:eastAsia="Times New Roman" w:hAnsi="Arial" w:cs="Arial"/>
          <w:sz w:val="24"/>
          <w:szCs w:val="24"/>
        </w:rPr>
        <w:t>The Contractor shall provide the following commercial equipment and services:</w:t>
      </w:r>
    </w:p>
    <w:tbl>
      <w:tblPr>
        <w:tblStyle w:val="TableGrid2"/>
        <w:tblW w:w="0" w:type="auto"/>
        <w:tblInd w:w="-5" w:type="dxa"/>
        <w:tblLook w:val="04A0"/>
      </w:tblPr>
      <w:tblGrid>
        <w:gridCol w:w="1530"/>
        <w:gridCol w:w="6210"/>
        <w:gridCol w:w="1036"/>
      </w:tblGrid>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b/>
                <w:bCs/>
                <w:iCs/>
                <w:sz w:val="22"/>
                <w:szCs w:val="22"/>
              </w:rPr>
            </w:pPr>
            <w:r w:rsidRPr="0062348E">
              <w:rPr>
                <w:rFonts w:ascii="Arial" w:hAnsi="Arial" w:eastAsiaTheme="minorEastAsia" w:cs="Arial"/>
                <w:b/>
                <w:bCs/>
                <w:iCs/>
                <w:sz w:val="22"/>
                <w:szCs w:val="22"/>
              </w:rPr>
              <w:t>Mfr</w:t>
            </w:r>
            <w:r w:rsidRPr="0062348E">
              <w:rPr>
                <w:rFonts w:ascii="Arial" w:hAnsi="Arial" w:eastAsiaTheme="minorEastAsia" w:cs="Arial"/>
                <w:b/>
                <w:bCs/>
                <w:iCs/>
                <w:sz w:val="22"/>
                <w:szCs w:val="22"/>
              </w:rPr>
              <w:t xml:space="preserve"> Number</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b/>
                <w:bCs/>
                <w:iCs/>
                <w:sz w:val="22"/>
                <w:szCs w:val="22"/>
              </w:rPr>
              <w:t>Description</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b/>
                <w:bCs/>
                <w:iCs/>
                <w:sz w:val="22"/>
                <w:szCs w:val="22"/>
              </w:rPr>
              <w:t>Qty</w:t>
            </w:r>
          </w:p>
        </w:tc>
      </w:tr>
      <w:tr w:rsidTr="00BA2F02">
        <w:tblPrEx>
          <w:tblW w:w="0" w:type="auto"/>
          <w:tblInd w:w="-5" w:type="dxa"/>
          <w:tblLook w:val="04A0"/>
        </w:tblPrEx>
        <w:trPr>
          <w:trHeight w:val="332"/>
        </w:trPr>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OCSIO</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 xml:space="preserve">OC Auto- Sensor </w:t>
            </w:r>
            <w:r w:rsidRPr="0062348E">
              <w:rPr>
                <w:rFonts w:ascii="Arial" w:hAnsi="Arial" w:eastAsiaTheme="minorEastAsia" w:cs="Arial"/>
                <w:iCs/>
                <w:sz w:val="22"/>
                <w:szCs w:val="22"/>
              </w:rPr>
              <w:t>iO</w:t>
            </w:r>
            <w:r w:rsidRPr="0062348E">
              <w:rPr>
                <w:rFonts w:ascii="Arial" w:hAnsi="Arial" w:eastAsiaTheme="minorEastAsia" w:cs="Arial"/>
                <w:iCs/>
                <w:sz w:val="22"/>
                <w:szCs w:val="22"/>
              </w:rPr>
              <w:t xml:space="preserve"> FOBT Analyzer Includes Extended Service</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1</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VA-CPT1</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Cost per Test (1 device per patient reportable)</w:t>
            </w:r>
          </w:p>
        </w:tc>
        <w:tc>
          <w:tcPr>
            <w:tcW w:w="990" w:type="dxa"/>
          </w:tcPr>
          <w:p w:rsidR="0062348E" w:rsidRPr="0062348E" w:rsidP="0062348E">
            <w:pPr>
              <w:spacing w:line="276" w:lineRule="auto"/>
              <w:rPr>
                <w:rFonts w:ascii="Arial" w:hAnsi="Arial" w:eastAsiaTheme="minorEastAsia" w:cs="Arial"/>
                <w:iCs/>
                <w:sz w:val="22"/>
                <w:szCs w:val="22"/>
              </w:rPr>
            </w:pPr>
            <w:r>
              <w:rPr>
                <w:rFonts w:ascii="Arial" w:hAnsi="Arial" w:eastAsiaTheme="minorEastAsia" w:cs="Arial"/>
                <w:iCs/>
                <w:sz w:val="22"/>
                <w:szCs w:val="22"/>
              </w:rPr>
              <w:t>48</w:t>
            </w:r>
            <w:r w:rsidRPr="0062348E">
              <w:rPr>
                <w:rFonts w:ascii="Arial" w:hAnsi="Arial" w:eastAsiaTheme="minorEastAsia" w:cs="Arial"/>
                <w:iCs/>
                <w:sz w:val="22"/>
                <w:szCs w:val="22"/>
              </w:rPr>
              <w:t>00</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VAOC-CR</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Credit for Devices</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included</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OCIOL</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 xml:space="preserve">OC-Sensor </w:t>
            </w:r>
            <w:r w:rsidRPr="0062348E">
              <w:rPr>
                <w:rFonts w:ascii="Arial" w:hAnsi="Arial" w:eastAsiaTheme="minorEastAsia" w:cs="Arial"/>
                <w:iCs/>
                <w:sz w:val="22"/>
                <w:szCs w:val="22"/>
              </w:rPr>
              <w:t>iO</w:t>
            </w:r>
            <w:r w:rsidRPr="0062348E">
              <w:rPr>
                <w:rFonts w:ascii="Arial" w:hAnsi="Arial" w:eastAsiaTheme="minorEastAsia" w:cs="Arial"/>
                <w:iCs/>
                <w:sz w:val="22"/>
                <w:szCs w:val="22"/>
              </w:rPr>
              <w:t xml:space="preserve"> Latex Reagent (2 x 100)</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sz w:val="22"/>
                <w:szCs w:val="22"/>
              </w:rPr>
              <w:t>included</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OCIOC</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 xml:space="preserve">OC-Sensor </w:t>
            </w:r>
            <w:r w:rsidRPr="0062348E">
              <w:rPr>
                <w:rFonts w:ascii="Arial" w:hAnsi="Arial" w:eastAsiaTheme="minorEastAsia" w:cs="Arial"/>
                <w:iCs/>
                <w:sz w:val="22"/>
                <w:szCs w:val="22"/>
              </w:rPr>
              <w:t>iO</w:t>
            </w:r>
            <w:r w:rsidRPr="0062348E">
              <w:rPr>
                <w:rFonts w:ascii="Arial" w:hAnsi="Arial" w:eastAsiaTheme="minorEastAsia" w:cs="Arial"/>
                <w:iCs/>
                <w:sz w:val="22"/>
                <w:szCs w:val="22"/>
              </w:rPr>
              <w:t xml:space="preserve"> Calibration Kit (10 x 1ml, 2 x 45ml Diluent)</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sz w:val="22"/>
                <w:szCs w:val="22"/>
              </w:rPr>
              <w:t>included</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OCIOB</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 xml:space="preserve">OC-Sensor </w:t>
            </w:r>
            <w:r w:rsidRPr="0062348E">
              <w:rPr>
                <w:rFonts w:ascii="Arial" w:hAnsi="Arial" w:eastAsiaTheme="minorEastAsia" w:cs="Arial"/>
                <w:iCs/>
                <w:sz w:val="22"/>
                <w:szCs w:val="22"/>
              </w:rPr>
              <w:t>iO</w:t>
            </w:r>
            <w:r w:rsidRPr="0062348E">
              <w:rPr>
                <w:rFonts w:ascii="Arial" w:hAnsi="Arial" w:eastAsiaTheme="minorEastAsia" w:cs="Arial"/>
                <w:iCs/>
                <w:sz w:val="22"/>
                <w:szCs w:val="22"/>
              </w:rPr>
              <w:t xml:space="preserve"> Buffer 200 ml (660 Tests/Bottle)</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sz w:val="22"/>
                <w:szCs w:val="22"/>
              </w:rPr>
              <w:t>included</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OCQN</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 xml:space="preserve">OC-Sensor </w:t>
            </w:r>
            <w:r w:rsidRPr="0062348E">
              <w:rPr>
                <w:rFonts w:ascii="Arial" w:hAnsi="Arial" w:eastAsiaTheme="minorEastAsia" w:cs="Arial"/>
                <w:iCs/>
                <w:sz w:val="22"/>
                <w:szCs w:val="22"/>
              </w:rPr>
              <w:t>iO</w:t>
            </w:r>
            <w:r w:rsidRPr="0062348E">
              <w:rPr>
                <w:rFonts w:ascii="Arial" w:hAnsi="Arial" w:eastAsiaTheme="minorEastAsia" w:cs="Arial"/>
                <w:iCs/>
                <w:sz w:val="22"/>
                <w:szCs w:val="22"/>
              </w:rPr>
              <w:t xml:space="preserve"> Negative Control (5 x 1 ml)</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sz w:val="22"/>
                <w:szCs w:val="22"/>
              </w:rPr>
              <w:t>included</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OCIOQP</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 xml:space="preserve">OC-Sensor </w:t>
            </w:r>
            <w:r w:rsidRPr="0062348E">
              <w:rPr>
                <w:rFonts w:ascii="Arial" w:hAnsi="Arial" w:eastAsiaTheme="minorEastAsia" w:cs="Arial"/>
                <w:iCs/>
                <w:sz w:val="22"/>
                <w:szCs w:val="22"/>
              </w:rPr>
              <w:t>iO</w:t>
            </w:r>
            <w:r w:rsidRPr="0062348E">
              <w:rPr>
                <w:rFonts w:ascii="Arial" w:hAnsi="Arial" w:eastAsiaTheme="minorEastAsia" w:cs="Arial"/>
                <w:iCs/>
                <w:sz w:val="22"/>
                <w:szCs w:val="22"/>
              </w:rPr>
              <w:t xml:space="preserve"> Positive Control (5 x 1 ml)</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sz w:val="22"/>
                <w:szCs w:val="22"/>
              </w:rPr>
              <w:t>included</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OCIOW</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 xml:space="preserve">OC-Sensor </w:t>
            </w:r>
            <w:r w:rsidRPr="0062348E">
              <w:rPr>
                <w:rFonts w:ascii="Arial" w:hAnsi="Arial" w:eastAsiaTheme="minorEastAsia" w:cs="Arial"/>
                <w:iCs/>
                <w:sz w:val="22"/>
                <w:szCs w:val="22"/>
              </w:rPr>
              <w:t>iO</w:t>
            </w:r>
            <w:r w:rsidRPr="0062348E">
              <w:rPr>
                <w:rFonts w:ascii="Arial" w:hAnsi="Arial" w:eastAsiaTheme="minorEastAsia" w:cs="Arial"/>
                <w:iCs/>
                <w:sz w:val="22"/>
                <w:szCs w:val="22"/>
              </w:rPr>
              <w:t xml:space="preserve"> Wash Solution (1 x 120 ml)</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sz w:val="22"/>
                <w:szCs w:val="22"/>
              </w:rPr>
              <w:t>included</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OC80CUV</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OC-Auto Micro 80 Cuvettes (1 x 100)</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sz w:val="22"/>
                <w:szCs w:val="22"/>
              </w:rPr>
              <w:t>included</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TT-88</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OC-Auto Micro 80 Instrument Cups (2 bags of 500)</w:t>
            </w:r>
          </w:p>
        </w:tc>
        <w:tc>
          <w:tcPr>
            <w:tcW w:w="99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sz w:val="22"/>
                <w:szCs w:val="22"/>
              </w:rPr>
              <w:t>included</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OCPUIO-VA1 220117</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Customized Personal Mailers Chillicothe 20 per box (1 device per mailer)</w:t>
            </w:r>
          </w:p>
        </w:tc>
        <w:tc>
          <w:tcPr>
            <w:tcW w:w="990" w:type="dxa"/>
          </w:tcPr>
          <w:p w:rsidR="0062348E" w:rsidRPr="0062348E" w:rsidP="0062348E">
            <w:pPr>
              <w:spacing w:line="276" w:lineRule="auto"/>
              <w:rPr>
                <w:rFonts w:ascii="Arial" w:hAnsi="Arial" w:eastAsiaTheme="minorEastAsia" w:cs="Arial"/>
                <w:sz w:val="22"/>
                <w:szCs w:val="22"/>
              </w:rPr>
            </w:pPr>
            <w:r>
              <w:rPr>
                <w:rFonts w:ascii="Arial" w:hAnsi="Arial" w:eastAsiaTheme="minorEastAsia" w:cs="Arial"/>
                <w:sz w:val="22"/>
                <w:szCs w:val="22"/>
              </w:rPr>
              <w:t>12</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OCSIO1</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Sampling Bottles (4 x 50 Sampling Bottles)</w:t>
            </w:r>
          </w:p>
        </w:tc>
        <w:tc>
          <w:tcPr>
            <w:tcW w:w="990" w:type="dxa"/>
          </w:tcPr>
          <w:p w:rsidR="0062348E" w:rsidRPr="0062348E" w:rsidP="0062348E">
            <w:pPr>
              <w:spacing w:line="276" w:lineRule="auto"/>
              <w:rPr>
                <w:rFonts w:ascii="Arial" w:hAnsi="Arial" w:eastAsiaTheme="minorEastAsia" w:cs="Arial"/>
                <w:sz w:val="22"/>
                <w:szCs w:val="22"/>
              </w:rPr>
            </w:pPr>
            <w:r w:rsidRPr="0062348E">
              <w:rPr>
                <w:rFonts w:ascii="Arial" w:hAnsi="Arial" w:eastAsiaTheme="minorEastAsia" w:cs="Arial"/>
                <w:sz w:val="22"/>
                <w:szCs w:val="22"/>
              </w:rPr>
              <w:t>1</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OCSIO2</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Sampling Bottles (20 x 50 Sampling Bottles)</w:t>
            </w:r>
          </w:p>
        </w:tc>
        <w:tc>
          <w:tcPr>
            <w:tcW w:w="990" w:type="dxa"/>
          </w:tcPr>
          <w:p w:rsidR="0062348E" w:rsidRPr="0062348E" w:rsidP="0062348E">
            <w:pPr>
              <w:spacing w:line="276" w:lineRule="auto"/>
              <w:rPr>
                <w:rFonts w:ascii="Arial" w:hAnsi="Arial" w:eastAsiaTheme="minorEastAsia" w:cs="Arial"/>
                <w:sz w:val="22"/>
                <w:szCs w:val="22"/>
              </w:rPr>
            </w:pPr>
            <w:r w:rsidRPr="0062348E">
              <w:rPr>
                <w:rFonts w:ascii="Arial" w:hAnsi="Arial" w:eastAsiaTheme="minorEastAsia" w:cs="Arial"/>
                <w:sz w:val="22"/>
                <w:szCs w:val="22"/>
              </w:rPr>
              <w:t>1</w:t>
            </w:r>
          </w:p>
        </w:tc>
      </w:tr>
      <w:tr w:rsidTr="00BA2F02">
        <w:tblPrEx>
          <w:tblW w:w="0" w:type="auto"/>
          <w:tblInd w:w="-5" w:type="dxa"/>
          <w:tblLook w:val="04A0"/>
        </w:tblPrEx>
        <w:tc>
          <w:tcPr>
            <w:tcW w:w="153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TP-5</w:t>
            </w:r>
          </w:p>
        </w:tc>
        <w:tc>
          <w:tcPr>
            <w:tcW w:w="6210" w:type="dxa"/>
          </w:tcPr>
          <w:p w:rsidR="0062348E" w:rsidRPr="0062348E" w:rsidP="0062348E">
            <w:pPr>
              <w:spacing w:line="276" w:lineRule="auto"/>
              <w:rPr>
                <w:rFonts w:ascii="Arial" w:hAnsi="Arial" w:eastAsiaTheme="minorEastAsia" w:cs="Arial"/>
                <w:iCs/>
                <w:sz w:val="22"/>
                <w:szCs w:val="22"/>
              </w:rPr>
            </w:pPr>
            <w:r w:rsidRPr="0062348E">
              <w:rPr>
                <w:rFonts w:ascii="Arial" w:hAnsi="Arial" w:eastAsiaTheme="minorEastAsia" w:cs="Arial"/>
                <w:iCs/>
                <w:sz w:val="22"/>
                <w:szCs w:val="22"/>
              </w:rPr>
              <w:t>Thermal Paper (5 Rolls per Box)</w:t>
            </w:r>
          </w:p>
        </w:tc>
        <w:tc>
          <w:tcPr>
            <w:tcW w:w="990" w:type="dxa"/>
          </w:tcPr>
          <w:p w:rsidR="0062348E" w:rsidRPr="0062348E" w:rsidP="0062348E">
            <w:pPr>
              <w:spacing w:line="276" w:lineRule="auto"/>
              <w:rPr>
                <w:rFonts w:ascii="Arial" w:hAnsi="Arial" w:eastAsiaTheme="minorEastAsia" w:cs="Arial"/>
                <w:sz w:val="22"/>
                <w:szCs w:val="22"/>
              </w:rPr>
            </w:pPr>
            <w:r>
              <w:rPr>
                <w:rFonts w:ascii="Arial" w:hAnsi="Arial" w:eastAsiaTheme="minorEastAsia" w:cs="Arial"/>
                <w:sz w:val="22"/>
                <w:szCs w:val="22"/>
              </w:rPr>
              <w:t>2</w:t>
            </w:r>
          </w:p>
        </w:tc>
      </w:tr>
    </w:tbl>
    <w:p w:rsidR="00485122" w:rsidRPr="00485122" w:rsidP="00DD5F9E">
      <w:pPr>
        <w:spacing w:after="0" w:line="240" w:lineRule="auto"/>
        <w:rPr>
          <w:rFonts w:ascii="Arial" w:eastAsia="Arial" w:hAnsi="Arial" w:cs="Arial"/>
          <w:kern w:val="0"/>
          <w:sz w:val="24"/>
          <w:szCs w:val="24"/>
          <w14:ligatures w14:val="none"/>
        </w:rPr>
      </w:pPr>
    </w:p>
    <w:p w:rsidR="00485122" w:rsidRPr="00485122" w:rsidP="00DD5F9E">
      <w:pPr>
        <w:spacing w:after="0" w:line="276" w:lineRule="auto"/>
        <w:rPr>
          <w:rFonts w:ascii="Arial" w:eastAsia="Times New Roman" w:hAnsi="Arial" w:cs="Arial"/>
          <w:color w:val="000000"/>
          <w:kern w:val="0"/>
          <w14:ligatures w14:val="none"/>
        </w:rPr>
      </w:pPr>
      <w:r w:rsidRPr="00485122">
        <w:rPr>
          <w:rFonts w:ascii="Arial" w:eastAsia="Times New Roman" w:hAnsi="Arial" w:cs="Arial"/>
          <w:kern w:val="0"/>
          <w:sz w:val="24"/>
          <w:szCs w:val="24"/>
          <w14:ligatures w14:val="none"/>
        </w:rPr>
        <w:t xml:space="preserve">The associated North American Industry Classification System (NAICS) code for this acquisition is </w:t>
      </w:r>
      <w:r w:rsidRPr="00485122">
        <w:rPr>
          <w:rFonts w:ascii="Arial" w:eastAsia="Times New Roman" w:hAnsi="Arial" w:cs="Arial"/>
          <w:kern w:val="0"/>
          <w14:ligatures w14:val="none"/>
        </w:rPr>
        <w:t>33</w:t>
      </w:r>
      <w:r w:rsidR="00565D74">
        <w:rPr>
          <w:rFonts w:ascii="Arial" w:eastAsia="Times New Roman" w:hAnsi="Arial" w:cs="Arial"/>
          <w:kern w:val="0"/>
          <w14:ligatures w14:val="none"/>
        </w:rPr>
        <w:t>4516</w:t>
      </w:r>
      <w:r w:rsidRPr="00485122">
        <w:rPr>
          <w:rFonts w:ascii="Arial" w:eastAsia="Times New Roman" w:hAnsi="Arial" w:cs="Arial"/>
          <w:kern w:val="0"/>
          <w14:ligatures w14:val="none"/>
        </w:rPr>
        <w:t xml:space="preserve"> </w:t>
      </w:r>
      <w:r w:rsidR="009E7B9A">
        <w:rPr>
          <w:rFonts w:ascii="Arial" w:eastAsia="Times New Roman" w:hAnsi="Arial" w:cs="Arial"/>
          <w:kern w:val="0"/>
          <w14:ligatures w14:val="none"/>
        </w:rPr>
        <w:t>An</w:t>
      </w:r>
      <w:r w:rsidR="006749ED">
        <w:rPr>
          <w:rFonts w:ascii="Arial" w:eastAsia="Times New Roman" w:hAnsi="Arial" w:cs="Arial"/>
          <w:kern w:val="0"/>
          <w14:ligatures w14:val="none"/>
        </w:rPr>
        <w:t xml:space="preserve">alytical Laboratory Instrument </w:t>
      </w:r>
      <w:r w:rsidRPr="00485122">
        <w:rPr>
          <w:rFonts w:ascii="Arial" w:eastAsia="Times New Roman" w:hAnsi="Arial" w:cs="Arial"/>
          <w:kern w:val="0"/>
          <w14:ligatures w14:val="none"/>
        </w:rPr>
        <w:t>Manufacturing</w:t>
      </w:r>
      <w:r w:rsidRPr="00485122">
        <w:rPr>
          <w:rFonts w:ascii="Arial" w:eastAsia="Aptos" w:hAnsi="Arial" w:cs="Arial"/>
          <w:sz w:val="24"/>
          <w:szCs w:val="24"/>
        </w:rPr>
        <w:t>.</w:t>
      </w:r>
      <w:r w:rsidRPr="00485122">
        <w:rPr>
          <w:rFonts w:ascii="Arial" w:eastAsia="Times New Roman" w:hAnsi="Arial" w:cs="Arial"/>
          <w:kern w:val="0"/>
          <w:sz w:val="24"/>
          <w:szCs w:val="24"/>
          <w14:ligatures w14:val="none"/>
        </w:rPr>
        <w:t xml:space="preserve">  The NAICS Size is 1,000 Employees.  The Product Service Code (PSC) is </w:t>
      </w:r>
      <w:r>
        <w:rPr>
          <w:rFonts w:ascii="Arial" w:eastAsia="Times New Roman" w:hAnsi="Arial" w:cs="Arial"/>
          <w:kern w:val="0"/>
          <w:sz w:val="24"/>
          <w:szCs w:val="24"/>
          <w14:ligatures w14:val="none"/>
        </w:rPr>
        <w:t>6</w:t>
      </w:r>
      <w:r w:rsidR="00565D74">
        <w:rPr>
          <w:rFonts w:ascii="Arial" w:eastAsia="Times New Roman" w:hAnsi="Arial" w:cs="Arial"/>
          <w:kern w:val="0"/>
          <w:sz w:val="24"/>
          <w:szCs w:val="24"/>
          <w14:ligatures w14:val="none"/>
        </w:rPr>
        <w:t>630</w:t>
      </w:r>
      <w:r w:rsidRPr="00485122">
        <w:rPr>
          <w:rFonts w:ascii="Arial" w:eastAsia="Times New Roman" w:hAnsi="Arial" w:cs="Arial"/>
          <w:kern w:val="0"/>
          <w14:ligatures w14:val="none"/>
        </w:rPr>
        <w:t xml:space="preserve"> – </w:t>
      </w:r>
      <w:r w:rsidR="008C7D72">
        <w:rPr>
          <w:rFonts w:ascii="Arial" w:eastAsia="Times New Roman" w:hAnsi="Arial" w:cs="Arial"/>
          <w:kern w:val="0"/>
          <w14:ligatures w14:val="none"/>
        </w:rPr>
        <w:t>Chemical Analysis Instrument</w:t>
      </w:r>
      <w:r w:rsidRPr="00485122">
        <w:rPr>
          <w:rFonts w:ascii="Arial" w:eastAsia="Times New Roman" w:hAnsi="Arial" w:cs="Arial"/>
          <w:color w:val="000000"/>
          <w:kern w:val="0"/>
          <w14:ligatures w14:val="none"/>
        </w:rPr>
        <w:t>.</w:t>
      </w:r>
    </w:p>
    <w:p w:rsidR="007C097A" w:rsidP="00DD5F9E">
      <w:pPr>
        <w:spacing w:after="0" w:line="276" w:lineRule="auto"/>
        <w:rPr>
          <w:rFonts w:ascii="Arial" w:eastAsia="Times New Roman" w:hAnsi="Arial" w:cs="Arial"/>
          <w:kern w:val="0"/>
          <w:sz w:val="24"/>
          <w:szCs w:val="24"/>
          <w14:ligatures w14:val="none"/>
        </w:rPr>
      </w:pPr>
    </w:p>
    <w:p w:rsidR="00485122" w:rsidRPr="00485122" w:rsidP="000E4048">
      <w:pPr>
        <w:spacing w:after="0" w:line="276" w:lineRule="auto"/>
        <w:rPr>
          <w:rFonts w:ascii="Arial" w:eastAsia="Times New Roman" w:hAnsi="Arial" w:cs="Arial"/>
          <w:kern w:val="0"/>
          <w:sz w:val="24"/>
          <w:szCs w:val="24"/>
          <w14:ligatures w14:val="none"/>
        </w:rPr>
      </w:pPr>
      <w:r w:rsidRPr="00485122">
        <w:rPr>
          <w:rFonts w:ascii="Arial" w:eastAsia="Times New Roman" w:hAnsi="Arial" w:cs="Arial"/>
          <w:kern w:val="0"/>
          <w:sz w:val="24"/>
          <w:szCs w:val="24"/>
          <w14:ligatures w14:val="none"/>
        </w:rPr>
        <w:t xml:space="preserve">This procurement is being conducted under Revolutionary Federal Acquisition Regulation Overhaul (RFO) Part 12, Acquisition of Commercial Products and Commercial Services, and in accordance with (IAW) </w:t>
      </w:r>
      <w:r w:rsidRPr="00485122">
        <w:rPr>
          <w:rFonts w:ascii="Arial" w:eastAsia="Times New Roman" w:hAnsi="Arial" w:cs="Arial"/>
          <w:bCs/>
          <w:kern w:val="0"/>
          <w:sz w:val="24"/>
          <w:szCs w:val="24"/>
          <w14:ligatures w14:val="none"/>
        </w:rPr>
        <w:t>GSAR 538.7104</w:t>
      </w:r>
      <w:r w:rsidR="003009F1">
        <w:rPr>
          <w:rFonts w:ascii="Arial" w:eastAsia="Times New Roman" w:hAnsi="Arial" w:cs="Arial"/>
          <w:bCs/>
          <w:kern w:val="0"/>
          <w:sz w:val="24"/>
          <w:szCs w:val="24"/>
          <w14:ligatures w14:val="none"/>
        </w:rPr>
        <w:t>-</w:t>
      </w:r>
      <w:r w:rsidRPr="00342A91" w:rsidR="00342A91">
        <w:rPr>
          <w:rFonts w:ascii="Arial" w:eastAsia="Times New Roman" w:hAnsi="Arial" w:cs="Arial"/>
          <w:bCs/>
          <w:kern w:val="0"/>
          <w:sz w:val="24"/>
          <w:szCs w:val="24"/>
          <w14:ligatures w14:val="none"/>
        </w:rPr>
        <w:t xml:space="preserve">(a)(1)( </w:t>
      </w:r>
      <w:r w:rsidR="00D9419D">
        <w:rPr>
          <w:rFonts w:ascii="Arial" w:eastAsia="Times New Roman" w:hAnsi="Arial" w:cs="Arial"/>
          <w:bCs/>
          <w:kern w:val="0"/>
          <w:sz w:val="24"/>
          <w:szCs w:val="24"/>
          <w14:ligatures w14:val="none"/>
        </w:rPr>
        <w:t>ii</w:t>
      </w:r>
      <w:r w:rsidRPr="00342A91" w:rsidR="00342A91">
        <w:rPr>
          <w:rFonts w:ascii="Arial" w:eastAsia="Times New Roman" w:hAnsi="Arial" w:cs="Arial"/>
          <w:bCs/>
          <w:kern w:val="0"/>
          <w:sz w:val="24"/>
          <w:szCs w:val="24"/>
          <w14:ligatures w14:val="none"/>
        </w:rPr>
        <w:t>)</w:t>
      </w:r>
      <w:r w:rsidRPr="00485122">
        <w:rPr>
          <w:rFonts w:ascii="Arial" w:eastAsia="Times New Roman" w:hAnsi="Arial" w:cs="Arial"/>
          <w:bCs/>
          <w:kern w:val="0"/>
          <w:sz w:val="24"/>
          <w:szCs w:val="24"/>
          <w14:ligatures w14:val="none"/>
        </w:rPr>
        <w:t xml:space="preserve">, </w:t>
      </w:r>
      <w:r w:rsidRPr="000E4048" w:rsidR="000E4048">
        <w:rPr>
          <w:rFonts w:ascii="Arial" w:eastAsia="Times New Roman" w:hAnsi="Arial" w:cs="Arial"/>
          <w:bCs/>
          <w:kern w:val="0"/>
          <w:sz w:val="24"/>
          <w:szCs w:val="24"/>
          <w14:ligatures w14:val="none"/>
        </w:rPr>
        <w:t>Only one source is capable of providing the supplies or</w:t>
      </w:r>
      <w:r w:rsidR="000E4048">
        <w:rPr>
          <w:rFonts w:ascii="Arial" w:eastAsia="Times New Roman" w:hAnsi="Arial" w:cs="Arial"/>
          <w:bCs/>
          <w:kern w:val="0"/>
          <w:sz w:val="24"/>
          <w:szCs w:val="24"/>
          <w14:ligatures w14:val="none"/>
        </w:rPr>
        <w:t xml:space="preserve"> </w:t>
      </w:r>
      <w:r w:rsidRPr="000E4048" w:rsidR="000E4048">
        <w:rPr>
          <w:rFonts w:ascii="Arial" w:eastAsia="Times New Roman" w:hAnsi="Arial" w:cs="Arial"/>
          <w:bCs/>
          <w:kern w:val="0"/>
          <w:sz w:val="24"/>
          <w:szCs w:val="24"/>
          <w14:ligatures w14:val="none"/>
        </w:rPr>
        <w:t>services required at the level of quality required because the supplies or services are unique or</w:t>
      </w:r>
      <w:r w:rsidR="000E4048">
        <w:rPr>
          <w:rFonts w:ascii="Arial" w:eastAsia="Times New Roman" w:hAnsi="Arial" w:cs="Arial"/>
          <w:bCs/>
          <w:kern w:val="0"/>
          <w:sz w:val="24"/>
          <w:szCs w:val="24"/>
          <w14:ligatures w14:val="none"/>
        </w:rPr>
        <w:t xml:space="preserve"> </w:t>
      </w:r>
      <w:r w:rsidRPr="000E4048" w:rsidR="000E4048">
        <w:rPr>
          <w:rFonts w:ascii="Arial" w:eastAsia="Times New Roman" w:hAnsi="Arial" w:cs="Arial"/>
          <w:bCs/>
          <w:kern w:val="0"/>
          <w:sz w:val="24"/>
          <w:szCs w:val="24"/>
          <w14:ligatures w14:val="none"/>
        </w:rPr>
        <w:t>highly specialized</w:t>
      </w:r>
      <w:r w:rsidR="00033CB9">
        <w:rPr>
          <w:rFonts w:ascii="Arial" w:eastAsia="Times New Roman" w:hAnsi="Arial" w:cs="Arial"/>
          <w:kern w:val="0"/>
          <w:sz w:val="24"/>
          <w:szCs w:val="24"/>
          <w14:ligatures w14:val="none"/>
        </w:rPr>
        <w:t>.</w:t>
      </w:r>
      <w:r w:rsidRPr="00485122">
        <w:rPr>
          <w:rFonts w:ascii="Arial" w:eastAsia="Times New Roman" w:hAnsi="Arial" w:cs="Arial"/>
          <w:kern w:val="0"/>
          <w:sz w:val="24"/>
          <w:szCs w:val="24"/>
          <w14:ligatures w14:val="none"/>
        </w:rPr>
        <w:t xml:space="preserve">  </w:t>
      </w:r>
    </w:p>
    <w:p w:rsidR="008853E5" w:rsidP="00DD5F9E">
      <w:pPr>
        <w:spacing w:after="0" w:line="276" w:lineRule="auto"/>
        <w:rPr>
          <w:rFonts w:ascii="Arial" w:eastAsia="Times New Roman" w:hAnsi="Arial" w:cs="Arial"/>
          <w:kern w:val="0"/>
          <w:sz w:val="24"/>
          <w:szCs w:val="24"/>
          <w14:ligatures w14:val="none"/>
        </w:rPr>
      </w:pPr>
    </w:p>
    <w:p w:rsidR="00DD5F9E" w:rsidP="00DD5F9E">
      <w:pPr>
        <w:spacing w:after="0" w:line="276" w:lineRule="auto"/>
        <w:rPr>
          <w:rFonts w:ascii="Arial" w:eastAsia="Times New Roman" w:hAnsi="Arial" w:cs="Arial"/>
          <w:kern w:val="0"/>
          <w:sz w:val="24"/>
          <w:szCs w:val="24"/>
          <w14:ligatures w14:val="none"/>
        </w:rPr>
      </w:pPr>
      <w:r w:rsidRPr="00DD5F9E">
        <w:rPr>
          <w:rFonts w:ascii="Arial" w:eastAsia="Times New Roman" w:hAnsi="Arial" w:cs="Arial"/>
          <w:kern w:val="0"/>
          <w:sz w:val="24"/>
          <w:szCs w:val="24"/>
          <w14:ligatures w14:val="none"/>
        </w:rPr>
        <w:t xml:space="preserve">A firm fixed price contract with </w:t>
      </w:r>
      <w:r w:rsidR="004A4B5A">
        <w:rPr>
          <w:rFonts w:ascii="Arial" w:eastAsia="Times New Roman" w:hAnsi="Arial" w:cs="Arial"/>
          <w:kern w:val="0"/>
          <w:sz w:val="24"/>
          <w:szCs w:val="24"/>
          <w14:ligatures w14:val="none"/>
        </w:rPr>
        <w:t xml:space="preserve">base plus </w:t>
      </w:r>
      <w:r w:rsidR="00C81A2A">
        <w:rPr>
          <w:rFonts w:ascii="Arial" w:eastAsia="Times New Roman" w:hAnsi="Arial" w:cs="Arial"/>
          <w:kern w:val="0"/>
          <w:sz w:val="24"/>
          <w:szCs w:val="24"/>
          <w14:ligatures w14:val="none"/>
        </w:rPr>
        <w:t>four</w:t>
      </w:r>
      <w:r w:rsidR="004A4B5A">
        <w:rPr>
          <w:rFonts w:ascii="Arial" w:eastAsia="Times New Roman" w:hAnsi="Arial" w:cs="Arial"/>
          <w:kern w:val="0"/>
          <w:sz w:val="24"/>
          <w:szCs w:val="24"/>
          <w14:ligatures w14:val="none"/>
        </w:rPr>
        <w:t xml:space="preserve"> option </w:t>
      </w:r>
      <w:r w:rsidRPr="00DD5F9E">
        <w:rPr>
          <w:rFonts w:ascii="Arial" w:eastAsia="Times New Roman" w:hAnsi="Arial" w:cs="Arial"/>
          <w:kern w:val="0"/>
          <w:sz w:val="24"/>
          <w:szCs w:val="24"/>
          <w14:ligatures w14:val="none"/>
        </w:rPr>
        <w:t xml:space="preserve">years is anticipated and shall be awarded. It is the Government's belief that only the proposed candidate possesses the </w:t>
      </w:r>
      <w:r w:rsidRPr="00DD5F9E">
        <w:rPr>
          <w:rFonts w:ascii="Arial" w:eastAsia="Times New Roman" w:hAnsi="Arial" w:cs="Arial"/>
          <w:kern w:val="0"/>
          <w:sz w:val="24"/>
          <w:szCs w:val="24"/>
          <w14:ligatures w14:val="none"/>
        </w:rPr>
        <w:t>required capabilities to successfully meet this requirement. It is the Government's intention to solicit and negotiate with only this source.</w:t>
      </w:r>
    </w:p>
    <w:p w:rsidR="00A93BCC" w:rsidRPr="00DD5F9E" w:rsidP="00DD5F9E">
      <w:pPr>
        <w:spacing w:after="0" w:line="276" w:lineRule="auto"/>
        <w:rPr>
          <w:rFonts w:ascii="Arial" w:eastAsia="Times New Roman" w:hAnsi="Arial" w:cs="Arial"/>
          <w:kern w:val="0"/>
          <w:sz w:val="24"/>
          <w:szCs w:val="24"/>
          <w14:ligatures w14:val="none"/>
        </w:rPr>
      </w:pPr>
    </w:p>
    <w:p w:rsidR="00DD5F9E" w:rsidP="00DD5F9E">
      <w:pPr>
        <w:spacing w:after="0" w:line="276" w:lineRule="auto"/>
        <w:rPr>
          <w:rFonts w:ascii="Arial" w:eastAsia="Times New Roman" w:hAnsi="Arial" w:cs="Arial"/>
          <w:kern w:val="0"/>
          <w:sz w:val="24"/>
          <w:szCs w:val="24"/>
          <w14:ligatures w14:val="none"/>
        </w:rPr>
      </w:pPr>
      <w:r w:rsidRPr="00DD5F9E">
        <w:rPr>
          <w:rFonts w:ascii="Arial" w:eastAsia="Times New Roman" w:hAnsi="Arial" w:cs="Arial"/>
          <w:kern w:val="0"/>
          <w:sz w:val="24"/>
          <w:szCs w:val="24"/>
          <w14:ligatures w14:val="none"/>
        </w:rPr>
        <w:t xml:space="preserve">This notice of intent is not a request for competitive proposals. It is not a solicitation or request for offers. No solicitation package is available. Any response to this notice must show clear and convincing evidence that competition would be advantageous to the Government. Responses must be received no later than </w:t>
      </w:r>
      <w:r w:rsidR="004F141C">
        <w:rPr>
          <w:rFonts w:ascii="Arial" w:eastAsia="Times New Roman" w:hAnsi="Arial" w:cs="Arial"/>
          <w:kern w:val="0"/>
          <w:sz w:val="24"/>
          <w:szCs w:val="24"/>
          <w14:ligatures w14:val="none"/>
        </w:rPr>
        <w:t>1</w:t>
      </w:r>
      <w:r w:rsidRPr="00DD5F9E">
        <w:rPr>
          <w:rFonts w:ascii="Arial" w:eastAsia="Times New Roman" w:hAnsi="Arial" w:cs="Arial"/>
          <w:kern w:val="0"/>
          <w:sz w:val="24"/>
          <w:szCs w:val="24"/>
          <w14:ligatures w14:val="none"/>
        </w:rPr>
        <w:t xml:space="preserve">:00 pm EST, on </w:t>
      </w:r>
      <w:r w:rsidR="003F5CD3">
        <w:rPr>
          <w:rFonts w:ascii="Arial" w:eastAsia="Times New Roman" w:hAnsi="Arial" w:cs="Arial"/>
          <w:kern w:val="0"/>
          <w:sz w:val="24"/>
          <w:szCs w:val="24"/>
          <w14:ligatures w14:val="none"/>
        </w:rPr>
        <w:t>Monday</w:t>
      </w:r>
      <w:r w:rsidRPr="00DD5F9E">
        <w:rPr>
          <w:rFonts w:ascii="Arial" w:eastAsia="Times New Roman" w:hAnsi="Arial" w:cs="Arial"/>
          <w:kern w:val="0"/>
          <w:sz w:val="24"/>
          <w:szCs w:val="24"/>
          <w14:ligatures w14:val="none"/>
        </w:rPr>
        <w:t xml:space="preserve">, </w:t>
      </w:r>
      <w:r w:rsidR="003F5CD3">
        <w:rPr>
          <w:rFonts w:ascii="Arial" w:eastAsia="Times New Roman" w:hAnsi="Arial" w:cs="Arial"/>
          <w:kern w:val="0"/>
          <w:sz w:val="24"/>
          <w:szCs w:val="24"/>
          <w14:ligatures w14:val="none"/>
        </w:rPr>
        <w:t xml:space="preserve">April </w:t>
      </w:r>
      <w:r w:rsidR="00FE2FDB">
        <w:rPr>
          <w:rFonts w:ascii="Arial" w:eastAsia="Times New Roman" w:hAnsi="Arial" w:cs="Arial"/>
          <w:kern w:val="0"/>
          <w:sz w:val="24"/>
          <w:szCs w:val="24"/>
          <w14:ligatures w14:val="none"/>
        </w:rPr>
        <w:t>2</w:t>
      </w:r>
      <w:r w:rsidR="003F5CD3">
        <w:rPr>
          <w:rFonts w:ascii="Arial" w:eastAsia="Times New Roman" w:hAnsi="Arial" w:cs="Arial"/>
          <w:kern w:val="0"/>
          <w:sz w:val="24"/>
          <w:szCs w:val="24"/>
          <w14:ligatures w14:val="none"/>
        </w:rPr>
        <w:t>0</w:t>
      </w:r>
      <w:r w:rsidRPr="00DD5F9E">
        <w:rPr>
          <w:rFonts w:ascii="Arial" w:eastAsia="Times New Roman" w:hAnsi="Arial" w:cs="Arial"/>
          <w:kern w:val="0"/>
          <w:sz w:val="24"/>
          <w:szCs w:val="24"/>
          <w14:ligatures w14:val="none"/>
        </w:rPr>
        <w:t>, 2026. Point of contact is Lonnelle Jones, e-mail lonnelle.jones@va.gov.</w:t>
      </w:r>
    </w:p>
    <w:p w:rsidR="00DD5F9E" w:rsidRPr="00DD5F9E" w:rsidP="00DD5F9E">
      <w:pPr>
        <w:spacing w:after="0" w:line="276" w:lineRule="auto"/>
        <w:rPr>
          <w:rFonts w:ascii="Arial" w:eastAsia="Times New Roman" w:hAnsi="Arial" w:cs="Arial"/>
          <w:kern w:val="0"/>
          <w:sz w:val="24"/>
          <w:szCs w:val="24"/>
          <w14:ligatures w14:val="none"/>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85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85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122"/>
    <w:rPr>
      <w:rFonts w:eastAsiaTheme="majorEastAsia" w:cstheme="majorBidi"/>
      <w:color w:val="272727" w:themeColor="text1" w:themeTint="D8"/>
    </w:rPr>
  </w:style>
  <w:style w:type="paragraph" w:styleId="Quote">
    <w:name w:val="Quote"/>
    <w:basedOn w:val="Normal"/>
    <w:next w:val="Normal"/>
    <w:link w:val="QuoteChar"/>
    <w:uiPriority w:val="29"/>
    <w:qFormat/>
    <w:rsid w:val="00485122"/>
    <w:pPr>
      <w:spacing w:before="160"/>
      <w:jc w:val="center"/>
    </w:pPr>
    <w:rPr>
      <w:i/>
      <w:iCs/>
      <w:color w:val="404040" w:themeColor="text1" w:themeTint="BF"/>
    </w:rPr>
  </w:style>
  <w:style w:type="character" w:customStyle="1" w:styleId="QuoteChar">
    <w:name w:val="Quote Char"/>
    <w:basedOn w:val="DefaultParagraphFont"/>
    <w:link w:val="Quote"/>
    <w:uiPriority w:val="29"/>
    <w:rsid w:val="00485122"/>
    <w:rPr>
      <w:i/>
      <w:iCs/>
      <w:color w:val="404040" w:themeColor="text1" w:themeTint="BF"/>
    </w:rPr>
  </w:style>
  <w:style w:type="paragraph" w:styleId="IntenseQuote">
    <w:name w:val="Intense Quote"/>
    <w:basedOn w:val="Normal"/>
    <w:next w:val="Normal"/>
    <w:link w:val="IntenseQuoteChar"/>
    <w:uiPriority w:val="30"/>
    <w:qFormat/>
    <w:rsid w:val="00485122"/>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85122"/>
    <w:rPr>
      <w:i/>
      <w:iCs/>
      <w:color w:val="366092" w:themeColor="accent1" w:themeShade="BF"/>
    </w:rPr>
  </w:style>
  <w:style w:type="character" w:styleId="IntenseReference">
    <w:name w:val="Intense Reference"/>
    <w:basedOn w:val="DefaultParagraphFont"/>
    <w:uiPriority w:val="32"/>
    <w:qFormat/>
    <w:rsid w:val="00485122"/>
    <w:rPr>
      <w:b/>
      <w:bCs/>
      <w:smallCaps/>
      <w:color w:val="366092" w:themeColor="accent1" w:themeShade="BF"/>
      <w:spacing w:val="5"/>
    </w:rPr>
  </w:style>
  <w:style w:type="table" w:customStyle="1" w:styleId="TableGrid2">
    <w:name w:val="Table Grid2"/>
    <w:basedOn w:val="TableNormal"/>
    <w:next w:val="TableGrid"/>
    <w:rsid w:val="0062348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2026-04-15T13:12:12Z</dcterms:created>
  <dcterms:modified xsi:type="dcterms:W3CDTF">2026-04-15T13:12:12Z</dcterms:modified>
</cp:coreProperties>
</file>