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61A7" w14:textId="77777777" w:rsidR="006B2294" w:rsidRDefault="006B2294" w:rsidP="005C7B4A">
      <w:pPr>
        <w:jc w:val="center"/>
        <w:rPr>
          <w:rFonts w:ascii="Times New Roman" w:eastAsia="Calibri" w:hAnsi="Times New Roman" w:cs="Times New Roman"/>
          <w:b/>
          <w:color w:val="000000"/>
        </w:rPr>
      </w:pPr>
    </w:p>
    <w:p w14:paraId="794F3C68" w14:textId="77777777" w:rsidR="006B2294" w:rsidRDefault="006B2294" w:rsidP="005C7B4A">
      <w:pPr>
        <w:jc w:val="center"/>
        <w:rPr>
          <w:rFonts w:ascii="Times New Roman" w:eastAsia="Calibri" w:hAnsi="Times New Roman" w:cs="Times New Roman"/>
          <w:b/>
          <w:color w:val="000000"/>
        </w:rPr>
      </w:pPr>
    </w:p>
    <w:p w14:paraId="35461185" w14:textId="77777777" w:rsidR="006B2294" w:rsidRDefault="006B2294" w:rsidP="005C7B4A">
      <w:pPr>
        <w:jc w:val="center"/>
        <w:rPr>
          <w:rFonts w:ascii="Times New Roman" w:eastAsia="Calibri" w:hAnsi="Times New Roman" w:cs="Times New Roman"/>
          <w:b/>
          <w:color w:val="000000"/>
        </w:rPr>
      </w:pPr>
    </w:p>
    <w:p w14:paraId="0E843081" w14:textId="77777777" w:rsidR="006B2294" w:rsidRDefault="006B2294" w:rsidP="005C7B4A">
      <w:pPr>
        <w:jc w:val="center"/>
        <w:rPr>
          <w:rFonts w:ascii="Times New Roman" w:eastAsia="Calibri" w:hAnsi="Times New Roman" w:cs="Times New Roman"/>
          <w:b/>
          <w:color w:val="000000"/>
        </w:rPr>
      </w:pPr>
    </w:p>
    <w:p w14:paraId="040F7451" w14:textId="73363885" w:rsidR="006B2294" w:rsidRDefault="00D11DB5" w:rsidP="005C7B4A">
      <w:pPr>
        <w:jc w:val="center"/>
        <w:rPr>
          <w:rFonts w:ascii="Times New Roman" w:eastAsia="Calibri" w:hAnsi="Times New Roman" w:cs="Times New Roman"/>
          <w:b/>
          <w:color w:val="000000"/>
        </w:rPr>
      </w:pPr>
      <w:r>
        <w:rPr>
          <w:rFonts w:ascii="Times New Roman" w:eastAsia="Calibri" w:hAnsi="Times New Roman" w:cs="Times New Roman"/>
          <w:b/>
          <w:color w:val="000000"/>
        </w:rPr>
        <w:t xml:space="preserve"> </w:t>
      </w:r>
    </w:p>
    <w:p w14:paraId="1F690F82" w14:textId="77777777" w:rsidR="00733205" w:rsidRDefault="00733205" w:rsidP="005C7B4A">
      <w:pPr>
        <w:jc w:val="center"/>
        <w:rPr>
          <w:rFonts w:ascii="Times New Roman" w:eastAsia="Calibri" w:hAnsi="Times New Roman" w:cs="Times New Roman"/>
          <w:b/>
          <w:color w:val="000000"/>
        </w:rPr>
      </w:pPr>
    </w:p>
    <w:p w14:paraId="4F17D0E1" w14:textId="77777777" w:rsidR="00BB70DB" w:rsidRPr="00733205" w:rsidRDefault="00BB70DB" w:rsidP="00BB70DB">
      <w:pPr>
        <w:jc w:val="center"/>
        <w:rPr>
          <w:rFonts w:ascii="Times New Roman" w:eastAsia="Calibri" w:hAnsi="Times New Roman" w:cs="Times New Roman"/>
          <w:bCs/>
          <w:color w:val="000000"/>
          <w:sz w:val="32"/>
          <w:szCs w:val="32"/>
        </w:rPr>
      </w:pPr>
      <w:proofErr w:type="gramStart"/>
      <w:r w:rsidRPr="006B2294">
        <w:rPr>
          <w:rFonts w:ascii="Times New Roman" w:eastAsia="Calibri" w:hAnsi="Times New Roman" w:cs="Times New Roman"/>
          <w:bCs/>
          <w:color w:val="000000"/>
          <w:sz w:val="32"/>
          <w:szCs w:val="32"/>
        </w:rPr>
        <w:t>Statement of Work</w:t>
      </w:r>
      <w:proofErr w:type="gramEnd"/>
    </w:p>
    <w:p w14:paraId="5FB51DD4" w14:textId="77777777" w:rsidR="00BB70DB" w:rsidRPr="006B2294" w:rsidRDefault="00BB70DB" w:rsidP="00BB70DB">
      <w:pPr>
        <w:jc w:val="center"/>
        <w:rPr>
          <w:rFonts w:ascii="Times New Roman" w:hAnsi="Times New Roman" w:cs="Times New Roman"/>
          <w:bCs/>
          <w:sz w:val="32"/>
          <w:szCs w:val="32"/>
        </w:rPr>
      </w:pPr>
    </w:p>
    <w:p w14:paraId="424642E7" w14:textId="77777777" w:rsidR="00BB70DB" w:rsidRDefault="00BB70DB" w:rsidP="00BB70DB">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Architect-Engineering (A-E) Services</w:t>
      </w:r>
      <w:r>
        <w:rPr>
          <w:rFonts w:ascii="Times New Roman" w:eastAsia="Calibri" w:hAnsi="Times New Roman" w:cs="Times New Roman"/>
          <w:bCs/>
          <w:color w:val="000000"/>
          <w:sz w:val="32"/>
          <w:szCs w:val="32"/>
        </w:rPr>
        <w:t xml:space="preserve"> for 100% Design</w:t>
      </w:r>
    </w:p>
    <w:p w14:paraId="1C817F8C" w14:textId="77777777" w:rsidR="00BB70DB" w:rsidRPr="006B2294" w:rsidRDefault="00BB70DB" w:rsidP="00BB70DB">
      <w:pPr>
        <w:jc w:val="center"/>
        <w:rPr>
          <w:rFonts w:ascii="Times New Roman" w:hAnsi="Times New Roman" w:cs="Times New Roman"/>
          <w:bCs/>
          <w:sz w:val="32"/>
          <w:szCs w:val="32"/>
        </w:rPr>
      </w:pPr>
    </w:p>
    <w:p w14:paraId="34CD3414" w14:textId="6B47EA2A" w:rsidR="00BB70DB" w:rsidRDefault="00C24245" w:rsidP="00BB70DB">
      <w:pPr>
        <w:jc w:val="center"/>
        <w:rPr>
          <w:rFonts w:ascii="Times New Roman" w:eastAsia="Calibri" w:hAnsi="Times New Roman" w:cs="Times New Roman"/>
          <w:bCs/>
          <w:color w:val="000000"/>
          <w:sz w:val="32"/>
          <w:szCs w:val="32"/>
        </w:rPr>
      </w:pPr>
      <w:proofErr w:type="gramStart"/>
      <w:r w:rsidRPr="00C24245">
        <w:rPr>
          <w:rFonts w:ascii="Times New Roman" w:eastAsia="Calibri" w:hAnsi="Times New Roman" w:cs="Times New Roman"/>
          <w:bCs/>
          <w:color w:val="000000"/>
          <w:sz w:val="32"/>
          <w:szCs w:val="32"/>
        </w:rPr>
        <w:t>Renovate</w:t>
      </w:r>
      <w:proofErr w:type="gramEnd"/>
      <w:r w:rsidRPr="00C24245">
        <w:rPr>
          <w:rFonts w:ascii="Times New Roman" w:eastAsia="Calibri" w:hAnsi="Times New Roman" w:cs="Times New Roman"/>
          <w:bCs/>
          <w:color w:val="000000"/>
          <w:sz w:val="32"/>
          <w:szCs w:val="32"/>
        </w:rPr>
        <w:t xml:space="preserve"> Ni-Cad Battery Shop B2131H</w:t>
      </w:r>
    </w:p>
    <w:p w14:paraId="34DAD7E1" w14:textId="77777777" w:rsidR="00C24245" w:rsidRDefault="00C24245" w:rsidP="00BB70DB">
      <w:pPr>
        <w:jc w:val="center"/>
        <w:rPr>
          <w:rFonts w:ascii="Times New Roman" w:eastAsia="Calibri" w:hAnsi="Times New Roman" w:cs="Times New Roman"/>
          <w:bCs/>
          <w:color w:val="000000"/>
          <w:sz w:val="32"/>
          <w:szCs w:val="32"/>
        </w:rPr>
      </w:pPr>
    </w:p>
    <w:p w14:paraId="3F53A9B3" w14:textId="463B2C37" w:rsidR="00BB70DB" w:rsidRDefault="00BB70DB" w:rsidP="00BB70DB">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Project Number KNMD 2</w:t>
      </w:r>
      <w:r>
        <w:rPr>
          <w:rFonts w:ascii="Times New Roman" w:eastAsia="Calibri" w:hAnsi="Times New Roman" w:cs="Times New Roman"/>
          <w:bCs/>
          <w:color w:val="000000"/>
          <w:sz w:val="32"/>
          <w:szCs w:val="32"/>
        </w:rPr>
        <w:t>5</w:t>
      </w:r>
      <w:r w:rsidRPr="006B2294">
        <w:rPr>
          <w:rFonts w:ascii="Times New Roman" w:eastAsia="Calibri" w:hAnsi="Times New Roman" w:cs="Times New Roman"/>
          <w:bCs/>
          <w:color w:val="000000"/>
          <w:sz w:val="32"/>
          <w:szCs w:val="32"/>
        </w:rPr>
        <w:t>-000</w:t>
      </w:r>
      <w:r>
        <w:rPr>
          <w:rFonts w:ascii="Times New Roman" w:eastAsia="Calibri" w:hAnsi="Times New Roman" w:cs="Times New Roman"/>
          <w:bCs/>
          <w:color w:val="000000"/>
          <w:sz w:val="32"/>
          <w:szCs w:val="32"/>
        </w:rPr>
        <w:t>6</w:t>
      </w:r>
    </w:p>
    <w:p w14:paraId="07A207FB" w14:textId="77777777" w:rsidR="00BB70DB" w:rsidRPr="006B2294" w:rsidRDefault="00BB70DB" w:rsidP="00BB70DB">
      <w:pPr>
        <w:jc w:val="center"/>
        <w:rPr>
          <w:rFonts w:ascii="Times New Roman" w:hAnsi="Times New Roman" w:cs="Times New Roman"/>
          <w:bCs/>
          <w:sz w:val="32"/>
          <w:szCs w:val="32"/>
        </w:rPr>
      </w:pPr>
    </w:p>
    <w:p w14:paraId="6E18D464" w14:textId="77777777" w:rsidR="00BB70DB" w:rsidRDefault="00BB70DB" w:rsidP="00BB70DB">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Joint Base Pearl Harbor-Hickam, HI</w:t>
      </w:r>
    </w:p>
    <w:p w14:paraId="4998E09C" w14:textId="77777777" w:rsidR="00BB70DB" w:rsidRPr="006B2294" w:rsidRDefault="00BB70DB" w:rsidP="00BB70DB">
      <w:pPr>
        <w:jc w:val="center"/>
        <w:rPr>
          <w:rFonts w:ascii="Times New Roman" w:hAnsi="Times New Roman" w:cs="Times New Roman"/>
          <w:bCs/>
          <w:sz w:val="32"/>
          <w:szCs w:val="32"/>
        </w:rPr>
      </w:pPr>
    </w:p>
    <w:p w14:paraId="0ACAD65A" w14:textId="4A9891FA" w:rsidR="005C7B4A" w:rsidRDefault="00BB70DB" w:rsidP="00C24245">
      <w:pPr>
        <w:jc w:val="center"/>
        <w:rPr>
          <w:rFonts w:ascii="Times New Roman" w:eastAsia="Calibri" w:hAnsi="Times New Roman" w:cs="Times New Roman"/>
          <w:bCs/>
          <w:sz w:val="32"/>
          <w:szCs w:val="32"/>
        </w:rPr>
      </w:pPr>
      <w:r>
        <w:rPr>
          <w:rFonts w:ascii="Times New Roman" w:eastAsia="Calibri" w:hAnsi="Times New Roman" w:cs="Times New Roman"/>
          <w:bCs/>
          <w:color w:val="000000"/>
          <w:sz w:val="32"/>
          <w:szCs w:val="32"/>
        </w:rPr>
        <w:t>17</w:t>
      </w:r>
      <w:r w:rsidRPr="006B2294">
        <w:rPr>
          <w:rFonts w:ascii="Times New Roman" w:eastAsia="Calibri" w:hAnsi="Times New Roman" w:cs="Times New Roman"/>
          <w:bCs/>
          <w:color w:val="000000"/>
          <w:sz w:val="32"/>
          <w:szCs w:val="32"/>
        </w:rPr>
        <w:t xml:space="preserve"> March 2026</w:t>
      </w:r>
    </w:p>
    <w:p w14:paraId="59E479E4" w14:textId="77777777" w:rsidR="00C24245" w:rsidRPr="00C24245" w:rsidRDefault="00C24245" w:rsidP="00C24245">
      <w:pPr>
        <w:jc w:val="center"/>
        <w:rPr>
          <w:rFonts w:ascii="Times New Roman" w:eastAsia="Calibri" w:hAnsi="Times New Roman" w:cs="Times New Roman"/>
          <w:bCs/>
          <w:sz w:val="32"/>
          <w:szCs w:val="32"/>
        </w:rPr>
      </w:pPr>
    </w:p>
    <w:p w14:paraId="13A4E954" w14:textId="77777777" w:rsidR="00560E22" w:rsidRDefault="00560E22">
      <w:pPr>
        <w:rPr>
          <w:rFonts w:ascii="Times New Roman" w:hAnsi="Times New Roman" w:cs="Times New Roman"/>
        </w:rPr>
      </w:pPr>
    </w:p>
    <w:p w14:paraId="3C2A464F" w14:textId="77777777" w:rsidR="005C7B4A" w:rsidRPr="00B107FF" w:rsidRDefault="005C7B4A">
      <w:pPr>
        <w:rPr>
          <w:rFonts w:ascii="Times New Roman" w:hAnsi="Times New Roman" w:cs="Times New Roman"/>
        </w:rPr>
      </w:pPr>
    </w:p>
    <w:p w14:paraId="49B6AA34" w14:textId="77777777" w:rsidR="005C7B4A" w:rsidRPr="00B107FF" w:rsidRDefault="005C7B4A">
      <w:pPr>
        <w:rPr>
          <w:rFonts w:ascii="Times New Roman" w:hAnsi="Times New Roman" w:cs="Times New Roman"/>
        </w:rPr>
      </w:pPr>
    </w:p>
    <w:p w14:paraId="434C2F0A" w14:textId="4D7D4A41" w:rsidR="008160DF" w:rsidRDefault="00EF174E" w:rsidP="00560E22">
      <w:pPr>
        <w:pStyle w:val="Heading1"/>
        <w:numPr>
          <w:ilvl w:val="0"/>
          <w:numId w:val="16"/>
        </w:numPr>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lastRenderedPageBreak/>
        <w:t>GENERAL INFORMATION</w:t>
      </w:r>
    </w:p>
    <w:p w14:paraId="1F52E953" w14:textId="1ABC865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1.1 Project Title</w:t>
      </w:r>
    </w:p>
    <w:p w14:paraId="5CB56773" w14:textId="615B75AF"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Architect-Engineer (A-E) Services for 100% Design to Renovate Ni-CAD Battery Shop</w:t>
      </w:r>
    </w:p>
    <w:p w14:paraId="0AE8234A" w14:textId="32488CAA"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1.2 Project Number</w:t>
      </w:r>
    </w:p>
    <w:p w14:paraId="364E984B" w14:textId="225F8371"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KNMD 25-0006</w:t>
      </w:r>
    </w:p>
    <w:p w14:paraId="45423AA7" w14:textId="68217DF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1.3 Location</w:t>
      </w:r>
    </w:p>
    <w:p w14:paraId="00355635" w14:textId="1A0AF823"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Building 2131H, Room 128, Joint Base Pearl Harbor-Hickam (JBPHH), Hawaii</w:t>
      </w:r>
    </w:p>
    <w:p w14:paraId="31DE216B" w14:textId="700449B7"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1.4 Background</w:t>
      </w:r>
    </w:p>
    <w:p w14:paraId="037ABDA3" w14:textId="3F2DB642" w:rsidR="006B2294" w:rsidRPr="0030148E" w:rsidRDefault="00EF174E">
      <w:pPr>
        <w:rPr>
          <w:rFonts w:ascii="Times New Roman" w:eastAsia="Calibri" w:hAnsi="Times New Roman" w:cs="Times New Roman"/>
          <w:sz w:val="24"/>
          <w:szCs w:val="24"/>
        </w:rPr>
      </w:pPr>
      <w:r w:rsidRPr="0030148E">
        <w:rPr>
          <w:rFonts w:ascii="Times New Roman" w:eastAsia="Calibri" w:hAnsi="Times New Roman" w:cs="Times New Roman"/>
          <w:sz w:val="24"/>
          <w:szCs w:val="24"/>
        </w:rPr>
        <w:t>This project provides for the renovation of approximately 671 square feet of interior space in Building 2131H to house the nickel-cadmium (Ni-CAD) Battery Shop, which is currently located in a substandard facility (B1055H). The existing facility lacks the proper environmental, safety, and operational controls required by Department of Defense (DoD) standards, including inadequate ventilation, cooling, and inefficient location.</w:t>
      </w:r>
    </w:p>
    <w:p w14:paraId="1938E461" w14:textId="3355F3E7"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renovated Battery Shop shall be designed to meet applicable DoD/DAF criteria and life safety requirements for battery maintenance and charging operations, including ventilation, hazardous gas detection/interlocks, electrical classification requirements (if applicable), emergency response fixtures, and industrial safety requirements. The design shall provide a functional shop layout collocated with aircraft maintenance activities, including a safe charging bank, centralized work benches, and perimeter storage, as depicted in the Planning Charrette Report, subject to field verification and applicable criteria.</w:t>
      </w:r>
    </w:p>
    <w:p w14:paraId="0B716BB9" w14:textId="4856E94B"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1.5 Government Point of Contact</w:t>
      </w:r>
    </w:p>
    <w:p w14:paraId="0D2F415E" w14:textId="77777777" w:rsidR="00E341EE" w:rsidRPr="0030148E" w:rsidRDefault="00E341EE" w:rsidP="00E341EE">
      <w:pPr>
        <w:rPr>
          <w:rFonts w:ascii="Times New Roman" w:hAnsi="Times New Roman" w:cs="Times New Roman"/>
          <w:sz w:val="24"/>
          <w:szCs w:val="24"/>
        </w:rPr>
      </w:pPr>
      <w:r w:rsidRPr="00C622E0">
        <w:rPr>
          <w:rFonts w:ascii="Times New Roman" w:eastAsia="Calibri" w:hAnsi="Times New Roman" w:cs="Times New Roman"/>
          <w:sz w:val="24"/>
          <w:szCs w:val="24"/>
        </w:rPr>
        <w:t xml:space="preserve">The Government will designate a primary Contracting Officer’s Representative (COR) upon contract award. Only the Contracting Officer (CO) </w:t>
      </w:r>
      <w:proofErr w:type="gramStart"/>
      <w:r w:rsidRPr="00C622E0">
        <w:rPr>
          <w:rFonts w:ascii="Times New Roman" w:eastAsia="Calibri" w:hAnsi="Times New Roman" w:cs="Times New Roman"/>
          <w:sz w:val="24"/>
          <w:szCs w:val="24"/>
        </w:rPr>
        <w:t>may</w:t>
      </w:r>
      <w:proofErr w:type="gramEnd"/>
      <w:r w:rsidRPr="00C622E0">
        <w:rPr>
          <w:rFonts w:ascii="Times New Roman" w:eastAsia="Calibri" w:hAnsi="Times New Roman" w:cs="Times New Roman"/>
          <w:sz w:val="24"/>
          <w:szCs w:val="24"/>
        </w:rPr>
        <w:t xml:space="preserve"> provide </w:t>
      </w:r>
      <w:proofErr w:type="gramStart"/>
      <w:r w:rsidRPr="00C622E0">
        <w:rPr>
          <w:rFonts w:ascii="Times New Roman" w:eastAsia="Calibri" w:hAnsi="Times New Roman" w:cs="Times New Roman"/>
          <w:sz w:val="24"/>
          <w:szCs w:val="24"/>
        </w:rPr>
        <w:t>direction</w:t>
      </w:r>
      <w:proofErr w:type="gramEnd"/>
      <w:r w:rsidRPr="00C622E0">
        <w:rPr>
          <w:rFonts w:ascii="Times New Roman" w:eastAsia="Calibri" w:hAnsi="Times New Roman" w:cs="Times New Roman"/>
          <w:sz w:val="24"/>
          <w:szCs w:val="24"/>
        </w:rPr>
        <w:t xml:space="preserve"> that </w:t>
      </w:r>
      <w:proofErr w:type="gramStart"/>
      <w:r w:rsidRPr="00C622E0">
        <w:rPr>
          <w:rFonts w:ascii="Times New Roman" w:eastAsia="Calibri" w:hAnsi="Times New Roman" w:cs="Times New Roman"/>
          <w:sz w:val="24"/>
          <w:szCs w:val="24"/>
        </w:rPr>
        <w:t>changes</w:t>
      </w:r>
      <w:proofErr w:type="gramEnd"/>
      <w:r w:rsidRPr="00C622E0">
        <w:rPr>
          <w:rFonts w:ascii="Times New Roman" w:eastAsia="Calibri" w:hAnsi="Times New Roman" w:cs="Times New Roman"/>
          <w:sz w:val="24"/>
          <w:szCs w:val="24"/>
        </w:rPr>
        <w:t xml:space="preserve"> scope, schedule, or cost. Technical input from other stakeholders shall be coordinated through the COR.</w:t>
      </w:r>
    </w:p>
    <w:p w14:paraId="6D74C8A8"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2.0 SCOPE OF WORK</w:t>
      </w:r>
    </w:p>
    <w:p w14:paraId="548A9D82" w14:textId="131BD6E1"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2.1 General Scope</w:t>
      </w:r>
    </w:p>
    <w:p w14:paraId="3442D4EF" w14:textId="2E0F4204"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sz w:val="24"/>
          <w:szCs w:val="24"/>
        </w:rPr>
        <w:t xml:space="preserve">The Architect-Engineer (A-E) firm shall provide all necessary professional and technical services to prepare a complete and usable set of 100% construction documents (drawings and specifications) suitable for bidding and construction. The design shall be based on the </w:t>
      </w:r>
      <w:r w:rsidRPr="006B2294">
        <w:rPr>
          <w:rFonts w:ascii="Times New Roman" w:eastAsia="Calibri" w:hAnsi="Times New Roman" w:cs="Times New Roman"/>
          <w:sz w:val="24"/>
          <w:szCs w:val="24"/>
        </w:rPr>
        <w:lastRenderedPageBreak/>
        <w:t>information and conceptual plans provided in the "JBPHH Planning Charrette Report, Building 2131" dated October 2025.</w:t>
      </w:r>
    </w:p>
    <w:p w14:paraId="02EFB111" w14:textId="77777777"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sz w:val="24"/>
          <w:szCs w:val="24"/>
        </w:rPr>
        <w:t>If conflicts exist between the Planning Charrette Report and applicable criteria, the A-E shall notify the COR in writing within five (5) business days of discovery and propose a resolution. Order of precedence: (1) Contract, (2) applicable laws/codes/UFC/NFPA/OSHA, (3) JBPHH installation standards, (4) Planning Charrette Report.</w:t>
      </w:r>
    </w:p>
    <w:p w14:paraId="1A6469D9" w14:textId="022346B3"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2.2 Required Design Services</w:t>
      </w:r>
    </w:p>
    <w:p w14:paraId="40687D4B" w14:textId="1E5BEF8F"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perform, at a minimum, the following design services and tasks:</w:t>
      </w:r>
    </w:p>
    <w:p w14:paraId="039B6EDC" w14:textId="5DB48373"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Project Kick-Off and Site Visits:</w:t>
      </w:r>
      <w:r w:rsidRPr="0021701D">
        <w:rPr>
          <w:rFonts w:ascii="Times New Roman" w:eastAsia="Calibri" w:hAnsi="Times New Roman" w:cs="Times New Roman"/>
          <w:sz w:val="24"/>
          <w:szCs w:val="24"/>
        </w:rPr>
        <w:t xml:space="preserve"> Conduct a kick-off meeting with government stakeholders and perform detailed site investigations to verify all existing conditions, including architectural, structural, mechanical, and electrical systems and utilities.</w:t>
      </w:r>
    </w:p>
    <w:p w14:paraId="7CF89269" w14:textId="1B6F97EB"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Design Development (DD) / 65% Submittal:</w:t>
      </w:r>
      <w:r w:rsidRPr="0021701D">
        <w:rPr>
          <w:rFonts w:ascii="Times New Roman" w:eastAsia="Calibri" w:hAnsi="Times New Roman" w:cs="Times New Roman"/>
          <w:sz w:val="24"/>
          <w:szCs w:val="24"/>
        </w:rPr>
        <w:t xml:space="preserve"> Provide coordinated drawings and outline specifications sufficient for constructability review, including a Basis of Design narrative, code/life safety approach, hazardous ventilation/control narrative, equipment layouts, and supporting calculations (HVAC load/ventilation, electrical load, and exhaust sizing).</w:t>
      </w:r>
    </w:p>
    <w:p w14:paraId="6715B197" w14:textId="5B4F2D0C"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Construction Documents (CD) / 95% and 100%:</w:t>
      </w:r>
      <w:r w:rsidRPr="0021701D">
        <w:rPr>
          <w:rFonts w:ascii="Times New Roman" w:eastAsia="Calibri" w:hAnsi="Times New Roman" w:cs="Times New Roman"/>
          <w:sz w:val="24"/>
          <w:szCs w:val="24"/>
        </w:rPr>
        <w:t xml:space="preserve"> Provide complete, fully detailed and coordinated drawings and specifications for all disciplines suitable for solicitation and construction. The 95% submittal shall be essentially complete; 100% shall address only minor corrections and final sealing.</w:t>
      </w:r>
    </w:p>
    <w:p w14:paraId="464AD9FA" w14:textId="4017A0DC"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Cost Estimating:</w:t>
      </w:r>
      <w:r w:rsidRPr="0021701D">
        <w:rPr>
          <w:rFonts w:ascii="Times New Roman" w:eastAsia="Calibri" w:hAnsi="Times New Roman" w:cs="Times New Roman"/>
          <w:sz w:val="24"/>
          <w:szCs w:val="24"/>
        </w:rPr>
        <w:t xml:space="preserve"> Provide cost estimates at 65%, 95%, and 100% including quantity takeoffs and a written Basis of Estimate (assumptions, inclusions/exclusions, pricing basis, and risk/contingency rationale).</w:t>
      </w:r>
    </w:p>
    <w:p w14:paraId="409929C8" w14:textId="3AAEB69D"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Design Reviews / Comment Resolution (moderate cap):</w:t>
      </w:r>
      <w:r w:rsidRPr="0021701D">
        <w:rPr>
          <w:rFonts w:ascii="Times New Roman" w:eastAsia="Calibri" w:hAnsi="Times New Roman" w:cs="Times New Roman"/>
          <w:sz w:val="24"/>
          <w:szCs w:val="24"/>
        </w:rPr>
        <w:t xml:space="preserve"> Government will provide one consolidated set of review comments per milestone via the COR. A-E effort includes one review meeting per milestone and one resubmittal per milestone to address consolidated comments. Additional review cycles or Government-directed scope changes may require contract modification.</w:t>
      </w:r>
    </w:p>
    <w:p w14:paraId="3618A38D" w14:textId="23EB74D2"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Hazard Assessment / Electrical Classification Determination:</w:t>
      </w:r>
      <w:r w:rsidRPr="0021701D">
        <w:rPr>
          <w:rFonts w:ascii="Times New Roman" w:eastAsia="Calibri" w:hAnsi="Times New Roman" w:cs="Times New Roman"/>
          <w:sz w:val="24"/>
          <w:szCs w:val="24"/>
        </w:rPr>
        <w:t xml:space="preserve"> The A-E shall perform and document a hazardous area classification determination for the Battery Shop (e.g., NEC Class/Division or Zone, as applicable), coordinated with JBPHH Fire Protection and Safety through the COR. The determination shall be documented in a brief technical memorandum and used to finalize electrical equipment selections, wiring methods, ventilation/exhaust requirements, and gas detection/interlock logic.</w:t>
      </w:r>
    </w:p>
    <w:p w14:paraId="48021313" w14:textId="448937E0"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lastRenderedPageBreak/>
        <w:t>2.3 Operational Constraints / Access / Work Hours</w:t>
      </w:r>
    </w:p>
    <w:p w14:paraId="6A473B0D" w14:textId="5F316490"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coordinate site access requirements (badging, escorts, working hours, and area access restrictions) through the COR. The design shall identify any required outages (power, fire alarm, sprinkler, compressed air, HVAC) and propose sequencing to minimize mission impacts. Any limitations on noise, dust, or after-hours work requirements identified by the Government shall be incorporated into the phasing concept and construction notes.</w:t>
      </w:r>
    </w:p>
    <w:p w14:paraId="04EBE080" w14:textId="2CA4DABC"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2.4 Design Quality Control / Coordination</w:t>
      </w:r>
    </w:p>
    <w:p w14:paraId="49B151F7" w14:textId="4B682EFF"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perform an independent technical review at each milestone (65%, 95%, 100%) to verify completeness, interdisciplinary coordination, and compliance with applicable criteria. The A-E shall submit a brief QC certification statement with each milestone confirming coordination and identifying any outstanding assumptions or unresolved issues requiring COR decision.</w:t>
      </w:r>
    </w:p>
    <w:p w14:paraId="32A24E51"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3.0 DETAILED PROJECT REQUIREMENTS</w:t>
      </w:r>
    </w:p>
    <w:p w14:paraId="17A34E3F" w14:textId="77777777" w:rsidR="008160DF" w:rsidRPr="0030148E" w:rsidRDefault="00EF174E" w:rsidP="00560E22">
      <w:pPr>
        <w:spacing w:before="240"/>
        <w:rPr>
          <w:rFonts w:ascii="Times New Roman" w:hAnsi="Times New Roman" w:cs="Times New Roman"/>
          <w:sz w:val="24"/>
          <w:szCs w:val="24"/>
        </w:rPr>
      </w:pPr>
      <w:r w:rsidRPr="0030148E">
        <w:rPr>
          <w:rFonts w:ascii="Times New Roman" w:eastAsia="Calibri" w:hAnsi="Times New Roman" w:cs="Times New Roman"/>
          <w:sz w:val="24"/>
          <w:szCs w:val="24"/>
        </w:rPr>
        <w:t xml:space="preserve">The A-E shall incorporate the following technical requirements into the design. These are based on </w:t>
      </w:r>
      <w:proofErr w:type="gramStart"/>
      <w:r w:rsidRPr="0030148E">
        <w:rPr>
          <w:rFonts w:ascii="Times New Roman" w:eastAsia="Calibri" w:hAnsi="Times New Roman" w:cs="Times New Roman"/>
          <w:sz w:val="24"/>
          <w:szCs w:val="24"/>
        </w:rPr>
        <w:t>the PCR</w:t>
      </w:r>
      <w:proofErr w:type="gramEnd"/>
      <w:r w:rsidRPr="0030148E">
        <w:rPr>
          <w:rFonts w:ascii="Times New Roman" w:eastAsia="Calibri" w:hAnsi="Times New Roman" w:cs="Times New Roman"/>
          <w:sz w:val="24"/>
          <w:szCs w:val="24"/>
        </w:rPr>
        <w:t xml:space="preserve"> and must be verified by the A-E during the design process.</w:t>
      </w:r>
    </w:p>
    <w:p w14:paraId="6EFD920A" w14:textId="77777777"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Where field verification conflicts with the PCR assumptions, the A-E shall document the discrepancy and submit a recommended path forward to the COR for decision prior to finalizing design.</w:t>
      </w:r>
    </w:p>
    <w:p w14:paraId="10D86A98" w14:textId="77777777"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3.1 General &amp; Architectural</w:t>
      </w:r>
    </w:p>
    <w:p w14:paraId="597DFE7E" w14:textId="05F54393"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Area:</w:t>
      </w:r>
      <w:r w:rsidRPr="0030148E">
        <w:rPr>
          <w:rFonts w:ascii="Times New Roman" w:eastAsia="Calibri" w:hAnsi="Times New Roman" w:cs="Times New Roman"/>
          <w:sz w:val="24"/>
          <w:szCs w:val="24"/>
        </w:rPr>
        <w:t xml:space="preserve"> Renovate approximately 671 SF in Room 128 of Building 2131H.</w:t>
      </w:r>
    </w:p>
    <w:p w14:paraId="5199073B" w14:textId="7FB030E0"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Egress:</w:t>
      </w:r>
      <w:r w:rsidRPr="0030148E">
        <w:rPr>
          <w:rFonts w:ascii="Times New Roman" w:eastAsia="Calibri" w:hAnsi="Times New Roman" w:cs="Times New Roman"/>
          <w:sz w:val="24"/>
          <w:szCs w:val="24"/>
        </w:rPr>
        <w:t xml:space="preserve"> Provide code-compliant means of egress based on final occupant load and hazard classification. The design intent is to provide two means of egress consistent with the conceptual plan (east wall double doors and a secondary exit near the northwest corner), subject to code compliance and existing conditions.</w:t>
      </w:r>
    </w:p>
    <w:p w14:paraId="76B74C01" w14:textId="31F13594"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Layout:</w:t>
      </w:r>
      <w:r w:rsidRPr="0030148E">
        <w:rPr>
          <w:rFonts w:ascii="Times New Roman" w:eastAsia="Calibri" w:hAnsi="Times New Roman" w:cs="Times New Roman"/>
          <w:sz w:val="24"/>
          <w:szCs w:val="24"/>
        </w:rPr>
        <w:t xml:space="preserve"> Develop an open floor plan based on the concept sketches (PCR, Pages 14-17). The layout must accommodate all specified Furniture, Fixtures, and Equipment (FF&amp;E), including seven battery chargers, workbenches, computer stations, and storage. A-E shall coordinate utility requirements (power, ventilation, clearances) for Government-provided equipment/FF&amp;E and depict required locations and connections on drawings.</w:t>
      </w:r>
    </w:p>
    <w:p w14:paraId="70EBBFF1" w14:textId="10F596C1"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Visibility:</w:t>
      </w:r>
      <w:r w:rsidRPr="0030148E">
        <w:rPr>
          <w:rFonts w:ascii="Times New Roman" w:eastAsia="Calibri" w:hAnsi="Times New Roman" w:cs="Times New Roman"/>
          <w:sz w:val="24"/>
          <w:szCs w:val="24"/>
        </w:rPr>
        <w:t xml:space="preserve"> Provide </w:t>
      </w:r>
      <w:r w:rsidR="00F01A44" w:rsidRPr="0030148E">
        <w:rPr>
          <w:rFonts w:ascii="Times New Roman" w:eastAsia="Calibri" w:hAnsi="Times New Roman" w:cs="Times New Roman"/>
          <w:sz w:val="24"/>
          <w:szCs w:val="24"/>
        </w:rPr>
        <w:t>interior windows</w:t>
      </w:r>
      <w:r w:rsidRPr="0030148E">
        <w:rPr>
          <w:rFonts w:ascii="Times New Roman" w:eastAsia="Calibri" w:hAnsi="Times New Roman" w:cs="Times New Roman"/>
          <w:sz w:val="24"/>
          <w:szCs w:val="24"/>
        </w:rPr>
        <w:t xml:space="preserve"> as shown </w:t>
      </w:r>
      <w:r w:rsidR="0019535A" w:rsidRPr="0030148E">
        <w:rPr>
          <w:rFonts w:ascii="Times New Roman" w:eastAsia="Calibri" w:hAnsi="Times New Roman" w:cs="Times New Roman"/>
          <w:sz w:val="24"/>
          <w:szCs w:val="24"/>
        </w:rPr>
        <w:t>along the norther wall</w:t>
      </w:r>
      <w:r w:rsidRPr="0030148E">
        <w:rPr>
          <w:rFonts w:ascii="Times New Roman" w:eastAsia="Calibri" w:hAnsi="Times New Roman" w:cs="Times New Roman"/>
          <w:sz w:val="24"/>
          <w:szCs w:val="24"/>
        </w:rPr>
        <w:t xml:space="preserve">, using code-compliant </w:t>
      </w:r>
      <w:r w:rsidR="00F01A44" w:rsidRPr="0030148E">
        <w:rPr>
          <w:rFonts w:ascii="Times New Roman" w:eastAsia="Calibri" w:hAnsi="Times New Roman" w:cs="Times New Roman"/>
          <w:sz w:val="24"/>
          <w:szCs w:val="24"/>
        </w:rPr>
        <w:t>windows</w:t>
      </w:r>
      <w:r w:rsidRPr="0030148E">
        <w:rPr>
          <w:rFonts w:ascii="Times New Roman" w:eastAsia="Calibri" w:hAnsi="Times New Roman" w:cs="Times New Roman"/>
          <w:sz w:val="24"/>
          <w:szCs w:val="24"/>
        </w:rPr>
        <w:t xml:space="preserve"> and assemblies appropriate for the hazard environment and any required fire/smoke separations, subject to safety and base standards.</w:t>
      </w:r>
    </w:p>
    <w:p w14:paraId="1F2F6AE0" w14:textId="2EA23CB6"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lastRenderedPageBreak/>
        <w:t xml:space="preserve">Ergonomics / Workflow: </w:t>
      </w:r>
      <w:r w:rsidRPr="0030148E">
        <w:rPr>
          <w:rFonts w:ascii="Times New Roman" w:eastAsia="Calibri" w:hAnsi="Times New Roman" w:cs="Times New Roman"/>
          <w:sz w:val="24"/>
          <w:szCs w:val="24"/>
        </w:rPr>
        <w:t>The A-E shall incorporate safe workflow clearances around chargers, workbenches, and battery handling areas; provide durable, chemical-resistant finishes in handling zones; and coordinate placement of PPE stations/signage as required by safety guidance.</w:t>
      </w:r>
    </w:p>
    <w:p w14:paraId="7923E39F" w14:textId="77777777"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3.2 Structural</w:t>
      </w:r>
    </w:p>
    <w:p w14:paraId="70E03934" w14:textId="60972548" w:rsidR="008160DF" w:rsidRPr="00D4668D" w:rsidRDefault="00EF174E">
      <w:pPr>
        <w:rPr>
          <w:rFonts w:ascii="Times New Roman" w:hAnsi="Times New Roman" w:cs="Times New Roman"/>
          <w:sz w:val="24"/>
          <w:szCs w:val="24"/>
        </w:rPr>
      </w:pPr>
      <w:r w:rsidRPr="00D4668D">
        <w:rPr>
          <w:rFonts w:ascii="Times New Roman" w:eastAsia="Calibri" w:hAnsi="Times New Roman" w:cs="Times New Roman"/>
          <w:sz w:val="24"/>
          <w:szCs w:val="24"/>
          <w:u w:val="single"/>
        </w:rPr>
        <w:t>Structural:</w:t>
      </w:r>
      <w:r w:rsidRPr="00D4668D">
        <w:rPr>
          <w:rFonts w:ascii="Times New Roman" w:eastAsia="Calibri" w:hAnsi="Times New Roman" w:cs="Times New Roman"/>
          <w:sz w:val="24"/>
          <w:szCs w:val="24"/>
        </w:rPr>
        <w:t xml:space="preserve"> Design requirements for slab </w:t>
      </w:r>
      <w:proofErr w:type="spellStart"/>
      <w:proofErr w:type="gramStart"/>
      <w:r w:rsidRPr="00D4668D">
        <w:rPr>
          <w:rFonts w:ascii="Times New Roman" w:eastAsia="Calibri" w:hAnsi="Times New Roman" w:cs="Times New Roman"/>
          <w:sz w:val="24"/>
          <w:szCs w:val="24"/>
        </w:rPr>
        <w:t>sawcutting</w:t>
      </w:r>
      <w:proofErr w:type="spellEnd"/>
      <w:proofErr w:type="gramEnd"/>
      <w:r w:rsidRPr="00D4668D">
        <w:rPr>
          <w:rFonts w:ascii="Times New Roman" w:eastAsia="Calibri" w:hAnsi="Times New Roman" w:cs="Times New Roman"/>
          <w:sz w:val="24"/>
          <w:szCs w:val="24"/>
        </w:rPr>
        <w:t>, trenching, and patching necessary to install new plumbing/utility lines. The A-E shall verify existing slab thickness/reinforcement where feasible, identify conflicts with embedded utilities, and provide details for restoration, including any required reinforcement. Utility locating/potholing and hazardous materials testing responsibilities shall be as specified in Section 6.0</w:t>
      </w:r>
      <w:r w:rsidR="00752BA9" w:rsidRPr="00D4668D">
        <w:rPr>
          <w:rFonts w:ascii="Times New Roman" w:eastAsia="Calibri" w:hAnsi="Times New Roman" w:cs="Times New Roman"/>
          <w:sz w:val="24"/>
          <w:szCs w:val="24"/>
        </w:rPr>
        <w:t>.</w:t>
      </w:r>
    </w:p>
    <w:p w14:paraId="64FF7633" w14:textId="035EFEED"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 xml:space="preserve">3.3 Mechanical </w:t>
      </w:r>
    </w:p>
    <w:p w14:paraId="59F28B31" w14:textId="711F7280" w:rsidR="008160DF" w:rsidRPr="00D4668D" w:rsidRDefault="00EF174E" w:rsidP="006D6C31">
      <w:pPr>
        <w:rPr>
          <w:rFonts w:ascii="Times New Roman" w:hAnsi="Times New Roman" w:cs="Times New Roman"/>
          <w:sz w:val="24"/>
          <w:szCs w:val="24"/>
          <w:u w:val="single"/>
        </w:rPr>
      </w:pPr>
      <w:r w:rsidRPr="00D4668D">
        <w:rPr>
          <w:rFonts w:ascii="Times New Roman" w:eastAsia="Calibri" w:hAnsi="Times New Roman" w:cs="Times New Roman"/>
          <w:sz w:val="24"/>
          <w:szCs w:val="24"/>
          <w:u w:val="single"/>
        </w:rPr>
        <w:t>HVAC:</w:t>
      </w:r>
      <w:r w:rsidRPr="00D4668D">
        <w:rPr>
          <w:rFonts w:ascii="Times New Roman" w:eastAsia="Calibri" w:hAnsi="Times New Roman" w:cs="Times New Roman"/>
          <w:sz w:val="24"/>
          <w:szCs w:val="24"/>
        </w:rPr>
        <w:t xml:space="preserve"> </w:t>
      </w:r>
      <w:r w:rsidR="006D6C31">
        <w:rPr>
          <w:rFonts w:ascii="Times New Roman" w:eastAsia="Calibri" w:hAnsi="Times New Roman" w:cs="Times New Roman"/>
          <w:sz w:val="24"/>
          <w:szCs w:val="24"/>
        </w:rPr>
        <w:t xml:space="preserve">The A-E </w:t>
      </w:r>
      <w:r w:rsidR="006D6C31" w:rsidRPr="006D6C31">
        <w:rPr>
          <w:rFonts w:ascii="Times New Roman" w:eastAsia="Calibri" w:hAnsi="Times New Roman" w:cs="Times New Roman"/>
          <w:sz w:val="24"/>
          <w:szCs w:val="24"/>
        </w:rPr>
        <w:t>shall design a dedicated HVAC system to maintain strict environmental conditions of 68-77°F and 20-50% relative humidity during occupied operations, with all design conditions, internal loads, control strategies, and unoccupied setback assumptions documented in the Basis of Design. To ensure air quality and safety, the system will incorporate a Dedicated Outdoor Air System (DOAS) to manage humidity and provide a non-recirculated ventilation rate of at least 12 air changes per hour (ACH). The A-E must verify the final required airflow—estimated at 1,482 CFM—based on the final ACH, room pressurization, and exhaust strategy, and clearly indicate all exhaust and relief air paths in the design.</w:t>
      </w:r>
    </w:p>
    <w:p w14:paraId="48D2CDDD" w14:textId="7474E7F3" w:rsidR="008160DF" w:rsidRPr="00D4668D" w:rsidRDefault="00EF174E">
      <w:pPr>
        <w:rPr>
          <w:rFonts w:ascii="Times New Roman" w:hAnsi="Times New Roman" w:cs="Times New Roman"/>
          <w:sz w:val="24"/>
          <w:szCs w:val="24"/>
        </w:rPr>
      </w:pPr>
      <w:r w:rsidRPr="00D4668D">
        <w:rPr>
          <w:rFonts w:ascii="Times New Roman" w:eastAsia="Calibri" w:hAnsi="Times New Roman" w:cs="Times New Roman"/>
          <w:sz w:val="24"/>
          <w:szCs w:val="24"/>
          <w:u w:val="single"/>
        </w:rPr>
        <w:t>Interlocks:</w:t>
      </w:r>
      <w:r w:rsidRPr="00D4668D">
        <w:rPr>
          <w:rFonts w:ascii="Times New Roman" w:eastAsia="Calibri" w:hAnsi="Times New Roman" w:cs="Times New Roman"/>
          <w:sz w:val="24"/>
          <w:szCs w:val="24"/>
        </w:rPr>
        <w:t xml:space="preserve"> Provide a fail-safe interlock between ventilation and charging equipment such that charging is disabled upon ventilation failure. Provide alarm </w:t>
      </w:r>
      <w:proofErr w:type="gramStart"/>
      <w:r w:rsidRPr="00D4668D">
        <w:rPr>
          <w:rFonts w:ascii="Times New Roman" w:eastAsia="Calibri" w:hAnsi="Times New Roman" w:cs="Times New Roman"/>
          <w:sz w:val="24"/>
          <w:szCs w:val="24"/>
        </w:rPr>
        <w:t>annunciation</w:t>
      </w:r>
      <w:proofErr w:type="gramEnd"/>
      <w:r w:rsidRPr="00D4668D">
        <w:rPr>
          <w:rFonts w:ascii="Times New Roman" w:eastAsia="Calibri" w:hAnsi="Times New Roman" w:cs="Times New Roman"/>
          <w:sz w:val="24"/>
          <w:szCs w:val="24"/>
        </w:rPr>
        <w:t xml:space="preserve"> and a documented sequence of operation, including reset/override provisions as approved by the COR and safety authority.</w:t>
      </w:r>
    </w:p>
    <w:p w14:paraId="5A3062D0" w14:textId="688DA827" w:rsidR="008160DF" w:rsidRPr="00D4668D" w:rsidRDefault="00EF174E">
      <w:pPr>
        <w:rPr>
          <w:rFonts w:ascii="Times New Roman" w:hAnsi="Times New Roman" w:cs="Times New Roman"/>
          <w:sz w:val="24"/>
          <w:szCs w:val="24"/>
        </w:rPr>
      </w:pPr>
      <w:r w:rsidRPr="00D4668D">
        <w:rPr>
          <w:rFonts w:ascii="Times New Roman" w:eastAsia="Calibri" w:hAnsi="Times New Roman" w:cs="Times New Roman"/>
          <w:sz w:val="24"/>
          <w:szCs w:val="24"/>
          <w:u w:val="single"/>
        </w:rPr>
        <w:t>Emergency Exhaust:</w:t>
      </w:r>
      <w:r w:rsidRPr="00D4668D">
        <w:rPr>
          <w:rFonts w:ascii="Times New Roman" w:eastAsia="Calibri" w:hAnsi="Times New Roman" w:cs="Times New Roman"/>
          <w:sz w:val="24"/>
          <w:szCs w:val="24"/>
        </w:rPr>
        <w:t xml:space="preserve"> Provide emergency exhaust with spark-resistant equipment as required by applicable codes/standards. Provide ceiling-mounted hydrogen detection with staged setpoints (e.g., supervisory and alarm) with documented basis and coordination with Fire Protection and Safety. Emergency exhaust shall automatically activate upon alarm and provide appropriate notification/interlocks per the sequence of operation.</w:t>
      </w:r>
    </w:p>
    <w:p w14:paraId="7E9FF00F" w14:textId="77777777" w:rsidR="006D6C31" w:rsidRDefault="00EF174E" w:rsidP="006D6C31">
      <w:pPr>
        <w:rPr>
          <w:rFonts w:ascii="Times New Roman" w:eastAsia="Calibri" w:hAnsi="Times New Roman" w:cs="Times New Roman"/>
          <w:sz w:val="24"/>
          <w:szCs w:val="24"/>
        </w:rPr>
      </w:pPr>
      <w:r w:rsidRPr="00D4668D">
        <w:rPr>
          <w:rFonts w:ascii="Times New Roman" w:eastAsia="Calibri" w:hAnsi="Times New Roman" w:cs="Times New Roman"/>
          <w:sz w:val="24"/>
          <w:szCs w:val="24"/>
          <w:u w:val="single"/>
        </w:rPr>
        <w:t>Plumbing:</w:t>
      </w:r>
      <w:r w:rsidR="002E5972" w:rsidRPr="00D4668D">
        <w:rPr>
          <w:rFonts w:ascii="Times New Roman" w:eastAsia="Calibri" w:hAnsi="Times New Roman" w:cs="Times New Roman"/>
          <w:sz w:val="24"/>
          <w:szCs w:val="24"/>
        </w:rPr>
        <w:t xml:space="preserve"> </w:t>
      </w:r>
      <w:r w:rsidR="006D6C31">
        <w:rPr>
          <w:rFonts w:ascii="Times New Roman" w:eastAsia="Calibri" w:hAnsi="Times New Roman" w:cs="Times New Roman"/>
          <w:sz w:val="24"/>
          <w:szCs w:val="24"/>
        </w:rPr>
        <w:t xml:space="preserve">The A-E </w:t>
      </w:r>
      <w:r w:rsidR="006D6C31" w:rsidRPr="006D6C31">
        <w:rPr>
          <w:rFonts w:ascii="Times New Roman" w:eastAsia="Calibri" w:hAnsi="Times New Roman" w:cs="Times New Roman"/>
          <w:sz w:val="24"/>
          <w:szCs w:val="24"/>
        </w:rPr>
        <w:t>shall install a comprehensive support station that includes an acid/alkaline resistant utility sink connected to hot and cold water—with hot water generated by a 3kW point-of-use tankless electric heater—and an emergency eyewash station and safety shower located within 25 feet of the handling area. Additionally, the A-E will provide a connection to the facility's compressed air system, which must be equipped with an oil filtration system to supply clean air for battery maintenance tasks.</w:t>
      </w:r>
    </w:p>
    <w:p w14:paraId="6EBC447F" w14:textId="3C936BEB" w:rsidR="008160DF" w:rsidRPr="00D4668D" w:rsidRDefault="00EF174E" w:rsidP="006D6C31">
      <w:pPr>
        <w:rPr>
          <w:rFonts w:ascii="Times New Roman" w:hAnsi="Times New Roman" w:cs="Times New Roman"/>
          <w:sz w:val="24"/>
          <w:szCs w:val="24"/>
        </w:rPr>
      </w:pPr>
      <w:r w:rsidRPr="00D4668D">
        <w:rPr>
          <w:rFonts w:ascii="Times New Roman" w:eastAsia="Calibri" w:hAnsi="Times New Roman" w:cs="Times New Roman"/>
          <w:sz w:val="24"/>
          <w:szCs w:val="24"/>
          <w:u w:val="single"/>
        </w:rPr>
        <w:lastRenderedPageBreak/>
        <w:t>Waste/Discharge / Environmental:</w:t>
      </w:r>
      <w:r w:rsidRPr="00D4668D">
        <w:rPr>
          <w:rFonts w:ascii="Times New Roman" w:eastAsia="Calibri" w:hAnsi="Times New Roman" w:cs="Times New Roman"/>
          <w:sz w:val="24"/>
          <w:szCs w:val="24"/>
        </w:rPr>
        <w:t xml:space="preserve"> The A-E shall evaluate and incorporate requirements for handling or disposal of corrosive liquids and rinse water (as applicable), including any required neutralization/containment features, and shall coordinate discharge requirements with JBPHH environmental authority through the COR. The design shall include spill control and chemical compatibility considerations for sinks, drains, and associated piping within the battery handling area.</w:t>
      </w:r>
    </w:p>
    <w:p w14:paraId="479CB6DF"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3.4 Electrical</w:t>
      </w:r>
    </w:p>
    <w:p w14:paraId="62205C41" w14:textId="1A978655"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Power Distribution:</w:t>
      </w:r>
      <w:r w:rsidRPr="007118AF">
        <w:rPr>
          <w:rFonts w:ascii="Times New Roman" w:eastAsia="Calibri" w:hAnsi="Times New Roman" w:cs="Times New Roman"/>
          <w:sz w:val="24"/>
          <w:szCs w:val="24"/>
        </w:rPr>
        <w:t xml:space="preserve"> Design an electrical system supported by a new distribution panel. The A-E shall verify the required panel size, as the PCR notes discrepancies (150A on page 24 vs. 250A on page 25).</w:t>
      </w:r>
    </w:p>
    <w:p w14:paraId="0E802240" w14:textId="751A60FE"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Circuits:</w:t>
      </w:r>
      <w:r w:rsidRPr="007118AF">
        <w:rPr>
          <w:rFonts w:ascii="Times New Roman" w:eastAsia="Calibri" w:hAnsi="Times New Roman" w:cs="Times New Roman"/>
          <w:sz w:val="24"/>
          <w:szCs w:val="24"/>
        </w:rPr>
        <w:t xml:space="preserve"> Provide dedicated 220V, 30A circuits for the seven RF80-M battery chargers. Provide dedicated circuits for all other major equipment, including HVAC systems, lighting, and water </w:t>
      </w:r>
      <w:proofErr w:type="gramStart"/>
      <w:r w:rsidRPr="007118AF">
        <w:rPr>
          <w:rFonts w:ascii="Times New Roman" w:eastAsia="Calibri" w:hAnsi="Times New Roman" w:cs="Times New Roman"/>
          <w:sz w:val="24"/>
          <w:szCs w:val="24"/>
        </w:rPr>
        <w:t>heater</w:t>
      </w:r>
      <w:proofErr w:type="gramEnd"/>
      <w:r w:rsidRPr="007118AF">
        <w:rPr>
          <w:rFonts w:ascii="Times New Roman" w:eastAsia="Calibri" w:hAnsi="Times New Roman" w:cs="Times New Roman"/>
          <w:sz w:val="24"/>
          <w:szCs w:val="24"/>
        </w:rPr>
        <w:t>.</w:t>
      </w:r>
    </w:p>
    <w:p w14:paraId="64AEB5A8" w14:textId="196543BB"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Power Load:</w:t>
      </w:r>
      <w:r w:rsidRPr="007118AF">
        <w:rPr>
          <w:rFonts w:ascii="Times New Roman" w:eastAsia="Calibri" w:hAnsi="Times New Roman" w:cs="Times New Roman"/>
          <w:sz w:val="24"/>
          <w:szCs w:val="24"/>
        </w:rPr>
        <w:t xml:space="preserve"> The A-E shall calculate and verify the total power demand, as the PCR notes discrepancies (19kW on page 24 vs. 54kVA on page 25). Provide final electrical load calculations, panel schedules, and one-line diagrams at 65%, updated through 100%.</w:t>
      </w:r>
    </w:p>
    <w:p w14:paraId="1D7BE804" w14:textId="366FE5A2"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Lighting:</w:t>
      </w:r>
      <w:r w:rsidRPr="007118AF">
        <w:rPr>
          <w:rFonts w:ascii="Times New Roman" w:eastAsia="Calibri" w:hAnsi="Times New Roman" w:cs="Times New Roman"/>
          <w:sz w:val="24"/>
          <w:szCs w:val="24"/>
        </w:rPr>
        <w:t xml:space="preserve"> Provide LED lighting compliant with applicable UFC and NFPA 70 (NEC). If the hazardous area classification determination requires classified electrical design, specify fixtures and wiring methods consistent with the approved NEC Class/Division or Zone classification.</w:t>
      </w:r>
    </w:p>
    <w:p w14:paraId="3580B034" w14:textId="2EBD2B92"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Specialty Power:</w:t>
      </w:r>
      <w:r w:rsidRPr="007118AF">
        <w:rPr>
          <w:rFonts w:ascii="Times New Roman" w:eastAsia="Calibri" w:hAnsi="Times New Roman" w:cs="Times New Roman"/>
          <w:sz w:val="24"/>
          <w:szCs w:val="24"/>
        </w:rPr>
        <w:t xml:space="preserve"> Provide specialty power outlets (120VAC, 208VAC 60Hz, 208VAC 400Hz, and 28VDC) only as required by Government-furnished test equipment. The A-E shall confirm quantities, locations, and source equipment (converters/power supplies) during design and document assumptions in the Basis of Design.</w:t>
      </w:r>
    </w:p>
    <w:p w14:paraId="24F4910F"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3.5 Fire Protection &amp; Safety</w:t>
      </w:r>
    </w:p>
    <w:p w14:paraId="556DC1F1" w14:textId="132C9FCE" w:rsidR="008160DF" w:rsidRPr="007118AF" w:rsidRDefault="0083341C">
      <w:pPr>
        <w:rPr>
          <w:rFonts w:ascii="Times New Roman" w:hAnsi="Times New Roman" w:cs="Times New Roman"/>
          <w:sz w:val="24"/>
          <w:szCs w:val="24"/>
        </w:rPr>
      </w:pPr>
      <w:r w:rsidRPr="007118AF">
        <w:rPr>
          <w:rFonts w:ascii="Times New Roman" w:eastAsia="Calibri" w:hAnsi="Times New Roman" w:cs="Times New Roman"/>
          <w:sz w:val="24"/>
          <w:szCs w:val="24"/>
          <w:u w:val="single"/>
        </w:rPr>
        <w:t>Sprinkler System:</w:t>
      </w:r>
      <w:r w:rsidRPr="007118AF">
        <w:rPr>
          <w:rFonts w:ascii="Times New Roman" w:eastAsia="Calibri" w:hAnsi="Times New Roman" w:cs="Times New Roman"/>
          <w:sz w:val="24"/>
          <w:szCs w:val="24"/>
        </w:rPr>
        <w:t xml:space="preserve"> </w:t>
      </w:r>
      <w:r w:rsidR="00EF174E" w:rsidRPr="007118AF">
        <w:rPr>
          <w:rFonts w:ascii="Times New Roman" w:eastAsia="Calibri" w:hAnsi="Times New Roman" w:cs="Times New Roman"/>
          <w:sz w:val="24"/>
          <w:szCs w:val="24"/>
        </w:rPr>
        <w:t>Modify the existing wet-pipe fire sprinkler system to provide adequate coverage for the new room configuration.</w:t>
      </w:r>
    </w:p>
    <w:p w14:paraId="6EB61E0E" w14:textId="0D6FA836" w:rsidR="008160DF" w:rsidRPr="007118AF" w:rsidRDefault="0083341C">
      <w:pPr>
        <w:rPr>
          <w:rFonts w:ascii="Times New Roman" w:hAnsi="Times New Roman" w:cs="Times New Roman"/>
          <w:sz w:val="24"/>
          <w:szCs w:val="24"/>
        </w:rPr>
      </w:pPr>
      <w:r w:rsidRPr="007118AF">
        <w:rPr>
          <w:rFonts w:ascii="Times New Roman" w:eastAsia="Calibri" w:hAnsi="Times New Roman" w:cs="Times New Roman"/>
          <w:sz w:val="24"/>
          <w:szCs w:val="24"/>
          <w:u w:val="single"/>
        </w:rPr>
        <w:t>Alarms / Detection:</w:t>
      </w:r>
      <w:r w:rsidRPr="007118AF">
        <w:rPr>
          <w:rFonts w:ascii="Times New Roman" w:eastAsia="Calibri" w:hAnsi="Times New Roman" w:cs="Times New Roman"/>
          <w:sz w:val="24"/>
          <w:szCs w:val="24"/>
        </w:rPr>
        <w:t xml:space="preserve"> </w:t>
      </w:r>
      <w:r w:rsidR="00EF174E" w:rsidRPr="007118AF">
        <w:rPr>
          <w:rFonts w:ascii="Times New Roman" w:eastAsia="Calibri" w:hAnsi="Times New Roman" w:cs="Times New Roman"/>
          <w:sz w:val="24"/>
          <w:szCs w:val="24"/>
        </w:rPr>
        <w:t xml:space="preserve">Provide fire detection and alarm modifications as </w:t>
      </w:r>
      <w:proofErr w:type="gramStart"/>
      <w:r w:rsidR="00EF174E" w:rsidRPr="007118AF">
        <w:rPr>
          <w:rFonts w:ascii="Times New Roman" w:eastAsia="Calibri" w:hAnsi="Times New Roman" w:cs="Times New Roman"/>
          <w:sz w:val="24"/>
          <w:szCs w:val="24"/>
        </w:rPr>
        <w:t>required, and</w:t>
      </w:r>
      <w:proofErr w:type="gramEnd"/>
      <w:r w:rsidR="00EF174E" w:rsidRPr="007118AF">
        <w:rPr>
          <w:rFonts w:ascii="Times New Roman" w:eastAsia="Calibri" w:hAnsi="Times New Roman" w:cs="Times New Roman"/>
          <w:sz w:val="24"/>
          <w:szCs w:val="24"/>
        </w:rPr>
        <w:t xml:space="preserve"> integrate hazardous gas detection alarms/notifications per the approved sequence of operation. Provide a matrix identifying each initiating device (smoke/hydrogen), supervisory/alarm conditions, exhaust activation, equipment shutdown, and notification method.</w:t>
      </w:r>
    </w:p>
    <w:p w14:paraId="5BABE151" w14:textId="0BA00197"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 xml:space="preserve">Fire Extinguishers: </w:t>
      </w:r>
      <w:r w:rsidRPr="007118AF">
        <w:rPr>
          <w:rFonts w:ascii="Times New Roman" w:eastAsia="Calibri" w:hAnsi="Times New Roman" w:cs="Times New Roman"/>
          <w:sz w:val="24"/>
          <w:szCs w:val="24"/>
        </w:rPr>
        <w:t xml:space="preserve">Coordinate extinguisher type(s) and locations with JBPHH Fire Protection/Safety based on the final hazard assessment for Ni-Cad battery operations </w:t>
      </w:r>
      <w:r w:rsidRPr="007118AF">
        <w:rPr>
          <w:rFonts w:ascii="Times New Roman" w:eastAsia="Calibri" w:hAnsi="Times New Roman" w:cs="Times New Roman"/>
          <w:sz w:val="24"/>
          <w:szCs w:val="24"/>
        </w:rPr>
        <w:lastRenderedPageBreak/>
        <w:t>(e.g., Class ABC and any specialty extinguishers as determined). Depict locations on drawings.</w:t>
      </w:r>
    </w:p>
    <w:p w14:paraId="6BEFBF5C"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3.6 Acceptance Testing / Startup / Training</w:t>
      </w:r>
    </w:p>
    <w:p w14:paraId="678D0B94" w14:textId="77777777"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rPr>
        <w:t>The design shall include commissioning/acceptance testing requirements for ventilation performance (ACH verification), emergency exhaust operation, hydrogen detection calibration, alarm annunciation, and charger ventilation interlocks. Construction documents shall specify functional testing steps, documentation requirements, and any required operator training and O&amp;M submittals for installed systems.</w:t>
      </w:r>
    </w:p>
    <w:p w14:paraId="290220FB"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3.7 Existing Utility/System Interfaces</w:t>
      </w:r>
    </w:p>
    <w:p w14:paraId="51B80C75" w14:textId="0D3F3A0D"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rPr>
        <w:t xml:space="preserve">The A-E shall verify and coordinate all interfaces with existing building/base systems, including electrical service capacity, fire alarm system integration, sprinkler modifications, domestic water tie-ins, sanitary connections, and compressed air tie-in </w:t>
      </w:r>
      <w:proofErr w:type="gramStart"/>
      <w:r w:rsidRPr="007118AF">
        <w:rPr>
          <w:rFonts w:ascii="Times New Roman" w:eastAsia="Calibri" w:hAnsi="Times New Roman" w:cs="Times New Roman"/>
          <w:sz w:val="24"/>
          <w:szCs w:val="24"/>
        </w:rPr>
        <w:t>requirements</w:t>
      </w:r>
      <w:r w:rsidR="00286A47" w:rsidRPr="007118AF">
        <w:rPr>
          <w:rFonts w:ascii="Times New Roman" w:eastAsia="Calibri" w:hAnsi="Times New Roman" w:cs="Times New Roman"/>
          <w:sz w:val="24"/>
          <w:szCs w:val="24"/>
        </w:rPr>
        <w:t>(</w:t>
      </w:r>
      <w:proofErr w:type="gramEnd"/>
      <w:r w:rsidR="00286A47" w:rsidRPr="007118AF">
        <w:rPr>
          <w:rFonts w:ascii="Times New Roman" w:eastAsia="Calibri" w:hAnsi="Times New Roman" w:cs="Times New Roman"/>
          <w:sz w:val="24"/>
          <w:szCs w:val="24"/>
        </w:rPr>
        <w:t>if applicable)</w:t>
      </w:r>
      <w:r w:rsidRPr="007118AF">
        <w:rPr>
          <w:rFonts w:ascii="Times New Roman" w:eastAsia="Calibri" w:hAnsi="Times New Roman" w:cs="Times New Roman"/>
          <w:sz w:val="24"/>
          <w:szCs w:val="24"/>
        </w:rPr>
        <w:t>. The design shall identify any required shutdowns/outages and include notes to support safe sequencing during construction.</w:t>
      </w:r>
    </w:p>
    <w:p w14:paraId="1CC2C517"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4.0 DELIVERABLES</w:t>
      </w:r>
    </w:p>
    <w:p w14:paraId="770FBC00" w14:textId="28E08489" w:rsidR="008160DF" w:rsidRPr="00D4668D" w:rsidRDefault="00EF174E" w:rsidP="00447894">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A-E shall submit the following deliverables for Government review and approval</w:t>
      </w:r>
      <w:r w:rsidR="0021701D">
        <w:rPr>
          <w:rFonts w:ascii="Times New Roman" w:eastAsia="Calibri" w:hAnsi="Times New Roman" w:cs="Times New Roman"/>
          <w:sz w:val="24"/>
          <w:szCs w:val="24"/>
        </w:rPr>
        <w:t>:</w:t>
      </w:r>
    </w:p>
    <w:p w14:paraId="31AC3221" w14:textId="1C0E461B"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Design Development (65%) Submittal: </w:t>
      </w:r>
      <w:r w:rsidRPr="0021701D">
        <w:rPr>
          <w:rFonts w:ascii="Times New Roman" w:eastAsia="Calibri" w:hAnsi="Times New Roman" w:cs="Times New Roman"/>
          <w:sz w:val="24"/>
          <w:szCs w:val="24"/>
        </w:rPr>
        <w:t>DD-level drawings, Basis of Design narrative, preliminary sequences of operation for ventilation/interlocks, preliminary calculations (HVAC ventilation/exhaust sizing and electrical load), and cost estimate with Basis of Estimate.</w:t>
      </w:r>
    </w:p>
    <w:p w14:paraId="360BE5A5" w14:textId="21BDD643"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Pre-Final (95%) Construction Documents Submittal: </w:t>
      </w:r>
      <w:r w:rsidRPr="0021701D">
        <w:rPr>
          <w:rFonts w:ascii="Times New Roman" w:eastAsia="Calibri" w:hAnsi="Times New Roman" w:cs="Times New Roman"/>
          <w:sz w:val="24"/>
          <w:szCs w:val="24"/>
        </w:rPr>
        <w:t xml:space="preserve">CD-level drawings, draft technical specifications (CSI </w:t>
      </w:r>
      <w:proofErr w:type="spellStart"/>
      <w:r w:rsidRPr="0021701D">
        <w:rPr>
          <w:rFonts w:ascii="Times New Roman" w:eastAsia="Calibri" w:hAnsi="Times New Roman" w:cs="Times New Roman"/>
          <w:sz w:val="24"/>
          <w:szCs w:val="24"/>
        </w:rPr>
        <w:t>MasterFormat</w:t>
      </w:r>
      <w:proofErr w:type="spellEnd"/>
      <w:r w:rsidRPr="0021701D">
        <w:rPr>
          <w:rFonts w:ascii="Times New Roman" w:eastAsia="Calibri" w:hAnsi="Times New Roman" w:cs="Times New Roman"/>
          <w:sz w:val="24"/>
          <w:szCs w:val="24"/>
        </w:rPr>
        <w:t>), updated design analysis/calculations, updated sequences of operation, updated cost estimate with Basis of Estimate, and updated comment resolution matrix.</w:t>
      </w:r>
    </w:p>
    <w:p w14:paraId="0175B3A0" w14:textId="5ABC5A3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Final (100%) Construction Documents Submittal: </w:t>
      </w:r>
      <w:r w:rsidRPr="0021701D">
        <w:rPr>
          <w:rFonts w:ascii="Times New Roman" w:eastAsia="Calibri" w:hAnsi="Times New Roman" w:cs="Times New Roman"/>
          <w:sz w:val="24"/>
          <w:szCs w:val="24"/>
        </w:rPr>
        <w:t xml:space="preserve">Final, signed and sealed construction drawings and specifications suitable for </w:t>
      </w:r>
      <w:r w:rsidR="002E2C46" w:rsidRPr="0021701D">
        <w:rPr>
          <w:rFonts w:ascii="Times New Roman" w:eastAsia="Calibri" w:hAnsi="Times New Roman" w:cs="Times New Roman"/>
          <w:sz w:val="24"/>
          <w:szCs w:val="24"/>
        </w:rPr>
        <w:t>solicitation</w:t>
      </w:r>
      <w:r w:rsidRPr="0021701D">
        <w:rPr>
          <w:rFonts w:ascii="Times New Roman" w:eastAsia="Calibri" w:hAnsi="Times New Roman" w:cs="Times New Roman"/>
          <w:sz w:val="24"/>
          <w:szCs w:val="24"/>
        </w:rPr>
        <w:t>, including final sequences of operation and final cost estimate with Basis of Estimate.</w:t>
      </w:r>
    </w:p>
    <w:p w14:paraId="1B78BBF2" w14:textId="36650E2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Meeting Minutes: </w:t>
      </w:r>
      <w:r w:rsidRPr="0021701D">
        <w:rPr>
          <w:rFonts w:ascii="Times New Roman" w:eastAsia="Calibri" w:hAnsi="Times New Roman" w:cs="Times New Roman"/>
          <w:sz w:val="24"/>
          <w:szCs w:val="24"/>
        </w:rPr>
        <w:t>For all major meetings and design reviews.</w:t>
      </w:r>
    </w:p>
    <w:p w14:paraId="01CEFCF3" w14:textId="667051E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Comment Resolution Matrix: </w:t>
      </w:r>
      <w:r w:rsidRPr="0021701D">
        <w:rPr>
          <w:rFonts w:ascii="Times New Roman" w:eastAsia="Calibri" w:hAnsi="Times New Roman" w:cs="Times New Roman"/>
          <w:sz w:val="24"/>
          <w:szCs w:val="24"/>
        </w:rPr>
        <w:t>Updated with each milestone submittal, showing Government comments and A-E dispositions.</w:t>
      </w:r>
    </w:p>
    <w:p w14:paraId="7CCAA092" w14:textId="61F3053F"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Hazard Classification Memorandum: </w:t>
      </w:r>
      <w:r w:rsidRPr="0021701D">
        <w:rPr>
          <w:rFonts w:ascii="Times New Roman" w:eastAsia="Calibri" w:hAnsi="Times New Roman" w:cs="Times New Roman"/>
          <w:sz w:val="24"/>
          <w:szCs w:val="24"/>
        </w:rPr>
        <w:t>Submit with the 65% package (or earlier if completed) and update if conditions/requirements change.</w:t>
      </w:r>
    </w:p>
    <w:p w14:paraId="24BEF465" w14:textId="4E253204"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lastRenderedPageBreak/>
        <w:t>4.1 Submittal Format</w:t>
      </w:r>
    </w:p>
    <w:p w14:paraId="047F02A2" w14:textId="03FC97E7" w:rsidR="008160DF" w:rsidRPr="00560E22" w:rsidRDefault="00EF174E">
      <w:pPr>
        <w:rPr>
          <w:rFonts w:ascii="Times New Roman" w:hAnsi="Times New Roman" w:cs="Times New Roman"/>
          <w:sz w:val="24"/>
          <w:szCs w:val="24"/>
        </w:rPr>
      </w:pPr>
      <w:r w:rsidRPr="00560E22">
        <w:rPr>
          <w:rFonts w:ascii="Times New Roman" w:eastAsia="Calibri" w:hAnsi="Times New Roman" w:cs="Times New Roman"/>
          <w:color w:val="000000"/>
          <w:sz w:val="24"/>
          <w:szCs w:val="24"/>
        </w:rPr>
        <w:t>For each design submittal milestone (65%, 95%, and 100%), the A-E shall provide the following:</w:t>
      </w:r>
    </w:p>
    <w:p w14:paraId="1794BDEC" w14:textId="4573A3A2" w:rsidR="008160DF" w:rsidRPr="0021701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Hard Copies:</w:t>
      </w:r>
      <w:r w:rsidRPr="0021701D">
        <w:rPr>
          <w:rFonts w:ascii="Times New Roman" w:eastAsia="Calibri" w:hAnsi="Times New Roman" w:cs="Times New Roman"/>
          <w:sz w:val="24"/>
          <w:szCs w:val="24"/>
        </w:rPr>
        <w:t xml:space="preserve"> Five (5) full-size printed sets of all drawings and technical specifications.</w:t>
      </w:r>
    </w:p>
    <w:p w14:paraId="4046BBA2" w14:textId="7E7D535B" w:rsidR="008160DF" w:rsidRPr="0021701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Digital Copies:</w:t>
      </w:r>
      <w:r w:rsidRPr="0021701D">
        <w:rPr>
          <w:rFonts w:ascii="Times New Roman" w:eastAsia="Calibri" w:hAnsi="Times New Roman" w:cs="Times New Roman"/>
          <w:sz w:val="24"/>
          <w:szCs w:val="24"/>
        </w:rPr>
        <w:t xml:space="preserve"> Provide one complete set of </w:t>
      </w:r>
      <w:proofErr w:type="gramStart"/>
      <w:r w:rsidRPr="0021701D">
        <w:rPr>
          <w:rFonts w:ascii="Times New Roman" w:eastAsia="Calibri" w:hAnsi="Times New Roman" w:cs="Times New Roman"/>
          <w:sz w:val="24"/>
          <w:szCs w:val="24"/>
        </w:rPr>
        <w:t>all documents</w:t>
      </w:r>
      <w:proofErr w:type="gramEnd"/>
      <w:r w:rsidRPr="0021701D">
        <w:rPr>
          <w:rFonts w:ascii="Times New Roman" w:eastAsia="Calibri" w:hAnsi="Times New Roman" w:cs="Times New Roman"/>
          <w:sz w:val="24"/>
          <w:szCs w:val="24"/>
        </w:rPr>
        <w:t xml:space="preserve"> in searchable PDF format. Upon final 100% delivery, provide native editable design files for drawings and specifications and the editable cost estimate (e.g., .dwg</w:t>
      </w:r>
      <w:proofErr w:type="gramStart"/>
      <w:r w:rsidRPr="0021701D">
        <w:rPr>
          <w:rFonts w:ascii="Times New Roman" w:eastAsia="Calibri" w:hAnsi="Times New Roman" w:cs="Times New Roman"/>
          <w:sz w:val="24"/>
          <w:szCs w:val="24"/>
        </w:rPr>
        <w:t>/.</w:t>
      </w:r>
      <w:proofErr w:type="spellStart"/>
      <w:r w:rsidRPr="0021701D">
        <w:rPr>
          <w:rFonts w:ascii="Times New Roman" w:eastAsia="Calibri" w:hAnsi="Times New Roman" w:cs="Times New Roman"/>
          <w:sz w:val="24"/>
          <w:szCs w:val="24"/>
        </w:rPr>
        <w:t>rvt</w:t>
      </w:r>
      <w:proofErr w:type="spellEnd"/>
      <w:proofErr w:type="gramEnd"/>
      <w:r w:rsidRPr="0021701D">
        <w:rPr>
          <w:rFonts w:ascii="Times New Roman" w:eastAsia="Calibri" w:hAnsi="Times New Roman" w:cs="Times New Roman"/>
          <w:sz w:val="24"/>
          <w:szCs w:val="24"/>
        </w:rPr>
        <w:t>, specification source file, and .xlsx), plus the final signed/sealed PDF set.</w:t>
      </w:r>
    </w:p>
    <w:p w14:paraId="749918D4" w14:textId="0D7E63D9"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5.0 DOCUMENTS, CODES, AND STANDARDS</w:t>
      </w:r>
    </w:p>
    <w:p w14:paraId="305A7B32" w14:textId="77777777" w:rsidR="008160DF" w:rsidRPr="00D4668D" w:rsidRDefault="00EF174E" w:rsidP="00560E22">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design shall comply with all applicable federal, state, and local codes and standards, including but not limited to:</w:t>
      </w:r>
    </w:p>
    <w:p w14:paraId="1A350283" w14:textId="350F90BA"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Air Force Instructions (AFI):</w:t>
      </w:r>
      <w:r w:rsidRPr="0021701D">
        <w:rPr>
          <w:rFonts w:ascii="Times New Roman" w:eastAsia="Calibri" w:hAnsi="Times New Roman" w:cs="Times New Roman"/>
          <w:sz w:val="24"/>
          <w:szCs w:val="24"/>
        </w:rPr>
        <w:t xml:space="preserve"> AFI 91-203 (Air Force Consolidated Occupational Safety Instruction), AFI 32-1020 (Planning and Programming Built Infrastructure Projects).</w:t>
      </w:r>
    </w:p>
    <w:p w14:paraId="7EAE0ACB" w14:textId="193C65F6"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Unified Facilities Criteria (UFC):</w:t>
      </w:r>
      <w:r w:rsidRPr="0021701D">
        <w:rPr>
          <w:rFonts w:ascii="Times New Roman" w:eastAsia="Calibri" w:hAnsi="Times New Roman" w:cs="Times New Roman"/>
          <w:sz w:val="24"/>
          <w:szCs w:val="24"/>
        </w:rPr>
        <w:t xml:space="preserve"> UFC 1-200-01 (General Building Requirements) and other applicable UFCs. UFC 4-010-01 applies as determined by the COR based on project applicability.</w:t>
      </w:r>
    </w:p>
    <w:p w14:paraId="75E0F837" w14:textId="18E414A5"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National Fire Protection Association (NFPA):</w:t>
      </w:r>
      <w:r w:rsidRPr="0021701D">
        <w:rPr>
          <w:rFonts w:ascii="Times New Roman" w:eastAsia="Calibri" w:hAnsi="Times New Roman" w:cs="Times New Roman"/>
          <w:sz w:val="24"/>
          <w:szCs w:val="24"/>
        </w:rPr>
        <w:t xml:space="preserve"> NFPA 1 (Fire Code), NFPA 70 (National Electrical Code).</w:t>
      </w:r>
    </w:p>
    <w:p w14:paraId="529F5A87" w14:textId="60FD190F"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Local Codes:</w:t>
      </w:r>
      <w:r w:rsidRPr="0021701D">
        <w:rPr>
          <w:rFonts w:ascii="Times New Roman" w:eastAsia="Calibri" w:hAnsi="Times New Roman" w:cs="Times New Roman"/>
          <w:sz w:val="24"/>
          <w:szCs w:val="24"/>
        </w:rPr>
        <w:t xml:space="preserve"> City and County of Honolulu building and fire codes.</w:t>
      </w:r>
    </w:p>
    <w:p w14:paraId="4660D352" w14:textId="56386CDD"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rPr>
        <w:t>Occupational Safety and Health Administration (OSHA) Standards.</w:t>
      </w:r>
    </w:p>
    <w:p w14:paraId="0B97C84F" w14:textId="3E5E6FFB" w:rsidR="008160DF" w:rsidRDefault="0030148E" w:rsidP="0030148E">
      <w:pPr>
        <w:pStyle w:val="Heading1"/>
        <w:pBdr>
          <w:bottom w:val="single" w:sz="6" w:space="1" w:color="auto"/>
        </w:pBdr>
        <w:rPr>
          <w:rFonts w:ascii="Times New Roman" w:hAnsi="Times New Roman" w:cs="Times New Roman"/>
          <w:sz w:val="32"/>
          <w:szCs w:val="32"/>
        </w:rPr>
      </w:pPr>
      <w:r>
        <w:rPr>
          <w:rFonts w:ascii="Times New Roman" w:hAnsi="Times New Roman" w:cs="Times New Roman"/>
          <w:sz w:val="32"/>
          <w:szCs w:val="32"/>
        </w:rPr>
        <w:t xml:space="preserve">6.0 </w:t>
      </w:r>
      <w:r w:rsidR="00EF174E" w:rsidRPr="00560E22">
        <w:rPr>
          <w:rFonts w:ascii="Times New Roman" w:hAnsi="Times New Roman" w:cs="Times New Roman"/>
          <w:sz w:val="32"/>
          <w:szCs w:val="32"/>
        </w:rPr>
        <w:t>GOVERNMENT-FURNISHED INFORMATION</w:t>
      </w:r>
    </w:p>
    <w:p w14:paraId="58EC382B" w14:textId="77777777" w:rsidR="008160DF"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 xml:space="preserve">The Government will provide the following </w:t>
      </w:r>
      <w:proofErr w:type="gramStart"/>
      <w:r w:rsidRPr="00560E22">
        <w:rPr>
          <w:rFonts w:ascii="Times New Roman" w:eastAsia="Calibri" w:hAnsi="Times New Roman" w:cs="Times New Roman"/>
          <w:color w:val="000000"/>
          <w:sz w:val="24"/>
          <w:szCs w:val="24"/>
        </w:rPr>
        <w:t>to</w:t>
      </w:r>
      <w:proofErr w:type="gramEnd"/>
      <w:r w:rsidRPr="00560E22">
        <w:rPr>
          <w:rFonts w:ascii="Times New Roman" w:eastAsia="Calibri" w:hAnsi="Times New Roman" w:cs="Times New Roman"/>
          <w:color w:val="000000"/>
          <w:sz w:val="24"/>
          <w:szCs w:val="24"/>
        </w:rPr>
        <w:t xml:space="preserve"> the A-E firm:</w:t>
      </w:r>
    </w:p>
    <w:p w14:paraId="7933AFAC" w14:textId="7F5A471B"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The complete "JOINT BASE PEARL HARBOR-HICKAM PLANNING CHARRETTE REPORT" (JBPHH PCR and 1391_B2131_16OCT2025_Draft.pdf).</w:t>
      </w:r>
    </w:p>
    <w:p w14:paraId="4EE74275" w14:textId="0F437E6A"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Available as-built drawings for Building 2131H.</w:t>
      </w:r>
    </w:p>
    <w:p w14:paraId="45572394" w14:textId="55E1FFF5" w:rsidR="007F5070" w:rsidRPr="0021701D" w:rsidRDefault="00EF174E" w:rsidP="007F5070">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Access to the project site and relevant Government personnel.</w:t>
      </w:r>
    </w:p>
    <w:p w14:paraId="74CA305C" w14:textId="1ED2407F"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t>6.1 Assumptions / Exclusions / Government Dependencies</w:t>
      </w:r>
    </w:p>
    <w:p w14:paraId="67BF8DD3" w14:textId="03010941" w:rsidR="008160DF" w:rsidRPr="00D4668D" w:rsidRDefault="00EF174E" w:rsidP="00560E22">
      <w:pPr>
        <w:spacing w:after="0"/>
        <w:rPr>
          <w:rFonts w:ascii="Times New Roman" w:hAnsi="Times New Roman" w:cs="Times New Roman"/>
          <w:sz w:val="24"/>
          <w:szCs w:val="24"/>
        </w:rPr>
      </w:pPr>
      <w:r w:rsidRPr="00D4668D">
        <w:rPr>
          <w:rFonts w:ascii="Times New Roman" w:eastAsia="Calibri" w:hAnsi="Times New Roman" w:cs="Times New Roman"/>
          <w:sz w:val="24"/>
          <w:szCs w:val="24"/>
        </w:rPr>
        <w:t xml:space="preserve">Unless specifically stated elsewhere in the contract, hazardous materials sampling/testing (asbestos/lead/PCBs), utility locating/potholing, and environmental sampling are </w:t>
      </w:r>
      <w:r w:rsidR="00516A32" w:rsidRPr="00D4668D">
        <w:rPr>
          <w:rFonts w:ascii="Times New Roman" w:eastAsia="Calibri" w:hAnsi="Times New Roman" w:cs="Times New Roman"/>
          <w:sz w:val="24"/>
          <w:szCs w:val="24"/>
        </w:rPr>
        <w:t xml:space="preserve">not </w:t>
      </w:r>
      <w:r w:rsidRPr="00D4668D">
        <w:rPr>
          <w:rFonts w:ascii="Times New Roman" w:eastAsia="Calibri" w:hAnsi="Times New Roman" w:cs="Times New Roman"/>
          <w:sz w:val="24"/>
          <w:szCs w:val="24"/>
        </w:rPr>
        <w:lastRenderedPageBreak/>
        <w:t xml:space="preserve">Government-provided. If such information is necessary to finalize the design, the A-E shall notify the COR and recommend an approach. </w:t>
      </w:r>
      <w:r w:rsidR="0039726D" w:rsidRPr="00D4668D">
        <w:rPr>
          <w:rFonts w:ascii="Times New Roman" w:eastAsia="Calibri" w:hAnsi="Times New Roman" w:cs="Times New Roman"/>
          <w:sz w:val="24"/>
          <w:szCs w:val="24"/>
        </w:rPr>
        <w:t>I</w:t>
      </w:r>
      <w:r w:rsidRPr="00D4668D">
        <w:rPr>
          <w:rFonts w:ascii="Times New Roman" w:eastAsia="Calibri" w:hAnsi="Times New Roman" w:cs="Times New Roman"/>
          <w:sz w:val="24"/>
          <w:szCs w:val="24"/>
        </w:rPr>
        <w:t>f unavailable, the A-E shall document assumptions for COR approval.</w:t>
      </w:r>
    </w:p>
    <w:p w14:paraId="3AB0C712"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7.0 PERIOD OF PERFORMANCE</w:t>
      </w:r>
    </w:p>
    <w:p w14:paraId="2AD1DB33" w14:textId="77777777" w:rsidR="008160DF" w:rsidRDefault="00EF174E" w:rsidP="009A43F8">
      <w:pPr>
        <w:spacing w:before="240" w:after="0"/>
        <w:rPr>
          <w:rFonts w:ascii="Times New Roman" w:eastAsia="Calibri" w:hAnsi="Times New Roman" w:cs="Times New Roman"/>
          <w:color w:val="000000"/>
          <w:sz w:val="24"/>
          <w:szCs w:val="24"/>
        </w:rPr>
      </w:pPr>
      <w:r w:rsidRPr="00560E22">
        <w:rPr>
          <w:rFonts w:ascii="Times New Roman" w:eastAsia="Calibri" w:hAnsi="Times New Roman" w:cs="Times New Roman"/>
          <w:color w:val="000000"/>
          <w:sz w:val="24"/>
          <w:szCs w:val="24"/>
        </w:rPr>
        <w:t>The Architect-Engineer (A-E) shall complete all work and deliver the Final (100%) Construction Documents within 120 calendar days after contract award. The schedule for deliverables is as follows:</w:t>
      </w:r>
    </w:p>
    <w:p w14:paraId="7C7C07FA" w14:textId="77777777" w:rsidR="00560E22" w:rsidRPr="00560E22" w:rsidRDefault="00560E22" w:rsidP="00560E22">
      <w:pPr>
        <w:spacing w:after="0"/>
        <w:rPr>
          <w:rFonts w:ascii="Times New Roman" w:hAnsi="Times New Roman" w:cs="Times New Roman"/>
          <w:sz w:val="24"/>
          <w:szCs w:val="24"/>
        </w:rPr>
      </w:pPr>
    </w:p>
    <w:tbl>
      <w:tblPr>
        <w:tblStyle w:val="LightGrid-Accent1"/>
        <w:tblW w:w="0" w:type="auto"/>
        <w:tblLook w:val="04A0" w:firstRow="1" w:lastRow="0" w:firstColumn="1" w:lastColumn="0" w:noHBand="0" w:noVBand="1"/>
      </w:tblPr>
      <w:tblGrid>
        <w:gridCol w:w="4220"/>
        <w:gridCol w:w="4400"/>
      </w:tblGrid>
      <w:tr w:rsidR="00B107FF" w:rsidRPr="00B107FF" w14:paraId="380061B0" w14:textId="77777777" w:rsidTr="007F507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79EDC4" w14:textId="77777777" w:rsidR="00B107FF" w:rsidRPr="00B107FF" w:rsidRDefault="00B107FF" w:rsidP="00560E22">
            <w:pPr>
              <w:jc w:val="center"/>
              <w:rPr>
                <w:rFonts w:ascii="Times New Roman" w:hAnsi="Times New Roman" w:cs="Times New Roman"/>
                <w:sz w:val="24"/>
                <w:szCs w:val="24"/>
              </w:rPr>
            </w:pPr>
            <w:r w:rsidRPr="00B107FF">
              <w:rPr>
                <w:rFonts w:ascii="Times New Roman" w:hAnsi="Times New Roman" w:cs="Times New Roman"/>
                <w:sz w:val="24"/>
                <w:szCs w:val="24"/>
              </w:rPr>
              <w:t>Deliverable</w:t>
            </w:r>
          </w:p>
        </w:tc>
        <w:tc>
          <w:tcPr>
            <w:tcW w:w="4400" w:type="dxa"/>
            <w:vAlign w:val="center"/>
          </w:tcPr>
          <w:p w14:paraId="3DA32CF4" w14:textId="77777777" w:rsidR="00B107FF" w:rsidRPr="00B107FF" w:rsidRDefault="00B107FF" w:rsidP="00560E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Deadline</w:t>
            </w:r>
          </w:p>
        </w:tc>
      </w:tr>
      <w:tr w:rsidR="00B107FF" w:rsidRPr="00B107FF" w14:paraId="0EA1904D"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B0621A"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Project Kick-Off Meeting</w:t>
            </w:r>
          </w:p>
        </w:tc>
        <w:tc>
          <w:tcPr>
            <w:tcW w:w="4400" w:type="dxa"/>
          </w:tcPr>
          <w:p w14:paraId="66B025A8" w14:textId="77777777"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10 calendar days after contract award</w:t>
            </w:r>
          </w:p>
        </w:tc>
      </w:tr>
      <w:tr w:rsidR="00B107FF" w:rsidRPr="00B107FF" w14:paraId="7766E97D"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6729A486"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Design Development (65%) Submittal</w:t>
            </w:r>
          </w:p>
        </w:tc>
        <w:tc>
          <w:tcPr>
            <w:tcW w:w="4400" w:type="dxa"/>
          </w:tcPr>
          <w:p w14:paraId="43999E9E" w14:textId="77777777"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60 calendar days after contract award</w:t>
            </w:r>
          </w:p>
        </w:tc>
      </w:tr>
      <w:tr w:rsidR="00B107FF" w:rsidRPr="00B107FF" w14:paraId="54E6DBA7"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4218554C"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Pre-Final (95%) CD Submittal</w:t>
            </w:r>
          </w:p>
        </w:tc>
        <w:tc>
          <w:tcPr>
            <w:tcW w:w="4400" w:type="dxa"/>
          </w:tcPr>
          <w:p w14:paraId="3A8D2C3C" w14:textId="77777777"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100 calendar days after contract award</w:t>
            </w:r>
          </w:p>
        </w:tc>
      </w:tr>
      <w:tr w:rsidR="00B107FF" w:rsidRPr="00B107FF" w14:paraId="48453B7B"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3785780D"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Final (100%) CD Submittal</w:t>
            </w:r>
          </w:p>
        </w:tc>
        <w:tc>
          <w:tcPr>
            <w:tcW w:w="4400" w:type="dxa"/>
          </w:tcPr>
          <w:p w14:paraId="165B5128" w14:textId="77777777"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120 calendar days after contract award</w:t>
            </w:r>
          </w:p>
        </w:tc>
      </w:tr>
    </w:tbl>
    <w:p w14:paraId="332498F2" w14:textId="77777777" w:rsidR="00560E22" w:rsidRDefault="00560E22" w:rsidP="00560E22">
      <w:pPr>
        <w:spacing w:after="0" w:line="240" w:lineRule="auto"/>
        <w:rPr>
          <w:rFonts w:ascii="Times New Roman" w:eastAsia="Calibri" w:hAnsi="Times New Roman" w:cs="Times New Roman"/>
          <w:color w:val="C00000"/>
          <w:sz w:val="24"/>
          <w:szCs w:val="24"/>
        </w:rPr>
      </w:pPr>
    </w:p>
    <w:p w14:paraId="70BF76B5" w14:textId="06B54BFF" w:rsidR="007F5070" w:rsidRPr="00F53FFE" w:rsidRDefault="00EF174E" w:rsidP="007F5070">
      <w:pPr>
        <w:spacing w:after="0"/>
        <w:rPr>
          <w:rFonts w:ascii="Times New Roman" w:eastAsia="Calibri" w:hAnsi="Times New Roman" w:cs="Times New Roman"/>
          <w:sz w:val="24"/>
          <w:szCs w:val="24"/>
        </w:rPr>
      </w:pPr>
      <w:r w:rsidRPr="00D4668D">
        <w:rPr>
          <w:rFonts w:ascii="Times New Roman" w:eastAsia="Calibri" w:hAnsi="Times New Roman" w:cs="Times New Roman"/>
          <w:sz w:val="24"/>
          <w:szCs w:val="24"/>
        </w:rPr>
        <w:t xml:space="preserve">Government review periods are anticipated to be 10 business days for the 65% and 95% </w:t>
      </w:r>
      <w:proofErr w:type="gramStart"/>
      <w:r w:rsidRPr="00D4668D">
        <w:rPr>
          <w:rFonts w:ascii="Times New Roman" w:eastAsia="Calibri" w:hAnsi="Times New Roman" w:cs="Times New Roman"/>
          <w:sz w:val="24"/>
          <w:szCs w:val="24"/>
        </w:rPr>
        <w:t>submittals</w:t>
      </w:r>
      <w:proofErr w:type="gramEnd"/>
      <w:r w:rsidRPr="00D4668D">
        <w:rPr>
          <w:rFonts w:ascii="Times New Roman" w:eastAsia="Calibri" w:hAnsi="Times New Roman" w:cs="Times New Roman"/>
          <w:sz w:val="24"/>
          <w:szCs w:val="24"/>
        </w:rPr>
        <w:t xml:space="preserve"> and 5 business days for the 100% </w:t>
      </w:r>
      <w:proofErr w:type="gramStart"/>
      <w:r w:rsidRPr="00D4668D">
        <w:rPr>
          <w:rFonts w:ascii="Times New Roman" w:eastAsia="Calibri" w:hAnsi="Times New Roman" w:cs="Times New Roman"/>
          <w:sz w:val="24"/>
          <w:szCs w:val="24"/>
        </w:rPr>
        <w:t>submittal</w:t>
      </w:r>
      <w:proofErr w:type="gramEnd"/>
      <w:r w:rsidRPr="00D4668D">
        <w:rPr>
          <w:rFonts w:ascii="Times New Roman" w:eastAsia="Calibri" w:hAnsi="Times New Roman" w:cs="Times New Roman"/>
          <w:sz w:val="24"/>
          <w:szCs w:val="24"/>
        </w:rPr>
        <w:t>. The schedule will be equitably adjusted for Government-caused delays, including access constraints and review delays beyond these windows.</w:t>
      </w:r>
    </w:p>
    <w:p w14:paraId="4F898AA5"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8.0 A-E QUALIFICATIONS</w:t>
      </w:r>
    </w:p>
    <w:p w14:paraId="1055D812" w14:textId="70EFA8CF" w:rsidR="00885623"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The Architect-</w:t>
      </w:r>
      <w:proofErr w:type="gramStart"/>
      <w:r w:rsidRPr="00560E22">
        <w:rPr>
          <w:rFonts w:ascii="Times New Roman" w:eastAsia="Calibri" w:hAnsi="Times New Roman" w:cs="Times New Roman"/>
          <w:color w:val="000000"/>
          <w:sz w:val="24"/>
          <w:szCs w:val="24"/>
        </w:rPr>
        <w:t>Engineer (A-E)</w:t>
      </w:r>
      <w:proofErr w:type="gramEnd"/>
      <w:r w:rsidRPr="00560E22">
        <w:rPr>
          <w:rFonts w:ascii="Times New Roman" w:eastAsia="Calibri" w:hAnsi="Times New Roman" w:cs="Times New Roman"/>
          <w:color w:val="000000"/>
          <w:sz w:val="24"/>
          <w:szCs w:val="24"/>
        </w:rPr>
        <w:t xml:space="preserve"> firm selected for this project must demonstrate the following minimum qualifications:</w:t>
      </w:r>
    </w:p>
    <w:tbl>
      <w:tblPr>
        <w:tblStyle w:val="LightGrid-Accent1"/>
        <w:tblW w:w="0" w:type="auto"/>
        <w:tblLook w:val="04A0" w:firstRow="1" w:lastRow="0" w:firstColumn="1" w:lastColumn="0" w:noHBand="0" w:noVBand="1"/>
      </w:tblPr>
      <w:tblGrid>
        <w:gridCol w:w="2870"/>
        <w:gridCol w:w="5750"/>
      </w:tblGrid>
      <w:tr w:rsidR="00885623" w:rsidRPr="00B107FF" w14:paraId="1A6DB213" w14:textId="77777777" w:rsidTr="00B107F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59790FAF" w14:textId="77777777" w:rsidR="00885623" w:rsidRPr="00B107FF" w:rsidRDefault="00885623" w:rsidP="00B107FF">
            <w:pPr>
              <w:jc w:val="center"/>
              <w:rPr>
                <w:rFonts w:ascii="Times New Roman" w:hAnsi="Times New Roman" w:cs="Times New Roman"/>
                <w:sz w:val="24"/>
                <w:szCs w:val="24"/>
              </w:rPr>
            </w:pPr>
            <w:r w:rsidRPr="00B107FF">
              <w:rPr>
                <w:rFonts w:ascii="Times New Roman" w:hAnsi="Times New Roman" w:cs="Times New Roman"/>
                <w:sz w:val="24"/>
                <w:szCs w:val="24"/>
              </w:rPr>
              <w:t>Qualification Area</w:t>
            </w:r>
          </w:p>
        </w:tc>
        <w:tc>
          <w:tcPr>
            <w:tcW w:w="5750" w:type="dxa"/>
            <w:vAlign w:val="center"/>
          </w:tcPr>
          <w:p w14:paraId="145BA24A" w14:textId="77777777" w:rsidR="00885623" w:rsidRPr="00B107FF" w:rsidRDefault="00885623" w:rsidP="00B107F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Requirement</w:t>
            </w:r>
          </w:p>
        </w:tc>
      </w:tr>
      <w:tr w:rsidR="00885623" w:rsidRPr="00B107FF" w14:paraId="261AA681"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7D55376C"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DoD Experience</w:t>
            </w:r>
          </w:p>
        </w:tc>
        <w:tc>
          <w:tcPr>
            <w:tcW w:w="5750" w:type="dxa"/>
          </w:tcPr>
          <w:p w14:paraId="493C3719" w14:textId="77777777" w:rsidR="00885623" w:rsidRPr="00B107FF" w:rsidRDefault="00885623"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A minimum of five (5) years of experience designing projects of similar scope and complexity for the Department of Defense.</w:t>
            </w:r>
          </w:p>
        </w:tc>
      </w:tr>
      <w:tr w:rsidR="00885623" w:rsidRPr="00B107FF" w14:paraId="05B43180"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772765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Professional Licensing</w:t>
            </w:r>
          </w:p>
        </w:tc>
        <w:tc>
          <w:tcPr>
            <w:tcW w:w="5750" w:type="dxa"/>
          </w:tcPr>
          <w:p w14:paraId="2D32820E" w14:textId="77777777" w:rsidR="00885623" w:rsidRPr="00B107FF" w:rsidRDefault="00885623"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The principal architect and engineers must be professionally licensed to practice in the State of Hawaii.</w:t>
            </w:r>
          </w:p>
        </w:tc>
      </w:tr>
      <w:tr w:rsidR="00885623" w:rsidRPr="00B107FF" w14:paraId="225160C0"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CDBA9E1"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Specialized Knowledge</w:t>
            </w:r>
          </w:p>
        </w:tc>
        <w:tc>
          <w:tcPr>
            <w:tcW w:w="5750" w:type="dxa"/>
          </w:tcPr>
          <w:p w14:paraId="42110749" w14:textId="0E1EEF5D" w:rsidR="00885623" w:rsidRPr="00B107FF" w:rsidRDefault="00B107FF"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Demonstrated experience with industrial/shop facilities involving hazardous ventilation/exhaust, safety interlocks, and code-driven electrical classification </w:t>
            </w:r>
            <w:r w:rsidRPr="00B107FF">
              <w:rPr>
                <w:rFonts w:ascii="Times New Roman" w:hAnsi="Times New Roman" w:cs="Times New Roman"/>
                <w:sz w:val="24"/>
                <w:szCs w:val="24"/>
              </w:rPr>
              <w:lastRenderedPageBreak/>
              <w:t>determinations, including coordination with Fire Protection and Safety.</w:t>
            </w:r>
          </w:p>
        </w:tc>
      </w:tr>
      <w:tr w:rsidR="00885623" w:rsidRPr="00B107FF" w14:paraId="2C976538"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26F96870"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lastRenderedPageBreak/>
              <w:t>UFC Compliance</w:t>
            </w:r>
          </w:p>
        </w:tc>
        <w:tc>
          <w:tcPr>
            <w:tcW w:w="5750" w:type="dxa"/>
          </w:tcPr>
          <w:p w14:paraId="49285D7D" w14:textId="77777777" w:rsidR="00885623" w:rsidRPr="00B107FF" w:rsidRDefault="00885623"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Proven ability to produce designs that comply with Unified Facilities Criteria (UFC) and other DoD design standards.</w:t>
            </w:r>
          </w:p>
        </w:tc>
      </w:tr>
      <w:tr w:rsidR="00885623" w:rsidRPr="00B107FF" w14:paraId="583D35B5"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4712E2E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Local Availability</w:t>
            </w:r>
          </w:p>
        </w:tc>
        <w:tc>
          <w:tcPr>
            <w:tcW w:w="5750" w:type="dxa"/>
          </w:tcPr>
          <w:p w14:paraId="3A9744F5" w14:textId="15EE4592" w:rsidR="00885623" w:rsidRPr="00B107FF" w:rsidRDefault="00B107FF"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Demonstrate ability to conduct required site visits and attend review meetings at Joint Base Pearl Harbor-Hickam for investigations and reviews.</w:t>
            </w:r>
          </w:p>
        </w:tc>
      </w:tr>
    </w:tbl>
    <w:p w14:paraId="14B0B0BD" w14:textId="77777777" w:rsidR="00885623" w:rsidRPr="00B107FF" w:rsidRDefault="00885623">
      <w:pPr>
        <w:rPr>
          <w:rFonts w:ascii="Times New Roman" w:hAnsi="Times New Roman" w:cs="Times New Roman"/>
        </w:rPr>
      </w:pPr>
    </w:p>
    <w:sectPr w:rsidR="00885623" w:rsidRPr="00B10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B356D"/>
    <w:multiLevelType w:val="hybridMultilevel"/>
    <w:tmpl w:val="A7C23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5010FA"/>
    <w:multiLevelType w:val="multilevel"/>
    <w:tmpl w:val="E0D0283C"/>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87A5B11"/>
    <w:multiLevelType w:val="hybridMultilevel"/>
    <w:tmpl w:val="CB28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60DAB"/>
    <w:multiLevelType w:val="multilevel"/>
    <w:tmpl w:val="70862F2A"/>
    <w:lvl w:ilvl="0">
      <w:start w:val="1"/>
      <w:numFmt w:val="decimal"/>
      <w:lvlText w:val="%1."/>
      <w:lvlJc w:val="left"/>
      <w:pPr>
        <w:ind w:left="720" w:hanging="360"/>
      </w:p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8269C6"/>
    <w:multiLevelType w:val="hybridMultilevel"/>
    <w:tmpl w:val="3BFC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37208"/>
    <w:multiLevelType w:val="hybridMultilevel"/>
    <w:tmpl w:val="D6285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86F5B"/>
    <w:multiLevelType w:val="hybridMultilevel"/>
    <w:tmpl w:val="ABBE1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A3DD0"/>
    <w:multiLevelType w:val="hybridMultilevel"/>
    <w:tmpl w:val="2692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37CEF"/>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826CC6"/>
    <w:multiLevelType w:val="hybridMultilevel"/>
    <w:tmpl w:val="6D30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113CE"/>
    <w:multiLevelType w:val="hybridMultilevel"/>
    <w:tmpl w:val="E054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0788C"/>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50761261">
    <w:abstractNumId w:val="8"/>
  </w:num>
  <w:num w:numId="2" w16cid:durableId="1262838107">
    <w:abstractNumId w:val="6"/>
  </w:num>
  <w:num w:numId="3" w16cid:durableId="907544004">
    <w:abstractNumId w:val="5"/>
  </w:num>
  <w:num w:numId="4" w16cid:durableId="313992445">
    <w:abstractNumId w:val="4"/>
  </w:num>
  <w:num w:numId="5" w16cid:durableId="829322773">
    <w:abstractNumId w:val="7"/>
  </w:num>
  <w:num w:numId="6" w16cid:durableId="1712538199">
    <w:abstractNumId w:val="3"/>
  </w:num>
  <w:num w:numId="7" w16cid:durableId="182861568">
    <w:abstractNumId w:val="2"/>
  </w:num>
  <w:num w:numId="8" w16cid:durableId="1260483674">
    <w:abstractNumId w:val="1"/>
  </w:num>
  <w:num w:numId="9" w16cid:durableId="1415738018">
    <w:abstractNumId w:val="0"/>
  </w:num>
  <w:num w:numId="10" w16cid:durableId="1526481488">
    <w:abstractNumId w:val="17"/>
  </w:num>
  <w:num w:numId="11" w16cid:durableId="945310888">
    <w:abstractNumId w:val="13"/>
  </w:num>
  <w:num w:numId="12" w16cid:durableId="1772357859">
    <w:abstractNumId w:val="12"/>
  </w:num>
  <w:num w:numId="13" w16cid:durableId="1818494598">
    <w:abstractNumId w:val="9"/>
  </w:num>
  <w:num w:numId="14" w16cid:durableId="1819221798">
    <w:abstractNumId w:val="14"/>
  </w:num>
  <w:num w:numId="15" w16cid:durableId="693917387">
    <w:abstractNumId w:val="19"/>
  </w:num>
  <w:num w:numId="16" w16cid:durableId="73477392">
    <w:abstractNumId w:val="10"/>
  </w:num>
  <w:num w:numId="17" w16cid:durableId="1929070648">
    <w:abstractNumId w:val="20"/>
  </w:num>
  <w:num w:numId="18" w16cid:durableId="188644874">
    <w:abstractNumId w:val="15"/>
  </w:num>
  <w:num w:numId="19" w16cid:durableId="273754530">
    <w:abstractNumId w:val="18"/>
  </w:num>
  <w:num w:numId="20" w16cid:durableId="647321171">
    <w:abstractNumId w:val="11"/>
  </w:num>
  <w:num w:numId="21" w16cid:durableId="3616379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35A"/>
    <w:rsid w:val="001E6CF6"/>
    <w:rsid w:val="0021701D"/>
    <w:rsid w:val="002570D5"/>
    <w:rsid w:val="00286A47"/>
    <w:rsid w:val="00293FFF"/>
    <w:rsid w:val="0029639D"/>
    <w:rsid w:val="002E2C46"/>
    <w:rsid w:val="002E5972"/>
    <w:rsid w:val="0030148E"/>
    <w:rsid w:val="00326F90"/>
    <w:rsid w:val="0039726D"/>
    <w:rsid w:val="003B3D30"/>
    <w:rsid w:val="003D0AB0"/>
    <w:rsid w:val="00447894"/>
    <w:rsid w:val="00511664"/>
    <w:rsid w:val="00516A32"/>
    <w:rsid w:val="00547777"/>
    <w:rsid w:val="00560E22"/>
    <w:rsid w:val="005A066B"/>
    <w:rsid w:val="005C7B4A"/>
    <w:rsid w:val="006B2294"/>
    <w:rsid w:val="006D6C31"/>
    <w:rsid w:val="006E33AB"/>
    <w:rsid w:val="006F13D1"/>
    <w:rsid w:val="00700629"/>
    <w:rsid w:val="007118AF"/>
    <w:rsid w:val="00733205"/>
    <w:rsid w:val="00752BA9"/>
    <w:rsid w:val="007F5070"/>
    <w:rsid w:val="008160DF"/>
    <w:rsid w:val="008274F1"/>
    <w:rsid w:val="0083341C"/>
    <w:rsid w:val="00885623"/>
    <w:rsid w:val="009A43F8"/>
    <w:rsid w:val="00A364FC"/>
    <w:rsid w:val="00AA1D8D"/>
    <w:rsid w:val="00B107FF"/>
    <w:rsid w:val="00B423A0"/>
    <w:rsid w:val="00B47730"/>
    <w:rsid w:val="00B64A11"/>
    <w:rsid w:val="00BB70DB"/>
    <w:rsid w:val="00C24245"/>
    <w:rsid w:val="00CB0664"/>
    <w:rsid w:val="00D11DB5"/>
    <w:rsid w:val="00D4668D"/>
    <w:rsid w:val="00DB35CD"/>
    <w:rsid w:val="00E11AC3"/>
    <w:rsid w:val="00E341EE"/>
    <w:rsid w:val="00EF174E"/>
    <w:rsid w:val="00F01A44"/>
    <w:rsid w:val="00F53FFE"/>
    <w:rsid w:val="00FC693F"/>
    <w:rsid w:val="00FE66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92A46"/>
  <w14:defaultImageDpi w14:val="300"/>
  <w15:docId w15:val="{3FFFA9E1-0B07-4BB6-92E0-DFD3C387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85623"/>
    <w:rPr>
      <w:sz w:val="16"/>
      <w:szCs w:val="16"/>
    </w:rPr>
  </w:style>
  <w:style w:type="paragraph" w:styleId="CommentText">
    <w:name w:val="annotation text"/>
    <w:basedOn w:val="Normal"/>
    <w:link w:val="CommentTextChar"/>
    <w:uiPriority w:val="99"/>
    <w:unhideWhenUsed/>
    <w:rsid w:val="00885623"/>
    <w:pPr>
      <w:spacing w:after="120" w:line="240" w:lineRule="auto"/>
    </w:pPr>
    <w:rPr>
      <w:rFonts w:ascii="Calibri" w:hAnsi="Calibri"/>
      <w:sz w:val="20"/>
      <w:szCs w:val="20"/>
    </w:rPr>
  </w:style>
  <w:style w:type="character" w:customStyle="1" w:styleId="CommentTextChar">
    <w:name w:val="Comment Text Char"/>
    <w:basedOn w:val="DefaultParagraphFont"/>
    <w:link w:val="CommentText"/>
    <w:uiPriority w:val="99"/>
    <w:rsid w:val="00885623"/>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95</TotalTime>
  <Pages>10</Pages>
  <Words>2699</Words>
  <Characters>15388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CASKEY, JAMES C 2d Lt USAF PACAF 647 CES/APWO</cp:lastModifiedBy>
  <cp:revision>32</cp:revision>
  <dcterms:created xsi:type="dcterms:W3CDTF">2026-03-06T01:40:00Z</dcterms:created>
  <dcterms:modified xsi:type="dcterms:W3CDTF">2026-03-17T18:51:00Z</dcterms:modified>
  <cp:category/>
</cp:coreProperties>
</file>