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3632" w14:textId="069627E5" w:rsidR="002162C1" w:rsidRPr="008421E7" w:rsidRDefault="002162C1"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bookmarkStart w:id="0" w:name="start_text"/>
      <w:r w:rsidRPr="008421E7">
        <w:rPr>
          <w:rFonts w:ascii="Times New Roman" w:hAnsi="Times New Roman" w:hint="default"/>
          <w:b/>
          <w:sz w:val="20"/>
          <w:szCs w:val="20"/>
          <w:u w:val="single"/>
        </w:rPr>
        <w:t>Introduction</w:t>
      </w:r>
      <w:r w:rsidRPr="008421E7">
        <w:rPr>
          <w:rFonts w:ascii="Times New Roman" w:hAnsi="Times New Roman" w:hint="default"/>
          <w:sz w:val="20"/>
          <w:szCs w:val="20"/>
        </w:rPr>
        <w:t xml:space="preserve">: The requiring activity is </w:t>
      </w:r>
      <w:r w:rsidR="00997AF0" w:rsidRPr="008421E7">
        <w:rPr>
          <w:rFonts w:ascii="Times New Roman" w:hAnsi="Times New Roman" w:hint="default"/>
          <w:sz w:val="20"/>
          <w:szCs w:val="20"/>
        </w:rPr>
        <w:t xml:space="preserve">for </w:t>
      </w:r>
      <w:r w:rsidRPr="008421E7">
        <w:rPr>
          <w:rFonts w:ascii="Times New Roman" w:hAnsi="Times New Roman" w:hint="default"/>
          <w:sz w:val="20"/>
          <w:szCs w:val="20"/>
        </w:rPr>
        <w:t xml:space="preserve">Norfolk Naval Shipyard (NNSY), Portsmouth, Virginia. NNSY currently requires a </w:t>
      </w:r>
      <w:proofErr w:type="gramStart"/>
      <w:r w:rsidRPr="008421E7">
        <w:rPr>
          <w:rFonts w:ascii="Times New Roman" w:hAnsi="Times New Roman" w:hint="default"/>
          <w:sz w:val="20"/>
          <w:szCs w:val="20"/>
        </w:rPr>
        <w:t>firm,</w:t>
      </w:r>
      <w:proofErr w:type="gramEnd"/>
      <w:r w:rsidRPr="008421E7">
        <w:rPr>
          <w:rFonts w:ascii="Times New Roman" w:hAnsi="Times New Roman" w:hint="default"/>
          <w:sz w:val="20"/>
          <w:szCs w:val="20"/>
        </w:rPr>
        <w:t xml:space="preserve"> fixed price contract for Continual Maintenance of Machine Coolant.</w:t>
      </w:r>
    </w:p>
    <w:p w14:paraId="49852181" w14:textId="77777777" w:rsidR="00A771E5" w:rsidRPr="008421E7" w:rsidRDefault="00A771E5" w:rsidP="00A771E5">
      <w:pPr>
        <w:pStyle w:val="msolistparagraph0"/>
        <w:tabs>
          <w:tab w:val="left" w:pos="360"/>
        </w:tabs>
        <w:spacing w:after="120" w:line="240" w:lineRule="auto"/>
        <w:ind w:left="360"/>
        <w:contextualSpacing w:val="0"/>
        <w:rPr>
          <w:rFonts w:ascii="Times New Roman" w:hAnsi="Times New Roman" w:hint="default"/>
          <w:sz w:val="20"/>
          <w:szCs w:val="20"/>
        </w:rPr>
      </w:pPr>
    </w:p>
    <w:p w14:paraId="1AD45F3B" w14:textId="417119B2" w:rsidR="006A7BAA" w:rsidRPr="008421E7" w:rsidRDefault="006A7BAA"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Performance</w:t>
      </w:r>
      <w:r w:rsidRPr="008421E7">
        <w:rPr>
          <w:rFonts w:ascii="Times New Roman" w:hAnsi="Times New Roman" w:hint="default"/>
          <w:sz w:val="20"/>
          <w:szCs w:val="20"/>
        </w:rPr>
        <w:t xml:space="preserve">: The contractor shall provide all technicians, procurement, handling, management functions, transportation, equipment, parts, tools, materials, supervision and all other items / services necessary to perform on-site continual maintenance of machine coolant for all equipment listed in </w:t>
      </w:r>
      <w:r w:rsidRPr="008421E7">
        <w:rPr>
          <w:rFonts w:ascii="Times New Roman" w:hAnsi="Times New Roman" w:hint="default"/>
          <w:b/>
          <w:sz w:val="20"/>
          <w:szCs w:val="20"/>
        </w:rPr>
        <w:t>Appendix A</w:t>
      </w:r>
      <w:r w:rsidRPr="008421E7">
        <w:rPr>
          <w:rFonts w:ascii="Times New Roman" w:hAnsi="Times New Roman" w:hint="default"/>
          <w:sz w:val="20"/>
          <w:szCs w:val="20"/>
        </w:rPr>
        <w:t>.</w:t>
      </w:r>
    </w:p>
    <w:p w14:paraId="0A978B45" w14:textId="77777777" w:rsidR="00A771E5" w:rsidRPr="008421E7" w:rsidRDefault="00A771E5" w:rsidP="00A771E5">
      <w:pPr>
        <w:pStyle w:val="msolistparagraph0"/>
        <w:tabs>
          <w:tab w:val="left" w:pos="360"/>
        </w:tabs>
        <w:spacing w:after="120" w:line="240" w:lineRule="auto"/>
        <w:ind w:left="360"/>
        <w:contextualSpacing w:val="0"/>
        <w:rPr>
          <w:rFonts w:ascii="Times New Roman" w:hAnsi="Times New Roman" w:hint="default"/>
          <w:sz w:val="20"/>
          <w:szCs w:val="20"/>
        </w:rPr>
      </w:pPr>
    </w:p>
    <w:p w14:paraId="6D801DBC" w14:textId="6F5E9704" w:rsidR="002162C1" w:rsidRPr="008421E7" w:rsidRDefault="002162C1"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Place of Performance</w:t>
      </w:r>
      <w:r w:rsidRPr="008421E7">
        <w:rPr>
          <w:rFonts w:ascii="Times New Roman" w:hAnsi="Times New Roman" w:hint="default"/>
          <w:sz w:val="20"/>
          <w:szCs w:val="20"/>
        </w:rPr>
        <w:t>: All services shall be accomplished inside buildings located within the Controlled Industrial Area (CIA) at NNSY (Norfolk Naval Shipyard, Portsmouth, VA 23709).  If additional equipment is added to the contract, additional buildings may be added as well.  All buildings are less than one mile apart and shall consist of the following:</w:t>
      </w:r>
    </w:p>
    <w:p w14:paraId="6A734D51" w14:textId="00166C3F"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163</w:t>
      </w:r>
    </w:p>
    <w:p w14:paraId="77435DA9" w14:textId="452A1AD7"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171</w:t>
      </w:r>
    </w:p>
    <w:p w14:paraId="7B548657" w14:textId="00315F13"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202</w:t>
      </w:r>
    </w:p>
    <w:p w14:paraId="0118FFCC" w14:textId="792C0875"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234</w:t>
      </w:r>
    </w:p>
    <w:p w14:paraId="294D5835" w14:textId="28C9B484"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510</w:t>
      </w:r>
    </w:p>
    <w:p w14:paraId="5D1EFFB9" w14:textId="19EEA41F"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1505</w:t>
      </w:r>
    </w:p>
    <w:p w14:paraId="731AF1FB" w14:textId="77777777" w:rsidR="00A771E5" w:rsidRPr="008421E7" w:rsidRDefault="00A771E5" w:rsidP="00A771E5">
      <w:pPr>
        <w:pStyle w:val="msolistparagraph0"/>
        <w:tabs>
          <w:tab w:val="left" w:pos="360"/>
        </w:tabs>
        <w:spacing w:after="120" w:line="240" w:lineRule="auto"/>
        <w:ind w:left="792"/>
        <w:contextualSpacing w:val="0"/>
        <w:rPr>
          <w:rFonts w:ascii="Times New Roman" w:hAnsi="Times New Roman" w:hint="default"/>
          <w:sz w:val="20"/>
          <w:szCs w:val="20"/>
        </w:rPr>
      </w:pPr>
    </w:p>
    <w:p w14:paraId="63C4E6EC" w14:textId="4AB6FD20" w:rsidR="00682ADF" w:rsidRPr="008421E7" w:rsidRDefault="00682ADF" w:rsidP="00682ADF">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Period of Performance</w:t>
      </w:r>
      <w:r w:rsidRPr="008421E7">
        <w:rPr>
          <w:rFonts w:ascii="Times New Roman" w:hAnsi="Times New Roman" w:hint="default"/>
          <w:sz w:val="20"/>
          <w:szCs w:val="20"/>
        </w:rPr>
        <w:t xml:space="preserve">: The Period of Performance will be </w:t>
      </w:r>
      <w:r w:rsidR="00D305AE" w:rsidRPr="008421E7">
        <w:rPr>
          <w:rFonts w:ascii="Times New Roman" w:hAnsi="Times New Roman" w:hint="default"/>
          <w:sz w:val="20"/>
          <w:szCs w:val="20"/>
        </w:rPr>
        <w:t>5</w:t>
      </w:r>
      <w:r w:rsidRPr="008421E7">
        <w:rPr>
          <w:rFonts w:ascii="Times New Roman" w:hAnsi="Times New Roman" w:hint="default"/>
          <w:sz w:val="20"/>
          <w:szCs w:val="20"/>
        </w:rPr>
        <w:t xml:space="preserve"> </w:t>
      </w:r>
      <w:r w:rsidR="000F1D0D" w:rsidRPr="008421E7">
        <w:rPr>
          <w:rFonts w:ascii="Times New Roman" w:hAnsi="Times New Roman" w:hint="default"/>
          <w:sz w:val="20"/>
          <w:szCs w:val="20"/>
        </w:rPr>
        <w:t>months,</w:t>
      </w:r>
      <w:r w:rsidR="00A771E5" w:rsidRPr="008421E7">
        <w:rPr>
          <w:rFonts w:ascii="Times New Roman" w:hAnsi="Times New Roman" w:hint="default"/>
          <w:sz w:val="20"/>
          <w:szCs w:val="20"/>
        </w:rPr>
        <w:t xml:space="preserve"> and</w:t>
      </w:r>
      <w:r w:rsidR="009E3685" w:rsidRPr="008421E7">
        <w:rPr>
          <w:rFonts w:ascii="Times New Roman" w:hAnsi="Times New Roman" w:hint="default"/>
          <w:sz w:val="20"/>
          <w:szCs w:val="20"/>
        </w:rPr>
        <w:t xml:space="preserve"> t</w:t>
      </w:r>
      <w:r w:rsidRPr="008421E7">
        <w:rPr>
          <w:rFonts w:ascii="Times New Roman" w:hAnsi="Times New Roman" w:hint="default"/>
          <w:sz w:val="20"/>
          <w:szCs w:val="20"/>
        </w:rPr>
        <w:t xml:space="preserve">he Period of Performance reads as </w:t>
      </w:r>
      <w:proofErr w:type="gramStart"/>
      <w:r w:rsidRPr="008421E7">
        <w:rPr>
          <w:rFonts w:ascii="Times New Roman" w:hAnsi="Times New Roman" w:hint="default"/>
          <w:sz w:val="20"/>
          <w:szCs w:val="20"/>
        </w:rPr>
        <w:t>follow</w:t>
      </w:r>
      <w:proofErr w:type="gramEnd"/>
      <w:r w:rsidRPr="008421E7">
        <w:rPr>
          <w:rFonts w:ascii="Times New Roman" w:hAnsi="Times New Roman" w:hint="default"/>
          <w:sz w:val="20"/>
          <w:szCs w:val="20"/>
        </w:rPr>
        <w:t>:</w:t>
      </w:r>
    </w:p>
    <w:p w14:paraId="7F814318" w14:textId="3DBA9685" w:rsidR="00A771E5" w:rsidRPr="008421E7" w:rsidRDefault="00D305AE" w:rsidP="009E3685">
      <w:pPr>
        <w:pStyle w:val="msolistparagraph0"/>
        <w:numPr>
          <w:ilvl w:val="1"/>
          <w:numId w:val="17"/>
        </w:numPr>
        <w:tabs>
          <w:tab w:val="left" w:pos="360"/>
        </w:tabs>
        <w:spacing w:after="120" w:line="240" w:lineRule="auto"/>
        <w:contextualSpacing w:val="0"/>
        <w:rPr>
          <w:rFonts w:ascii="Times New Roman" w:hAnsi="Times New Roman" w:hint="default"/>
          <w:color w:val="000000" w:themeColor="text1"/>
          <w:sz w:val="20"/>
          <w:szCs w:val="20"/>
        </w:rPr>
      </w:pPr>
      <w:r w:rsidRPr="008421E7">
        <w:rPr>
          <w:rFonts w:ascii="Times New Roman" w:hAnsi="Times New Roman" w:hint="default"/>
          <w:color w:val="000000" w:themeColor="text1"/>
          <w:sz w:val="20"/>
          <w:szCs w:val="20"/>
        </w:rPr>
        <w:t>5 months</w:t>
      </w:r>
      <w:r w:rsidR="00682ADF" w:rsidRPr="008421E7">
        <w:rPr>
          <w:rFonts w:ascii="Times New Roman" w:hAnsi="Times New Roman" w:hint="default"/>
          <w:color w:val="000000" w:themeColor="text1"/>
          <w:sz w:val="20"/>
          <w:szCs w:val="20"/>
        </w:rPr>
        <w:t xml:space="preserve">: </w:t>
      </w:r>
      <w:r w:rsidR="00F059FB" w:rsidRPr="008421E7">
        <w:rPr>
          <w:rFonts w:ascii="Times New Roman" w:hAnsi="Times New Roman" w:hint="default"/>
          <w:color w:val="000000" w:themeColor="text1"/>
          <w:sz w:val="20"/>
          <w:szCs w:val="20"/>
        </w:rPr>
        <w:t xml:space="preserve"> </w:t>
      </w:r>
      <w:r w:rsidRPr="008421E7">
        <w:rPr>
          <w:rFonts w:ascii="Times New Roman" w:hAnsi="Times New Roman" w:hint="default"/>
          <w:color w:val="000000" w:themeColor="text1"/>
          <w:sz w:val="20"/>
          <w:szCs w:val="20"/>
        </w:rPr>
        <w:t>4</w:t>
      </w:r>
      <w:r w:rsidR="00527314" w:rsidRPr="008421E7">
        <w:rPr>
          <w:rFonts w:ascii="Times New Roman" w:hAnsi="Times New Roman" w:hint="default"/>
          <w:color w:val="000000" w:themeColor="text1"/>
          <w:sz w:val="20"/>
          <w:szCs w:val="20"/>
        </w:rPr>
        <w:t>/</w:t>
      </w:r>
      <w:r w:rsidRPr="008421E7">
        <w:rPr>
          <w:rFonts w:ascii="Times New Roman" w:hAnsi="Times New Roman" w:hint="default"/>
          <w:color w:val="000000" w:themeColor="text1"/>
          <w:sz w:val="20"/>
          <w:szCs w:val="20"/>
        </w:rPr>
        <w:t>1</w:t>
      </w:r>
      <w:r w:rsidR="00527314" w:rsidRPr="008421E7">
        <w:rPr>
          <w:rFonts w:ascii="Times New Roman" w:hAnsi="Times New Roman" w:hint="default"/>
          <w:color w:val="000000" w:themeColor="text1"/>
          <w:sz w:val="20"/>
          <w:szCs w:val="20"/>
        </w:rPr>
        <w:t>/202</w:t>
      </w:r>
      <w:r w:rsidRPr="008421E7">
        <w:rPr>
          <w:rFonts w:ascii="Times New Roman" w:hAnsi="Times New Roman" w:hint="default"/>
          <w:color w:val="000000" w:themeColor="text1"/>
          <w:sz w:val="20"/>
          <w:szCs w:val="20"/>
        </w:rPr>
        <w:t>6</w:t>
      </w:r>
      <w:r w:rsidR="00527314" w:rsidRPr="008421E7">
        <w:rPr>
          <w:rFonts w:ascii="Times New Roman" w:hAnsi="Times New Roman" w:hint="default"/>
          <w:color w:val="000000" w:themeColor="text1"/>
          <w:sz w:val="20"/>
          <w:szCs w:val="20"/>
        </w:rPr>
        <w:t xml:space="preserve"> – </w:t>
      </w:r>
      <w:r w:rsidRPr="008421E7">
        <w:rPr>
          <w:rFonts w:ascii="Times New Roman" w:hAnsi="Times New Roman" w:hint="default"/>
          <w:color w:val="000000" w:themeColor="text1"/>
          <w:sz w:val="20"/>
          <w:szCs w:val="20"/>
        </w:rPr>
        <w:t>9</w:t>
      </w:r>
      <w:r w:rsidR="00527314" w:rsidRPr="008421E7">
        <w:rPr>
          <w:rFonts w:ascii="Times New Roman" w:hAnsi="Times New Roman" w:hint="default"/>
          <w:color w:val="000000" w:themeColor="text1"/>
          <w:sz w:val="20"/>
          <w:szCs w:val="20"/>
        </w:rPr>
        <w:t>/</w:t>
      </w:r>
      <w:r w:rsidRPr="008421E7">
        <w:rPr>
          <w:rFonts w:ascii="Times New Roman" w:hAnsi="Times New Roman" w:hint="default"/>
          <w:color w:val="000000" w:themeColor="text1"/>
          <w:sz w:val="20"/>
          <w:szCs w:val="20"/>
        </w:rPr>
        <w:t>30</w:t>
      </w:r>
      <w:r w:rsidR="00682ADF" w:rsidRPr="008421E7">
        <w:rPr>
          <w:rFonts w:ascii="Times New Roman" w:hAnsi="Times New Roman" w:hint="default"/>
          <w:color w:val="000000" w:themeColor="text1"/>
          <w:sz w:val="20"/>
          <w:szCs w:val="20"/>
        </w:rPr>
        <w:t>/202</w:t>
      </w:r>
      <w:r w:rsidR="00F059FB" w:rsidRPr="008421E7">
        <w:rPr>
          <w:rFonts w:ascii="Times New Roman" w:hAnsi="Times New Roman" w:hint="default"/>
          <w:color w:val="000000" w:themeColor="text1"/>
          <w:sz w:val="20"/>
          <w:szCs w:val="20"/>
        </w:rPr>
        <w:t>6</w:t>
      </w:r>
    </w:p>
    <w:p w14:paraId="7B216F4A" w14:textId="77777777" w:rsidR="00A771E5" w:rsidRPr="008421E7" w:rsidRDefault="00A771E5" w:rsidP="00A771E5">
      <w:pPr>
        <w:pStyle w:val="msolistparagraph0"/>
        <w:tabs>
          <w:tab w:val="left" w:pos="360"/>
        </w:tabs>
        <w:spacing w:after="120" w:line="240" w:lineRule="auto"/>
        <w:ind w:left="792"/>
        <w:contextualSpacing w:val="0"/>
        <w:rPr>
          <w:rFonts w:ascii="Times New Roman" w:hAnsi="Times New Roman" w:hint="default"/>
          <w:sz w:val="20"/>
          <w:szCs w:val="20"/>
        </w:rPr>
      </w:pPr>
    </w:p>
    <w:p w14:paraId="324F36D5" w14:textId="0D3EB887" w:rsidR="00682ADF" w:rsidRPr="008421E7" w:rsidRDefault="00682ADF" w:rsidP="00682ADF">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Equipment Specifications</w:t>
      </w:r>
      <w:r w:rsidRPr="008421E7">
        <w:rPr>
          <w:rFonts w:ascii="Times New Roman" w:hAnsi="Times New Roman" w:hint="default"/>
          <w:sz w:val="20"/>
          <w:szCs w:val="20"/>
        </w:rPr>
        <w:t xml:space="preserve">: Contractor shall perform continual </w:t>
      </w:r>
      <w:r w:rsidR="006A7BAA" w:rsidRPr="008421E7">
        <w:rPr>
          <w:rFonts w:ascii="Times New Roman" w:hAnsi="Times New Roman" w:hint="default"/>
          <w:sz w:val="20"/>
          <w:szCs w:val="20"/>
        </w:rPr>
        <w:t xml:space="preserve">maintenance of machine coolant for all equipment listed in </w:t>
      </w:r>
      <w:r w:rsidR="006A7BAA" w:rsidRPr="008421E7">
        <w:rPr>
          <w:rFonts w:ascii="Times New Roman" w:hAnsi="Times New Roman" w:hint="default"/>
          <w:b/>
          <w:sz w:val="20"/>
          <w:szCs w:val="20"/>
        </w:rPr>
        <w:t>Appendix A</w:t>
      </w:r>
      <w:r w:rsidR="006A7BAA" w:rsidRPr="008421E7">
        <w:rPr>
          <w:rFonts w:ascii="Times New Roman" w:hAnsi="Times New Roman" w:hint="default"/>
          <w:sz w:val="20"/>
          <w:szCs w:val="20"/>
        </w:rPr>
        <w:t>.</w:t>
      </w:r>
    </w:p>
    <w:p w14:paraId="3A39DCEC" w14:textId="6113E8F1" w:rsidR="006A7BAA" w:rsidRPr="008421E7" w:rsidRDefault="00E9214C" w:rsidP="006A7BAA">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During the term of this contract, the Government may remove or replace obsolete or unrepairable equipment or add additional IPE (of similar type and manufacturer) not to exceed </w:t>
      </w:r>
      <w:r w:rsidR="00EE0062" w:rsidRPr="008421E7">
        <w:rPr>
          <w:rFonts w:ascii="Times New Roman" w:hAnsi="Times New Roman" w:hint="default"/>
          <w:sz w:val="20"/>
          <w:szCs w:val="20"/>
        </w:rPr>
        <w:t>2</w:t>
      </w:r>
      <w:r w:rsidRPr="008421E7">
        <w:rPr>
          <w:rFonts w:ascii="Times New Roman" w:hAnsi="Times New Roman" w:hint="default"/>
          <w:sz w:val="20"/>
          <w:szCs w:val="20"/>
        </w:rPr>
        <w:t xml:space="preserve">00 pieces of equipment.  The inventory list will be updated to address any added or replaced equipment and will be provided to the contractor via contract modification.  Pricing adjustments, if any, will be addressed at time of modification to ensure all equipment to be </w:t>
      </w:r>
      <w:proofErr w:type="gramStart"/>
      <w:r w:rsidRPr="008421E7">
        <w:rPr>
          <w:rFonts w:ascii="Times New Roman" w:hAnsi="Times New Roman" w:hint="default"/>
          <w:sz w:val="20"/>
          <w:szCs w:val="20"/>
        </w:rPr>
        <w:t>serviced</w:t>
      </w:r>
      <w:proofErr w:type="gramEnd"/>
      <w:r w:rsidRPr="008421E7">
        <w:rPr>
          <w:rFonts w:ascii="Times New Roman" w:hAnsi="Times New Roman" w:hint="default"/>
          <w:sz w:val="20"/>
          <w:szCs w:val="20"/>
        </w:rPr>
        <w:t xml:space="preserve"> has full coverage under the contract.</w:t>
      </w:r>
    </w:p>
    <w:p w14:paraId="5DC9803E" w14:textId="77777777" w:rsidR="00A771E5" w:rsidRPr="008421E7" w:rsidRDefault="00A771E5" w:rsidP="00A771E5">
      <w:pPr>
        <w:pStyle w:val="msolistparagraph0"/>
        <w:tabs>
          <w:tab w:val="left" w:pos="360"/>
        </w:tabs>
        <w:spacing w:after="120" w:line="240" w:lineRule="auto"/>
        <w:ind w:left="792"/>
        <w:contextualSpacing w:val="0"/>
        <w:rPr>
          <w:rFonts w:ascii="Times New Roman" w:hAnsi="Times New Roman" w:hint="default"/>
          <w:sz w:val="20"/>
          <w:szCs w:val="20"/>
        </w:rPr>
      </w:pPr>
    </w:p>
    <w:p w14:paraId="343CA6A1" w14:textId="5D28CE57" w:rsidR="006A7BAA" w:rsidRPr="008421E7" w:rsidRDefault="006A7BAA" w:rsidP="006A7BAA">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Contractor Responsibilities</w:t>
      </w:r>
      <w:r w:rsidRPr="008421E7">
        <w:rPr>
          <w:rFonts w:ascii="Times New Roman" w:hAnsi="Times New Roman" w:hint="default"/>
          <w:sz w:val="20"/>
          <w:szCs w:val="20"/>
        </w:rPr>
        <w:t>:</w:t>
      </w:r>
    </w:p>
    <w:p w14:paraId="1171C2C5" w14:textId="2B27BD35" w:rsidR="002E062A" w:rsidRPr="008421E7" w:rsidRDefault="00DD5760" w:rsidP="00DD5760">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Coolant</w:t>
      </w:r>
      <w:r w:rsidRPr="008421E7">
        <w:rPr>
          <w:rFonts w:ascii="Times New Roman" w:hAnsi="Times New Roman" w:hint="default"/>
          <w:sz w:val="20"/>
          <w:szCs w:val="20"/>
        </w:rPr>
        <w:t xml:space="preserve">: </w:t>
      </w:r>
      <w:r w:rsidR="00082F7A" w:rsidRPr="008421E7">
        <w:rPr>
          <w:rFonts w:ascii="Times New Roman" w:hAnsi="Times New Roman" w:hint="default"/>
          <w:sz w:val="20"/>
          <w:szCs w:val="20"/>
        </w:rPr>
        <w:t xml:space="preserve">Shall be </w:t>
      </w:r>
      <w:r w:rsidR="008F2EA5" w:rsidRPr="008421E7">
        <w:rPr>
          <w:rFonts w:ascii="Times New Roman" w:hAnsi="Times New Roman" w:hint="default"/>
          <w:sz w:val="20"/>
          <w:szCs w:val="20"/>
        </w:rPr>
        <w:t>H</w:t>
      </w:r>
      <w:r w:rsidR="00197FDD" w:rsidRPr="008421E7">
        <w:rPr>
          <w:rFonts w:ascii="Times New Roman" w:hAnsi="Times New Roman" w:hint="default"/>
          <w:sz w:val="20"/>
          <w:szCs w:val="20"/>
        </w:rPr>
        <w:t>OCUT</w:t>
      </w:r>
      <w:r w:rsidR="008F2EA5" w:rsidRPr="008421E7">
        <w:rPr>
          <w:rFonts w:ascii="Times New Roman" w:hAnsi="Times New Roman" w:hint="default"/>
          <w:sz w:val="20"/>
          <w:szCs w:val="20"/>
        </w:rPr>
        <w:t xml:space="preserve"> 795 manufactured by Houghton International</w:t>
      </w:r>
      <w:r w:rsidR="00082F7A" w:rsidRPr="008421E7">
        <w:rPr>
          <w:rFonts w:ascii="Times New Roman" w:hAnsi="Times New Roman" w:hint="default"/>
          <w:sz w:val="20"/>
          <w:szCs w:val="20"/>
        </w:rPr>
        <w:t xml:space="preserve"> or equivalent.</w:t>
      </w:r>
    </w:p>
    <w:p w14:paraId="65D0C31E" w14:textId="62D145DB" w:rsidR="006A7BAA" w:rsidRPr="008421E7" w:rsidRDefault="00DD5760" w:rsidP="002E062A">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shall utilize coolant with </w:t>
      </w:r>
      <w:proofErr w:type="gramStart"/>
      <w:r w:rsidRPr="008421E7">
        <w:rPr>
          <w:rFonts w:ascii="Times New Roman" w:hAnsi="Times New Roman" w:hint="default"/>
          <w:sz w:val="20"/>
          <w:szCs w:val="20"/>
        </w:rPr>
        <w:t>all of</w:t>
      </w:r>
      <w:proofErr w:type="gramEnd"/>
      <w:r w:rsidRPr="008421E7">
        <w:rPr>
          <w:rFonts w:ascii="Times New Roman" w:hAnsi="Times New Roman" w:hint="default"/>
          <w:sz w:val="20"/>
          <w:szCs w:val="20"/>
        </w:rPr>
        <w:t xml:space="preserve"> the following qualities:</w:t>
      </w:r>
    </w:p>
    <w:p w14:paraId="4CB61DCE" w14:textId="73CAA9C4"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Resistant to microbial degradation of the fluid</w:t>
      </w:r>
    </w:p>
    <w:p w14:paraId="40DFC4C8" w14:textId="194E168C"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Compatible with hard water</w:t>
      </w:r>
    </w:p>
    <w:p w14:paraId="63C3C390" w14:textId="1FF9B51B"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Bio-stable</w:t>
      </w:r>
    </w:p>
    <w:p w14:paraId="49A59BB5" w14:textId="3B913F46"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Reduces the need for antimicrobial agents</w:t>
      </w:r>
    </w:p>
    <w:p w14:paraId="4E3535EC" w14:textId="1EB49E1E"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Low foaming</w:t>
      </w:r>
    </w:p>
    <w:p w14:paraId="1222AD5B" w14:textId="35F3B1C1"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Protects against corrosion</w:t>
      </w:r>
    </w:p>
    <w:p w14:paraId="60F70251" w14:textId="68B1C2DD"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Lubricates ways and indexing mechanisms</w:t>
      </w:r>
    </w:p>
    <w:p w14:paraId="068D847C" w14:textId="4F13C0C3"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lastRenderedPageBreak/>
        <w:t>Increases tool life</w:t>
      </w:r>
    </w:p>
    <w:p w14:paraId="451977F3" w14:textId="306006C8"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Has a minimum </w:t>
      </w:r>
      <w:proofErr w:type="gramStart"/>
      <w:r w:rsidRPr="008421E7">
        <w:rPr>
          <w:rFonts w:ascii="Times New Roman" w:hAnsi="Times New Roman" w:hint="default"/>
          <w:sz w:val="20"/>
          <w:szCs w:val="20"/>
        </w:rPr>
        <w:t>6 month</w:t>
      </w:r>
      <w:proofErr w:type="gramEnd"/>
      <w:r w:rsidRPr="008421E7">
        <w:rPr>
          <w:rFonts w:ascii="Times New Roman" w:hAnsi="Times New Roman" w:hint="default"/>
          <w:sz w:val="20"/>
          <w:szCs w:val="20"/>
        </w:rPr>
        <w:t xml:space="preserve"> shelf life</w:t>
      </w:r>
    </w:p>
    <w:p w14:paraId="040FB3FE" w14:textId="3A207730" w:rsidR="002E062A" w:rsidRPr="008421E7" w:rsidRDefault="002E062A"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proofErr w:type="gramStart"/>
      <w:r w:rsidRPr="008421E7">
        <w:rPr>
          <w:rFonts w:ascii="Times New Roman" w:hAnsi="Times New Roman" w:hint="default"/>
          <w:sz w:val="20"/>
          <w:szCs w:val="20"/>
        </w:rPr>
        <w:t>shall</w:t>
      </w:r>
      <w:proofErr w:type="gramEnd"/>
      <w:r w:rsidRPr="008421E7">
        <w:rPr>
          <w:rFonts w:ascii="Times New Roman" w:hAnsi="Times New Roman" w:hint="default"/>
          <w:sz w:val="20"/>
          <w:szCs w:val="20"/>
        </w:rPr>
        <w:t xml:space="preserve"> provide knowledgeable and experienced coolant management personnel to fulfill the contract’s objectives and duties, including machine-operating skills necessary to drain, circulate and recharge coolant reservoirs</w:t>
      </w:r>
      <w:r w:rsidR="00F65046" w:rsidRPr="008421E7">
        <w:rPr>
          <w:rFonts w:ascii="Times New Roman" w:hAnsi="Times New Roman" w:hint="default"/>
          <w:sz w:val="20"/>
          <w:szCs w:val="20"/>
        </w:rPr>
        <w:t>.</w:t>
      </w:r>
    </w:p>
    <w:p w14:paraId="657DF366" w14:textId="7D2223DD" w:rsidR="00F65046" w:rsidRPr="008421E7" w:rsidRDefault="00F65046"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shall identify personnel to be trained by Code 106 as Environmental Coordinators (ECs), primary and alternate at no expense to the contractor.  The trained ECs will process non-hazardous and hazardous waste as directed by NNSY Code 106 OSHE Program Manual Chapters II-38 and II-45.  Copies of these manuals are available upon request.</w:t>
      </w:r>
    </w:p>
    <w:p w14:paraId="21C6D5DD" w14:textId="3E9039D6" w:rsidR="00F65046" w:rsidRPr="008421E7" w:rsidRDefault="00F65046"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For sampling, the contractor’s ECs shall provide sampling request forms to NNSY Code 106 as directed by NNSY Shop 31.  Sampling shall be performed in the bulk container provided by NNSY Code 106.  The purpose of this sampling is to ensure the “waste stream” has not changed.</w:t>
      </w:r>
    </w:p>
    <w:p w14:paraId="3E07ABAC" w14:textId="784CF403"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shall provide 500 gallons (minimum) of premixed </w:t>
      </w:r>
      <w:proofErr w:type="gramStart"/>
      <w:r w:rsidRPr="008421E7">
        <w:rPr>
          <w:rFonts w:ascii="Times New Roman" w:hAnsi="Times New Roman" w:hint="default"/>
          <w:sz w:val="20"/>
          <w:szCs w:val="20"/>
        </w:rPr>
        <w:t>coolant</w:t>
      </w:r>
      <w:proofErr w:type="gramEnd"/>
      <w:r w:rsidRPr="008421E7">
        <w:rPr>
          <w:rFonts w:ascii="Times New Roman" w:hAnsi="Times New Roman" w:hint="default"/>
          <w:sz w:val="20"/>
          <w:szCs w:val="20"/>
        </w:rPr>
        <w:t xml:space="preserve"> to shop personnel for emergent coolant use during peak work operations and weekends.</w:t>
      </w:r>
    </w:p>
    <w:p w14:paraId="3B39FEB7" w14:textId="2FC138F2"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Contractor will meet with applicable NNSY representative to discuss and resolve coolant maintenance issues on a monthly or as-needed basis.</w:t>
      </w:r>
    </w:p>
    <w:p w14:paraId="22B26725" w14:textId="37E91634"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shall be responsible for circulating the coolant for one (1) hour bi-weekly on equipment designated by NNSY as low usage (Not to exceed 15% of total machines listed in </w:t>
      </w:r>
      <w:r w:rsidRPr="008421E7">
        <w:rPr>
          <w:rFonts w:ascii="Times New Roman" w:hAnsi="Times New Roman" w:hint="default"/>
          <w:b/>
          <w:sz w:val="20"/>
          <w:szCs w:val="20"/>
        </w:rPr>
        <w:t>Appendix A</w:t>
      </w:r>
      <w:r w:rsidRPr="008421E7">
        <w:rPr>
          <w:rFonts w:ascii="Times New Roman" w:hAnsi="Times New Roman" w:hint="default"/>
          <w:sz w:val="20"/>
          <w:szCs w:val="20"/>
        </w:rPr>
        <w:t>).</w:t>
      </w:r>
    </w:p>
    <w:p w14:paraId="2CAD09DF" w14:textId="29FF3591" w:rsidR="00527314" w:rsidRPr="008421E7" w:rsidRDefault="00527314" w:rsidP="00527314">
      <w:pPr>
        <w:pStyle w:val="msolistparagraph0"/>
        <w:tabs>
          <w:tab w:val="left" w:pos="360"/>
        </w:tabs>
        <w:spacing w:after="120" w:line="240" w:lineRule="auto"/>
        <w:ind w:left="1350"/>
        <w:contextualSpacing w:val="0"/>
        <w:rPr>
          <w:rFonts w:ascii="Times New Roman" w:hAnsi="Times New Roman" w:hint="default"/>
          <w:sz w:val="20"/>
          <w:szCs w:val="20"/>
        </w:rPr>
      </w:pPr>
      <w:r w:rsidRPr="008421E7">
        <w:rPr>
          <w:rFonts w:ascii="Times New Roman" w:hAnsi="Times New Roman" w:hint="default"/>
          <w:b/>
          <w:sz w:val="20"/>
          <w:szCs w:val="20"/>
        </w:rPr>
        <w:t xml:space="preserve">Note: </w:t>
      </w:r>
      <w:r w:rsidRPr="008421E7">
        <w:rPr>
          <w:rFonts w:ascii="Times New Roman" w:hAnsi="Times New Roman" w:hint="default"/>
          <w:sz w:val="20"/>
          <w:szCs w:val="20"/>
        </w:rPr>
        <w:t>Circulating coolant is only necessary if H</w:t>
      </w:r>
      <w:r w:rsidR="00C75A43" w:rsidRPr="008421E7">
        <w:rPr>
          <w:rFonts w:ascii="Times New Roman" w:hAnsi="Times New Roman" w:hint="default"/>
          <w:sz w:val="20"/>
          <w:szCs w:val="20"/>
        </w:rPr>
        <w:t xml:space="preserve">OCUT </w:t>
      </w:r>
      <w:r w:rsidRPr="008421E7">
        <w:rPr>
          <w:rFonts w:ascii="Times New Roman" w:hAnsi="Times New Roman" w:hint="default"/>
          <w:sz w:val="20"/>
          <w:szCs w:val="20"/>
        </w:rPr>
        <w:t>795 is not utilized.</w:t>
      </w:r>
    </w:p>
    <w:p w14:paraId="3288547D" w14:textId="38BC3C28"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bookmarkStart w:id="1" w:name="_Hlk176875731"/>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proofErr w:type="gramStart"/>
      <w:r w:rsidR="00942514" w:rsidRPr="008421E7">
        <w:rPr>
          <w:rFonts w:ascii="Times New Roman" w:hAnsi="Times New Roman" w:hint="default"/>
          <w:sz w:val="20"/>
          <w:szCs w:val="20"/>
        </w:rPr>
        <w:t>shall</w:t>
      </w:r>
      <w:proofErr w:type="gramEnd"/>
      <w:r w:rsidR="00942514" w:rsidRPr="008421E7">
        <w:rPr>
          <w:rFonts w:ascii="Times New Roman" w:hAnsi="Times New Roman" w:hint="default"/>
          <w:sz w:val="20"/>
          <w:szCs w:val="20"/>
        </w:rPr>
        <w:t xml:space="preserve"> </w:t>
      </w:r>
      <w:r w:rsidRPr="008421E7">
        <w:rPr>
          <w:rFonts w:ascii="Times New Roman" w:hAnsi="Times New Roman" w:hint="default"/>
          <w:sz w:val="20"/>
          <w:szCs w:val="20"/>
        </w:rPr>
        <w:t>provide and own all coolant inventory (utilized coolant for services) and related products.</w:t>
      </w:r>
    </w:p>
    <w:bookmarkEnd w:id="1"/>
    <w:p w14:paraId="2431E39F" w14:textId="232728E7" w:rsidR="00B909B8" w:rsidRPr="008421E7" w:rsidRDefault="00E92401" w:rsidP="00B909B8">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bCs/>
          <w:sz w:val="20"/>
          <w:szCs w:val="20"/>
          <w:u w:val="single"/>
        </w:rPr>
        <w:t>Forklift</w:t>
      </w:r>
      <w:proofErr w:type="gramStart"/>
      <w:r w:rsidRPr="008421E7">
        <w:rPr>
          <w:rFonts w:ascii="Times New Roman" w:hAnsi="Times New Roman" w:hint="default"/>
          <w:b/>
          <w:bCs/>
          <w:sz w:val="20"/>
          <w:szCs w:val="20"/>
          <w:u w:val="single"/>
        </w:rPr>
        <w:t>:</w:t>
      </w:r>
      <w:r w:rsidR="00B909B8" w:rsidRPr="008421E7">
        <w:rPr>
          <w:rFonts w:ascii="Times New Roman" w:hAnsi="Times New Roman" w:hint="default"/>
          <w:sz w:val="20"/>
          <w:szCs w:val="20"/>
        </w:rPr>
        <w:t xml:space="preserve">  </w:t>
      </w:r>
      <w:r w:rsidRPr="008421E7">
        <w:rPr>
          <w:rFonts w:ascii="Times New Roman" w:hAnsi="Times New Roman" w:hint="default"/>
          <w:sz w:val="20"/>
          <w:szCs w:val="20"/>
        </w:rPr>
        <w:t>Forklift</w:t>
      </w:r>
      <w:proofErr w:type="gramEnd"/>
      <w:r w:rsidRPr="008421E7">
        <w:rPr>
          <w:rFonts w:ascii="Times New Roman" w:hAnsi="Times New Roman" w:hint="default"/>
          <w:sz w:val="20"/>
          <w:szCs w:val="20"/>
        </w:rPr>
        <w:t xml:space="preserve"> </w:t>
      </w:r>
      <w:r w:rsidR="00D141CA" w:rsidRPr="008421E7">
        <w:rPr>
          <w:rFonts w:ascii="Times New Roman" w:hAnsi="Times New Roman" w:hint="default"/>
          <w:sz w:val="20"/>
          <w:szCs w:val="20"/>
        </w:rPr>
        <w:t>operator</w:t>
      </w:r>
      <w:r w:rsidRPr="008421E7">
        <w:rPr>
          <w:rFonts w:ascii="Times New Roman" w:hAnsi="Times New Roman" w:hint="default"/>
          <w:sz w:val="20"/>
          <w:szCs w:val="20"/>
        </w:rPr>
        <w:t xml:space="preserve"> shall </w:t>
      </w:r>
      <w:r w:rsidR="00B909B8" w:rsidRPr="008421E7">
        <w:rPr>
          <w:rFonts w:ascii="Times New Roman" w:hAnsi="Times New Roman" w:hint="default"/>
          <w:sz w:val="20"/>
          <w:szCs w:val="20"/>
        </w:rPr>
        <w:t xml:space="preserve">always have a </w:t>
      </w:r>
      <w:r w:rsidR="00D141CA" w:rsidRPr="008421E7">
        <w:rPr>
          <w:rFonts w:ascii="Times New Roman" w:hAnsi="Times New Roman" w:hint="default"/>
          <w:sz w:val="20"/>
          <w:szCs w:val="20"/>
        </w:rPr>
        <w:t>spotter</w:t>
      </w:r>
      <w:r w:rsidR="00B909B8" w:rsidRPr="008421E7">
        <w:rPr>
          <w:rFonts w:ascii="Times New Roman" w:hAnsi="Times New Roman" w:hint="default"/>
          <w:sz w:val="20"/>
          <w:szCs w:val="20"/>
        </w:rPr>
        <w:t>.</w:t>
      </w:r>
    </w:p>
    <w:p w14:paraId="0F136FC9" w14:textId="533B2200" w:rsidR="00B909B8" w:rsidRPr="008421E7" w:rsidRDefault="003F7983" w:rsidP="00B909B8">
      <w:pPr>
        <w:pStyle w:val="msolistparagraph0"/>
        <w:numPr>
          <w:ilvl w:val="2"/>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 Per NNSY OSHE</w:t>
      </w:r>
      <w:r w:rsidR="00847DA0" w:rsidRPr="008421E7">
        <w:rPr>
          <w:rFonts w:ascii="Times New Roman" w:hAnsi="Times New Roman" w:hint="default"/>
          <w:sz w:val="20"/>
          <w:szCs w:val="20"/>
        </w:rPr>
        <w:t xml:space="preserve">, </w:t>
      </w:r>
      <w:r w:rsidR="00D141CA" w:rsidRPr="008421E7">
        <w:rPr>
          <w:rFonts w:ascii="Times New Roman" w:hAnsi="Times New Roman" w:hint="default"/>
          <w:sz w:val="20"/>
          <w:szCs w:val="20"/>
        </w:rPr>
        <w:t xml:space="preserve">forklift operation </w:t>
      </w:r>
      <w:r w:rsidR="00847DA0" w:rsidRPr="008421E7">
        <w:rPr>
          <w:rFonts w:ascii="Times New Roman" w:hAnsi="Times New Roman" w:hint="default"/>
          <w:sz w:val="20"/>
          <w:szCs w:val="20"/>
        </w:rPr>
        <w:t xml:space="preserve">is </w:t>
      </w:r>
      <w:r w:rsidR="00D141CA" w:rsidRPr="008421E7">
        <w:rPr>
          <w:rFonts w:ascii="Times New Roman" w:hAnsi="Times New Roman" w:hint="default"/>
          <w:sz w:val="20"/>
          <w:szCs w:val="20"/>
        </w:rPr>
        <w:t>required a spotter with a whistle while in transits.</w:t>
      </w:r>
    </w:p>
    <w:p w14:paraId="6B9CD16F" w14:textId="77777777" w:rsidR="00D141CA" w:rsidRPr="008421E7" w:rsidRDefault="00D141CA" w:rsidP="00D141CA">
      <w:pPr>
        <w:pStyle w:val="msolistparagraph0"/>
        <w:tabs>
          <w:tab w:val="left" w:pos="360"/>
        </w:tabs>
        <w:spacing w:after="120" w:line="240" w:lineRule="auto"/>
        <w:contextualSpacing w:val="0"/>
        <w:rPr>
          <w:rFonts w:ascii="Times New Roman" w:hAnsi="Times New Roman" w:hint="default"/>
          <w:sz w:val="20"/>
          <w:szCs w:val="20"/>
        </w:rPr>
      </w:pPr>
    </w:p>
    <w:p w14:paraId="63AC0BE3" w14:textId="182821EE" w:rsidR="003A0AB3" w:rsidRPr="008421E7" w:rsidRDefault="003A0AB3" w:rsidP="00745CDE">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Cleaning</w:t>
      </w:r>
      <w:r w:rsidRPr="008421E7">
        <w:rPr>
          <w:rFonts w:ascii="Times New Roman" w:hAnsi="Times New Roman" w:hint="default"/>
          <w:sz w:val="20"/>
          <w:szCs w:val="20"/>
        </w:rPr>
        <w:t>: Any additional machines added to the coolant maintenance program shall be cleaned to meet the following criteria.</w:t>
      </w:r>
    </w:p>
    <w:p w14:paraId="0D05EF87" w14:textId="28143B3F" w:rsidR="003A0AB3" w:rsidRPr="008421E7" w:rsidRDefault="003A0AB3"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proofErr w:type="gramStart"/>
      <w:r w:rsidRPr="008421E7">
        <w:rPr>
          <w:rFonts w:ascii="Times New Roman" w:hAnsi="Times New Roman" w:hint="default"/>
          <w:sz w:val="20"/>
          <w:szCs w:val="20"/>
        </w:rPr>
        <w:t>shall</w:t>
      </w:r>
      <w:proofErr w:type="gramEnd"/>
      <w:r w:rsidRPr="008421E7">
        <w:rPr>
          <w:rFonts w:ascii="Times New Roman" w:hAnsi="Times New Roman" w:hint="default"/>
          <w:sz w:val="20"/>
          <w:szCs w:val="20"/>
        </w:rPr>
        <w:t xml:space="preserve"> remove all coolant, waste liquid and applicable materials as they are generated. </w:t>
      </w:r>
    </w:p>
    <w:p w14:paraId="3785C698" w14:textId="21345860" w:rsidR="00745CDE" w:rsidRPr="008421E7" w:rsidRDefault="00745CDE"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Contractor shall utilize the clean</w:t>
      </w:r>
      <w:r w:rsidR="00E53A5D" w:rsidRPr="008421E7">
        <w:rPr>
          <w:rFonts w:ascii="Times New Roman" w:hAnsi="Times New Roman" w:hint="default"/>
          <w:sz w:val="20"/>
          <w:szCs w:val="20"/>
        </w:rPr>
        <w:t>ing procedure</w:t>
      </w:r>
      <w:r w:rsidR="005A3F60" w:rsidRPr="008421E7">
        <w:rPr>
          <w:rFonts w:ascii="Times New Roman" w:hAnsi="Times New Roman" w:hint="default"/>
          <w:sz w:val="20"/>
          <w:szCs w:val="20"/>
        </w:rPr>
        <w:t xml:space="preserve"> in accordance with</w:t>
      </w:r>
      <w:r w:rsidR="00E53A5D" w:rsidRPr="008421E7">
        <w:rPr>
          <w:rFonts w:ascii="Times New Roman" w:hAnsi="Times New Roman" w:hint="default"/>
          <w:sz w:val="20"/>
          <w:szCs w:val="20"/>
        </w:rPr>
        <w:t xml:space="preserve"> </w:t>
      </w:r>
      <w:r w:rsidR="005A3F60" w:rsidRPr="008421E7">
        <w:rPr>
          <w:rFonts w:ascii="Times New Roman" w:hAnsi="Times New Roman" w:hint="default"/>
          <w:sz w:val="20"/>
          <w:szCs w:val="20"/>
        </w:rPr>
        <w:t>(</w:t>
      </w:r>
      <w:r w:rsidR="00E53A5D" w:rsidRPr="008421E7">
        <w:rPr>
          <w:rFonts w:ascii="Times New Roman" w:hAnsi="Times New Roman" w:hint="default"/>
          <w:sz w:val="20"/>
          <w:szCs w:val="20"/>
        </w:rPr>
        <w:t>IAW</w:t>
      </w:r>
      <w:r w:rsidR="005A3F60" w:rsidRPr="008421E7">
        <w:rPr>
          <w:rFonts w:ascii="Times New Roman" w:hAnsi="Times New Roman" w:hint="default"/>
          <w:sz w:val="20"/>
          <w:szCs w:val="20"/>
        </w:rPr>
        <w:t>)</w:t>
      </w:r>
      <w:r w:rsidRPr="008421E7">
        <w:rPr>
          <w:rFonts w:ascii="Times New Roman" w:hAnsi="Times New Roman" w:hint="default"/>
          <w:sz w:val="20"/>
          <w:szCs w:val="20"/>
        </w:rPr>
        <w:t xml:space="preserve"> </w:t>
      </w:r>
      <w:r w:rsidRPr="008421E7">
        <w:rPr>
          <w:rFonts w:ascii="Times New Roman" w:hAnsi="Times New Roman" w:hint="default"/>
          <w:b/>
          <w:sz w:val="20"/>
          <w:szCs w:val="20"/>
        </w:rPr>
        <w:t>Section 6.3</w:t>
      </w:r>
      <w:r w:rsidR="00082F7A" w:rsidRPr="008421E7">
        <w:rPr>
          <w:rFonts w:ascii="Times New Roman" w:hAnsi="Times New Roman" w:hint="default"/>
          <w:sz w:val="20"/>
          <w:szCs w:val="20"/>
        </w:rPr>
        <w:t xml:space="preserve"> of this SOW</w:t>
      </w:r>
      <w:r w:rsidRPr="008421E7">
        <w:rPr>
          <w:rFonts w:ascii="Times New Roman" w:hAnsi="Times New Roman" w:hint="default"/>
          <w:sz w:val="20"/>
          <w:szCs w:val="20"/>
        </w:rPr>
        <w:t xml:space="preserve"> to remove swarf and debris from machine sumps, return trenches, oil pans, chip conveyors, and filtration units.</w:t>
      </w:r>
    </w:p>
    <w:p w14:paraId="5CF7003E" w14:textId="60A537C9" w:rsidR="00745CDE" w:rsidRPr="008421E7" w:rsidRDefault="00745CDE"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shall use a primary cleaning agent </w:t>
      </w:r>
      <w:r w:rsidR="00082F7A" w:rsidRPr="008421E7">
        <w:rPr>
          <w:rFonts w:ascii="Times New Roman" w:hAnsi="Times New Roman" w:hint="default"/>
          <w:sz w:val="20"/>
          <w:szCs w:val="20"/>
        </w:rPr>
        <w:t xml:space="preserve">(CIMCLEAN 30 or equivalent) </w:t>
      </w:r>
      <w:r w:rsidRPr="008421E7">
        <w:rPr>
          <w:rFonts w:ascii="Times New Roman" w:hAnsi="Times New Roman" w:hint="default"/>
          <w:sz w:val="20"/>
          <w:szCs w:val="20"/>
        </w:rPr>
        <w:t>with the following qualities (minimum):</w:t>
      </w:r>
      <w:r w:rsidR="008F2EA5" w:rsidRPr="008421E7">
        <w:rPr>
          <w:rFonts w:ascii="Times New Roman" w:hAnsi="Times New Roman" w:hint="default"/>
          <w:sz w:val="20"/>
          <w:szCs w:val="20"/>
        </w:rPr>
        <w:t xml:space="preserve"> </w:t>
      </w:r>
    </w:p>
    <w:p w14:paraId="1ED0C3B7" w14:textId="0AEC0D63" w:rsidR="00745CDE"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Capable of being mixed with water or machine lubricants</w:t>
      </w:r>
    </w:p>
    <w:p w14:paraId="22537945" w14:textId="20CAA229"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Inhibits corrosion to machine internals</w:t>
      </w:r>
    </w:p>
    <w:p w14:paraId="09AF1977" w14:textId="50C0F730"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Has anti-bacterial properties</w:t>
      </w:r>
    </w:p>
    <w:p w14:paraId="15D7C7EE" w14:textId="75E5103A"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Can be used as a concentrate or can be used as a mixture with water</w:t>
      </w:r>
    </w:p>
    <w:p w14:paraId="6FAC7296" w14:textId="4CD1BBE4"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Must be 100% miscible (soluble in water)</w:t>
      </w:r>
    </w:p>
    <w:p w14:paraId="2521F35F" w14:textId="63162875"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Able to </w:t>
      </w:r>
      <w:proofErr w:type="gramStart"/>
      <w:r w:rsidRPr="008421E7">
        <w:rPr>
          <w:rFonts w:ascii="Times New Roman" w:hAnsi="Times New Roman" w:hint="default"/>
          <w:sz w:val="20"/>
          <w:szCs w:val="20"/>
        </w:rPr>
        <w:t>use</w:t>
      </w:r>
      <w:proofErr w:type="gramEnd"/>
      <w:r w:rsidRPr="008421E7">
        <w:rPr>
          <w:rFonts w:ascii="Times New Roman" w:hAnsi="Times New Roman" w:hint="default"/>
          <w:sz w:val="20"/>
          <w:szCs w:val="20"/>
        </w:rPr>
        <w:t xml:space="preserve"> as a cleaner when mixed with water</w:t>
      </w:r>
    </w:p>
    <w:p w14:paraId="641AF2F5" w14:textId="2CB1A502"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Able to be mixed with machine fluids during shutdown in concentrated form</w:t>
      </w:r>
    </w:p>
    <w:p w14:paraId="36140739" w14:textId="64144FB6" w:rsidR="00EF31FC" w:rsidRPr="008421E7" w:rsidRDefault="00EF31FC" w:rsidP="00EF31FC">
      <w:pPr>
        <w:pStyle w:val="msolistparagraph0"/>
        <w:numPr>
          <w:ilvl w:val="3"/>
          <w:numId w:val="17"/>
        </w:numPr>
        <w:tabs>
          <w:tab w:val="left" w:pos="360"/>
        </w:tabs>
        <w:spacing w:after="120" w:line="240" w:lineRule="auto"/>
        <w:ind w:left="2160" w:hanging="1080"/>
        <w:contextualSpacing w:val="0"/>
        <w:rPr>
          <w:rFonts w:ascii="Times New Roman" w:hAnsi="Times New Roman" w:hint="default"/>
          <w:sz w:val="20"/>
          <w:szCs w:val="20"/>
        </w:rPr>
      </w:pPr>
      <w:r w:rsidRPr="008421E7">
        <w:rPr>
          <w:rFonts w:ascii="Times New Roman" w:hAnsi="Times New Roman" w:hint="default"/>
          <w:sz w:val="20"/>
          <w:szCs w:val="20"/>
        </w:rPr>
        <w:t xml:space="preserve">Must be able to remove </w:t>
      </w:r>
      <w:proofErr w:type="gramStart"/>
      <w:r w:rsidRPr="008421E7">
        <w:rPr>
          <w:rFonts w:ascii="Times New Roman" w:hAnsi="Times New Roman" w:hint="default"/>
          <w:sz w:val="20"/>
          <w:szCs w:val="20"/>
        </w:rPr>
        <w:t>bio-films</w:t>
      </w:r>
      <w:proofErr w:type="gramEnd"/>
      <w:r w:rsidRPr="008421E7">
        <w:rPr>
          <w:rFonts w:ascii="Times New Roman" w:hAnsi="Times New Roman" w:hint="default"/>
          <w:sz w:val="20"/>
          <w:szCs w:val="20"/>
        </w:rPr>
        <w:t>, dirt, grit, chip-deposits, insoluble soaps and oils from central systems and sumps</w:t>
      </w:r>
    </w:p>
    <w:p w14:paraId="7A42D5F3" w14:textId="63105BA3"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Must be compatible with systems made of ferrous metals</w:t>
      </w:r>
    </w:p>
    <w:p w14:paraId="636E80F9" w14:textId="45BC7466"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lastRenderedPageBreak/>
        <w:t>Protect machine parts from rusting during the cleaning process</w:t>
      </w:r>
    </w:p>
    <w:p w14:paraId="69CA507B" w14:textId="4647C748" w:rsidR="00EF31FC"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Can be used in power washers and steam cleaners</w:t>
      </w:r>
    </w:p>
    <w:p w14:paraId="4A4DA375" w14:textId="77777777" w:rsidR="003528AD" w:rsidRPr="008421E7" w:rsidRDefault="003528AD" w:rsidP="003528AD">
      <w:pPr>
        <w:pStyle w:val="msolistparagraph0"/>
        <w:tabs>
          <w:tab w:val="left" w:pos="360"/>
        </w:tabs>
        <w:spacing w:after="120" w:line="240" w:lineRule="auto"/>
        <w:ind w:left="1728"/>
        <w:contextualSpacing w:val="0"/>
        <w:rPr>
          <w:rFonts w:ascii="Times New Roman" w:hAnsi="Times New Roman" w:hint="default"/>
          <w:sz w:val="20"/>
          <w:szCs w:val="20"/>
        </w:rPr>
      </w:pPr>
    </w:p>
    <w:p w14:paraId="33E8A117" w14:textId="6F14441D" w:rsidR="00745CDE" w:rsidRPr="008421E7" w:rsidRDefault="00745CDE"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Once clean, contractor shall charge machine coolant system completely with virgin coolant (5 – 7% of the utilized coolant</w:t>
      </w:r>
      <w:r w:rsidR="00E53A5D" w:rsidRPr="008421E7">
        <w:rPr>
          <w:rFonts w:ascii="Times New Roman" w:hAnsi="Times New Roman" w:hint="default"/>
          <w:sz w:val="20"/>
          <w:szCs w:val="20"/>
        </w:rPr>
        <w:t xml:space="preserve"> for non-nuclear machinery or</w:t>
      </w:r>
      <w:r w:rsidR="00EF31FC" w:rsidRPr="008421E7">
        <w:rPr>
          <w:rFonts w:ascii="Times New Roman" w:hAnsi="Times New Roman" w:hint="default"/>
          <w:sz w:val="20"/>
          <w:szCs w:val="20"/>
        </w:rPr>
        <w:t xml:space="preserve"> 10% for nuclear machinery</w:t>
      </w:r>
      <w:r w:rsidRPr="008421E7">
        <w:rPr>
          <w:rFonts w:ascii="Times New Roman" w:hAnsi="Times New Roman" w:hint="default"/>
          <w:sz w:val="20"/>
          <w:szCs w:val="20"/>
        </w:rPr>
        <w:t>).</w:t>
      </w:r>
    </w:p>
    <w:p w14:paraId="0C50B910" w14:textId="16FA7B14" w:rsidR="00EF31FC" w:rsidRPr="008421E7" w:rsidRDefault="00745CDE" w:rsidP="00EF31FC">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Contractor shall circulate the coolant through the machine system to ensure proper</w:t>
      </w:r>
      <w:r w:rsidR="00065FF0" w:rsidRPr="008421E7">
        <w:rPr>
          <w:rFonts w:ascii="Times New Roman" w:hAnsi="Times New Roman" w:hint="default"/>
          <w:sz w:val="20"/>
          <w:szCs w:val="20"/>
        </w:rPr>
        <w:t xml:space="preserve"> mix and</w:t>
      </w:r>
      <w:r w:rsidRPr="008421E7">
        <w:rPr>
          <w:rFonts w:ascii="Times New Roman" w:hAnsi="Times New Roman" w:hint="default"/>
          <w:sz w:val="20"/>
          <w:szCs w:val="20"/>
        </w:rPr>
        <w:t xml:space="preserve"> operation.</w:t>
      </w:r>
    </w:p>
    <w:p w14:paraId="225074A0" w14:textId="64615E7D"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proofErr w:type="gramStart"/>
      <w:r w:rsidRPr="008421E7">
        <w:rPr>
          <w:rFonts w:ascii="Times New Roman" w:hAnsi="Times New Roman" w:hint="default"/>
          <w:sz w:val="20"/>
          <w:szCs w:val="20"/>
        </w:rPr>
        <w:t>shall</w:t>
      </w:r>
      <w:proofErr w:type="gramEnd"/>
      <w:r w:rsidRPr="008421E7">
        <w:rPr>
          <w:rFonts w:ascii="Times New Roman" w:hAnsi="Times New Roman" w:hint="default"/>
          <w:sz w:val="20"/>
          <w:szCs w:val="20"/>
        </w:rPr>
        <w:t xml:space="preserve"> properly package and label regulated / hazardous waste so that it can be turned over to NNSY Code 106 via the EC for proper disposal.  Contractor shall turn in all waste as described in NNSY Code 106 OSHE Program Manual Chapters II-38 and II-45.</w:t>
      </w:r>
    </w:p>
    <w:p w14:paraId="5210C5C1" w14:textId="4D60DEEA" w:rsidR="00745CDE" w:rsidRPr="008421E7" w:rsidRDefault="00745CDE" w:rsidP="00EF31FC">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Removal of used coolant, cleaning an</w:t>
      </w:r>
      <w:r w:rsidR="00EF31FC" w:rsidRPr="008421E7">
        <w:rPr>
          <w:rFonts w:ascii="Times New Roman" w:hAnsi="Times New Roman" w:hint="default"/>
          <w:sz w:val="20"/>
          <w:szCs w:val="20"/>
        </w:rPr>
        <w:t>d recharging of new coolant shall</w:t>
      </w:r>
      <w:r w:rsidRPr="008421E7">
        <w:rPr>
          <w:rFonts w:ascii="Times New Roman" w:hAnsi="Times New Roman" w:hint="default"/>
          <w:sz w:val="20"/>
          <w:szCs w:val="20"/>
        </w:rPr>
        <w:t xml:space="preserve"> be accomplished within eight (8) hours on each machine to prevent rust formation on critical machine components.</w:t>
      </w:r>
    </w:p>
    <w:p w14:paraId="1854A228" w14:textId="6C85AD8B" w:rsidR="00EF31FC" w:rsidRPr="008421E7" w:rsidRDefault="00EF31FC" w:rsidP="00364EDF">
      <w:pPr>
        <w:pStyle w:val="msolistparagraph0"/>
        <w:tabs>
          <w:tab w:val="left" w:pos="360"/>
        </w:tabs>
        <w:spacing w:after="120" w:line="240" w:lineRule="auto"/>
        <w:ind w:left="1350"/>
        <w:contextualSpacing w:val="0"/>
        <w:rPr>
          <w:rFonts w:ascii="Times New Roman" w:hAnsi="Times New Roman" w:hint="default"/>
          <w:sz w:val="20"/>
          <w:szCs w:val="20"/>
        </w:rPr>
      </w:pPr>
      <w:r w:rsidRPr="008421E7">
        <w:rPr>
          <w:rFonts w:ascii="Times New Roman" w:hAnsi="Times New Roman" w:hint="default"/>
          <w:b/>
          <w:sz w:val="20"/>
          <w:szCs w:val="20"/>
        </w:rPr>
        <w:t xml:space="preserve">Note: </w:t>
      </w:r>
      <w:r w:rsidRPr="008421E7">
        <w:rPr>
          <w:rFonts w:ascii="Times New Roman" w:hAnsi="Times New Roman" w:hint="default"/>
          <w:sz w:val="20"/>
          <w:szCs w:val="20"/>
        </w:rPr>
        <w:t xml:space="preserve">The coolant cleaning portion of this service is a one-time requirement </w:t>
      </w:r>
      <w:r w:rsidR="00CE6E22" w:rsidRPr="008421E7">
        <w:rPr>
          <w:rFonts w:ascii="Times New Roman" w:hAnsi="Times New Roman" w:hint="default"/>
          <w:sz w:val="20"/>
          <w:szCs w:val="20"/>
        </w:rPr>
        <w:t>for additional machines only.  Coolant cleaning shall</w:t>
      </w:r>
      <w:r w:rsidRPr="008421E7">
        <w:rPr>
          <w:rFonts w:ascii="Times New Roman" w:hAnsi="Times New Roman" w:hint="default"/>
          <w:sz w:val="20"/>
          <w:szCs w:val="20"/>
        </w:rPr>
        <w:t xml:space="preserve"> be accomplished within a four</w:t>
      </w:r>
      <w:r w:rsidR="00CE6E22" w:rsidRPr="008421E7">
        <w:rPr>
          <w:rFonts w:ascii="Times New Roman" w:hAnsi="Times New Roman" w:hint="default"/>
          <w:sz w:val="20"/>
          <w:szCs w:val="20"/>
        </w:rPr>
        <w:t xml:space="preserve"> (4) week period, start to finish.  The contractor shall coordinate with the shop representative to schedule a machine cleaning and coolant change-out.  The shop reserves the right to request a change of the schedule based upon unforeseen workload requirements.</w:t>
      </w:r>
    </w:p>
    <w:p w14:paraId="32F57217" w14:textId="3F81823C" w:rsidR="00A771E5" w:rsidRPr="008421E7" w:rsidRDefault="00A771E5">
      <w:pPr>
        <w:spacing w:after="160" w:line="259" w:lineRule="auto"/>
        <w:rPr>
          <w:rFonts w:eastAsia="Calibri"/>
          <w:b/>
          <w:szCs w:val="20"/>
          <w:u w:val="single"/>
          <w:lang w:eastAsia="zh-CN"/>
        </w:rPr>
      </w:pPr>
    </w:p>
    <w:p w14:paraId="3554D88C" w14:textId="2114B877" w:rsidR="00745CDE" w:rsidRPr="008421E7" w:rsidRDefault="00745CDE" w:rsidP="00745CDE">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Coolant Cleaning Procedure</w:t>
      </w:r>
      <w:r w:rsidRPr="008421E7">
        <w:rPr>
          <w:rFonts w:ascii="Times New Roman" w:hAnsi="Times New Roman" w:hint="default"/>
          <w:sz w:val="20"/>
          <w:szCs w:val="20"/>
        </w:rPr>
        <w:t>:</w:t>
      </w:r>
    </w:p>
    <w:p w14:paraId="6700B27F" w14:textId="7EAE6CD6" w:rsidR="00CE6E22" w:rsidRPr="008421E7" w:rsidRDefault="00CE6E22"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Remove all swarf and debris from sump; return trenches, oil pans and filtration units.</w:t>
      </w:r>
    </w:p>
    <w:p w14:paraId="04923AB1" w14:textId="1B431778" w:rsidR="00CF32E5" w:rsidRPr="008421E7" w:rsidRDefault="00CF32E5" w:rsidP="00CF32E5">
      <w:pPr>
        <w:pStyle w:val="msolistparagraph0"/>
        <w:tabs>
          <w:tab w:val="left" w:pos="360"/>
        </w:tabs>
        <w:spacing w:after="120" w:line="240" w:lineRule="auto"/>
        <w:ind w:left="1350"/>
        <w:contextualSpacing w:val="0"/>
        <w:rPr>
          <w:rFonts w:ascii="Times New Roman" w:hAnsi="Times New Roman" w:hint="default"/>
          <w:sz w:val="20"/>
          <w:szCs w:val="20"/>
        </w:rPr>
      </w:pPr>
      <w:r w:rsidRPr="008421E7">
        <w:rPr>
          <w:rFonts w:ascii="Times New Roman" w:hAnsi="Times New Roman" w:hint="default"/>
          <w:b/>
          <w:sz w:val="20"/>
          <w:szCs w:val="20"/>
        </w:rPr>
        <w:t xml:space="preserve">Note: </w:t>
      </w:r>
      <w:r w:rsidRPr="008421E7">
        <w:rPr>
          <w:rFonts w:ascii="Times New Roman" w:hAnsi="Times New Roman" w:hint="default"/>
          <w:sz w:val="20"/>
          <w:szCs w:val="20"/>
        </w:rPr>
        <w:t>The term “swarf” is defined as fine chips or filings of stone, metal, or other material produced by a mach</w:t>
      </w:r>
      <w:r w:rsidR="001D4AD2" w:rsidRPr="008421E7">
        <w:rPr>
          <w:rFonts w:ascii="Times New Roman" w:hAnsi="Times New Roman" w:hint="default"/>
          <w:sz w:val="20"/>
          <w:szCs w:val="20"/>
        </w:rPr>
        <w:t>in</w:t>
      </w:r>
      <w:r w:rsidRPr="008421E7">
        <w:rPr>
          <w:rFonts w:ascii="Times New Roman" w:hAnsi="Times New Roman" w:hint="default"/>
          <w:sz w:val="20"/>
          <w:szCs w:val="20"/>
        </w:rPr>
        <w:t>ing operation. i.e. – a curl of metal swarf.</w:t>
      </w:r>
    </w:p>
    <w:p w14:paraId="635FC3C0" w14:textId="77777777" w:rsidR="00065FF0" w:rsidRPr="008421E7" w:rsidRDefault="00CE6E22"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Add one (1) gall of the utilized machine cleaner</w:t>
      </w:r>
      <w:r w:rsidR="00065FF0" w:rsidRPr="008421E7">
        <w:rPr>
          <w:rFonts w:ascii="Times New Roman" w:hAnsi="Times New Roman" w:hint="default"/>
          <w:sz w:val="20"/>
          <w:szCs w:val="20"/>
        </w:rPr>
        <w:t xml:space="preserve"> per 50 gallons of dirty coolant (</w:t>
      </w:r>
      <w:r w:rsidRPr="008421E7">
        <w:rPr>
          <w:rFonts w:ascii="Times New Roman" w:hAnsi="Times New Roman" w:hint="default"/>
          <w:sz w:val="20"/>
          <w:szCs w:val="20"/>
        </w:rPr>
        <w:t>MUST BE APPROVED BY NNSY SHOP 31 PRIOR TO USE</w:t>
      </w:r>
      <w:r w:rsidR="00065FF0" w:rsidRPr="008421E7">
        <w:rPr>
          <w:rFonts w:ascii="Times New Roman" w:hAnsi="Times New Roman" w:hint="default"/>
          <w:sz w:val="20"/>
          <w:szCs w:val="20"/>
        </w:rPr>
        <w:t>).</w:t>
      </w:r>
    </w:p>
    <w:p w14:paraId="5361B61C" w14:textId="77777777" w:rsidR="00065FF0" w:rsidRPr="008421E7" w:rsidRDefault="00065FF0"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Circulate for four (4) hours through ALL coolant </w:t>
      </w:r>
      <w:proofErr w:type="gramStart"/>
      <w:r w:rsidRPr="008421E7">
        <w:rPr>
          <w:rFonts w:ascii="Times New Roman" w:hAnsi="Times New Roman" w:hint="default"/>
          <w:sz w:val="20"/>
          <w:szCs w:val="20"/>
        </w:rPr>
        <w:t>line</w:t>
      </w:r>
      <w:proofErr w:type="gramEnd"/>
      <w:r w:rsidRPr="008421E7">
        <w:rPr>
          <w:rFonts w:ascii="Times New Roman" w:hAnsi="Times New Roman" w:hint="default"/>
          <w:sz w:val="20"/>
          <w:szCs w:val="20"/>
        </w:rPr>
        <w:t>.  Brush all trenches and filter elements, scrub machine, oil pans and exposed surfaces.</w:t>
      </w:r>
    </w:p>
    <w:p w14:paraId="199A8C3B" w14:textId="77777777" w:rsidR="00065FF0" w:rsidRPr="008421E7" w:rsidRDefault="00065FF0"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When physical cleaning is complete, drain the metal working cleaner from the system.</w:t>
      </w:r>
    </w:p>
    <w:p w14:paraId="111D0E58" w14:textId="77777777"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Fill to capacity with fresh water to remove all traces of cleaner.</w:t>
      </w:r>
    </w:p>
    <w:p w14:paraId="7A8CA950" w14:textId="77777777"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REMOVE ALL RINSE WATER.</w:t>
      </w:r>
    </w:p>
    <w:p w14:paraId="14DE4B9C" w14:textId="33ED90B6"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If rinse water is exceptionally dirty, rinse a second time.  Lack of thorough cleaning will cause </w:t>
      </w:r>
      <w:proofErr w:type="gramStart"/>
      <w:r w:rsidRPr="008421E7">
        <w:rPr>
          <w:rFonts w:ascii="Times New Roman" w:hAnsi="Times New Roman" w:hint="default"/>
          <w:sz w:val="20"/>
          <w:szCs w:val="20"/>
        </w:rPr>
        <w:t>coolant</w:t>
      </w:r>
      <w:proofErr w:type="gramEnd"/>
      <w:r w:rsidRPr="008421E7">
        <w:rPr>
          <w:rFonts w:ascii="Times New Roman" w:hAnsi="Times New Roman" w:hint="default"/>
          <w:sz w:val="20"/>
          <w:szCs w:val="20"/>
        </w:rPr>
        <w:t xml:space="preserve"> to become rancid and require re-clean and fresh charge of coolant.</w:t>
      </w:r>
    </w:p>
    <w:p w14:paraId="3BD5567B" w14:textId="77777777" w:rsidR="00A771E5" w:rsidRPr="008421E7" w:rsidRDefault="00A771E5" w:rsidP="00A771E5">
      <w:pPr>
        <w:pStyle w:val="msolistparagraph0"/>
        <w:tabs>
          <w:tab w:val="left" w:pos="360"/>
        </w:tabs>
        <w:spacing w:after="120" w:line="240" w:lineRule="auto"/>
        <w:ind w:left="1350"/>
        <w:contextualSpacing w:val="0"/>
        <w:rPr>
          <w:rFonts w:ascii="Times New Roman" w:hAnsi="Times New Roman" w:hint="default"/>
          <w:sz w:val="20"/>
          <w:szCs w:val="20"/>
        </w:rPr>
      </w:pPr>
    </w:p>
    <w:p w14:paraId="1217A85D" w14:textId="701A3B3F" w:rsidR="00F65046" w:rsidRPr="008421E7" w:rsidRDefault="00F65046" w:rsidP="00F65046">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 xml:space="preserve">Coolant </w:t>
      </w:r>
      <w:r w:rsidR="007C654D" w:rsidRPr="008421E7">
        <w:rPr>
          <w:rFonts w:ascii="Times New Roman" w:hAnsi="Times New Roman" w:hint="default"/>
          <w:b/>
          <w:sz w:val="20"/>
          <w:szCs w:val="20"/>
          <w:u w:val="single"/>
        </w:rPr>
        <w:t>Maintenance</w:t>
      </w:r>
      <w:r w:rsidRPr="008421E7">
        <w:rPr>
          <w:rFonts w:ascii="Times New Roman" w:hAnsi="Times New Roman" w:hint="default"/>
          <w:sz w:val="20"/>
          <w:szCs w:val="20"/>
        </w:rPr>
        <w:t xml:space="preserve">: </w:t>
      </w:r>
    </w:p>
    <w:p w14:paraId="57D472E9" w14:textId="0CEF471E" w:rsidR="007C654D" w:rsidRPr="008421E7" w:rsidRDefault="007C654D" w:rsidP="007C654D">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Contractor shall provide services and resources to maintain </w:t>
      </w:r>
      <w:r w:rsidR="00E83C3A" w:rsidRPr="008421E7">
        <w:rPr>
          <w:rFonts w:ascii="Times New Roman" w:hAnsi="Times New Roman" w:hint="default"/>
          <w:sz w:val="20"/>
          <w:szCs w:val="20"/>
        </w:rPr>
        <w:t xml:space="preserve">coolant levels in all equipment </w:t>
      </w:r>
      <w:r w:rsidRPr="008421E7">
        <w:rPr>
          <w:rFonts w:ascii="Times New Roman" w:hAnsi="Times New Roman" w:hint="default"/>
          <w:sz w:val="20"/>
          <w:szCs w:val="20"/>
        </w:rPr>
        <w:t xml:space="preserve">listed in </w:t>
      </w:r>
      <w:r w:rsidRPr="008421E7">
        <w:rPr>
          <w:rFonts w:ascii="Times New Roman" w:hAnsi="Times New Roman" w:hint="default"/>
          <w:b/>
          <w:sz w:val="20"/>
          <w:szCs w:val="20"/>
        </w:rPr>
        <w:t>Appendix A</w:t>
      </w:r>
      <w:r w:rsidRPr="008421E7">
        <w:rPr>
          <w:rFonts w:ascii="Times New Roman" w:hAnsi="Times New Roman" w:hint="default"/>
          <w:sz w:val="20"/>
          <w:szCs w:val="20"/>
        </w:rPr>
        <w:t>.</w:t>
      </w:r>
    </w:p>
    <w:p w14:paraId="2573F3CD" w14:textId="4B2ADD82" w:rsidR="007C654D" w:rsidRPr="008421E7" w:rsidRDefault="001D4AD2" w:rsidP="007C654D">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w:t>
      </w:r>
      <w:r w:rsidR="00CF32E5" w:rsidRPr="008421E7">
        <w:rPr>
          <w:rFonts w:ascii="Times New Roman" w:hAnsi="Times New Roman" w:hint="default"/>
          <w:sz w:val="20"/>
          <w:szCs w:val="20"/>
        </w:rPr>
        <w:t xml:space="preserve">ontractor </w:t>
      </w:r>
      <w:r w:rsidR="00552413" w:rsidRPr="008421E7">
        <w:rPr>
          <w:rFonts w:ascii="Times New Roman" w:hAnsi="Times New Roman" w:hint="default"/>
          <w:sz w:val="20"/>
          <w:szCs w:val="20"/>
        </w:rPr>
        <w:t>shall develop and utilize the weekly m</w:t>
      </w:r>
      <w:r w:rsidR="00E53A5D" w:rsidRPr="008421E7">
        <w:rPr>
          <w:rFonts w:ascii="Times New Roman" w:hAnsi="Times New Roman" w:hint="default"/>
          <w:sz w:val="20"/>
          <w:szCs w:val="20"/>
        </w:rPr>
        <w:t xml:space="preserve">onitoring procedure IAW </w:t>
      </w:r>
      <w:r w:rsidR="00E53A5D" w:rsidRPr="008421E7">
        <w:rPr>
          <w:rFonts w:ascii="Times New Roman" w:hAnsi="Times New Roman" w:hint="default"/>
          <w:b/>
          <w:sz w:val="20"/>
          <w:szCs w:val="20"/>
        </w:rPr>
        <w:t>Section 6.5</w:t>
      </w:r>
      <w:r w:rsidR="00552413" w:rsidRPr="008421E7">
        <w:rPr>
          <w:rFonts w:ascii="Times New Roman" w:hAnsi="Times New Roman" w:hint="default"/>
          <w:sz w:val="20"/>
          <w:szCs w:val="20"/>
        </w:rPr>
        <w:t>.  This procedure will be applied to each machine on a weekly basis as a minimum.</w:t>
      </w:r>
    </w:p>
    <w:p w14:paraId="2BCC2C03" w14:textId="32386ED3" w:rsidR="002D7F2B" w:rsidRPr="008421E7" w:rsidRDefault="002D7F2B" w:rsidP="002D7F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Contractor shall develop and utilize a clean-out data sheet (CDRL </w:t>
      </w:r>
      <w:r w:rsidR="009B7161" w:rsidRPr="008421E7">
        <w:rPr>
          <w:rFonts w:ascii="Times New Roman" w:hAnsi="Times New Roman" w:hint="default"/>
          <w:sz w:val="20"/>
          <w:szCs w:val="20"/>
        </w:rPr>
        <w:t>A001</w:t>
      </w:r>
      <w:r w:rsidRPr="008421E7">
        <w:rPr>
          <w:rFonts w:ascii="Times New Roman" w:hAnsi="Times New Roman" w:hint="default"/>
          <w:sz w:val="20"/>
          <w:szCs w:val="20"/>
        </w:rPr>
        <w:t>) for each machine to include the following:</w:t>
      </w:r>
    </w:p>
    <w:p w14:paraId="52C13BF7"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Date service was accomplished</w:t>
      </w:r>
    </w:p>
    <w:p w14:paraId="5A265A81"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Whether tramp oil was removed and approximate quantity</w:t>
      </w:r>
    </w:p>
    <w:p w14:paraId="0C6AF6A9"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Initial refractometer reading</w:t>
      </w:r>
    </w:p>
    <w:p w14:paraId="7E85652B" w14:textId="77777777" w:rsidR="002D7F2B" w:rsidRPr="008421E7" w:rsidRDefault="002D7F2B" w:rsidP="002D7F2B">
      <w:pPr>
        <w:pStyle w:val="msolistparagraph0"/>
        <w:numPr>
          <w:ilvl w:val="3"/>
          <w:numId w:val="17"/>
        </w:numPr>
        <w:tabs>
          <w:tab w:val="left" w:pos="360"/>
        </w:tabs>
        <w:spacing w:after="120" w:line="240" w:lineRule="auto"/>
        <w:ind w:left="2160" w:hanging="1080"/>
        <w:contextualSpacing w:val="0"/>
        <w:rPr>
          <w:rFonts w:ascii="Times New Roman" w:hAnsi="Times New Roman" w:hint="default"/>
          <w:b/>
          <w:sz w:val="20"/>
          <w:szCs w:val="20"/>
          <w:u w:val="single"/>
        </w:rPr>
      </w:pPr>
      <w:r w:rsidRPr="008421E7">
        <w:rPr>
          <w:rFonts w:ascii="Times New Roman" w:hAnsi="Times New Roman" w:hint="default"/>
          <w:sz w:val="20"/>
          <w:szCs w:val="20"/>
        </w:rPr>
        <w:lastRenderedPageBreak/>
        <w:t xml:space="preserve">Whether water or concentrate was added </w:t>
      </w:r>
      <w:proofErr w:type="gramStart"/>
      <w:r w:rsidRPr="008421E7">
        <w:rPr>
          <w:rFonts w:ascii="Times New Roman" w:hAnsi="Times New Roman" w:hint="default"/>
          <w:sz w:val="20"/>
          <w:szCs w:val="20"/>
        </w:rPr>
        <w:t>in order to</w:t>
      </w:r>
      <w:proofErr w:type="gramEnd"/>
      <w:r w:rsidRPr="008421E7">
        <w:rPr>
          <w:rFonts w:ascii="Times New Roman" w:hAnsi="Times New Roman" w:hint="default"/>
          <w:sz w:val="20"/>
          <w:szCs w:val="20"/>
        </w:rPr>
        <w:t xml:space="preserve"> achieve desired coolant concentration</w:t>
      </w:r>
    </w:p>
    <w:p w14:paraId="5E87102A"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Final refractometer reading</w:t>
      </w:r>
    </w:p>
    <w:p w14:paraId="7E840AAC"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Service representative signature who performed the work</w:t>
      </w:r>
    </w:p>
    <w:p w14:paraId="4680A017" w14:textId="06885EA4" w:rsidR="002D7F2B" w:rsidRPr="008421E7" w:rsidRDefault="002D7F2B" w:rsidP="002D7F2B">
      <w:pPr>
        <w:pStyle w:val="msolistparagraph0"/>
        <w:tabs>
          <w:tab w:val="left" w:pos="360"/>
        </w:tabs>
        <w:spacing w:after="120" w:line="240" w:lineRule="auto"/>
        <w:ind w:left="2160" w:hanging="432"/>
        <w:contextualSpacing w:val="0"/>
        <w:rPr>
          <w:rFonts w:ascii="Times New Roman" w:hAnsi="Times New Roman" w:hint="default"/>
          <w:sz w:val="20"/>
          <w:szCs w:val="20"/>
          <w:u w:val="single"/>
        </w:rPr>
      </w:pPr>
      <w:r w:rsidRPr="008421E7">
        <w:rPr>
          <w:rFonts w:ascii="Times New Roman" w:hAnsi="Times New Roman" w:hint="default"/>
          <w:sz w:val="20"/>
          <w:szCs w:val="20"/>
        </w:rPr>
        <w:tab/>
      </w:r>
      <w:r w:rsidRPr="008421E7">
        <w:rPr>
          <w:rFonts w:ascii="Times New Roman" w:hAnsi="Times New Roman" w:hint="default"/>
          <w:b/>
          <w:sz w:val="20"/>
          <w:szCs w:val="20"/>
        </w:rPr>
        <w:t xml:space="preserve">Note: </w:t>
      </w:r>
      <w:r w:rsidRPr="008421E7">
        <w:rPr>
          <w:rFonts w:ascii="Times New Roman" w:hAnsi="Times New Roman" w:hint="default"/>
          <w:sz w:val="20"/>
          <w:szCs w:val="20"/>
        </w:rPr>
        <w:t>Contractor shall ensure the monitoring results listed in the data sheet are attached to each machine for inspection purposes</w:t>
      </w:r>
    </w:p>
    <w:p w14:paraId="6CE20792" w14:textId="0A2CE263" w:rsidR="00BA113F" w:rsidRPr="008421E7" w:rsidRDefault="001D4AD2" w:rsidP="00364EDF">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If H</w:t>
      </w:r>
      <w:r w:rsidR="001C0EB8" w:rsidRPr="008421E7">
        <w:rPr>
          <w:rFonts w:ascii="Times New Roman" w:hAnsi="Times New Roman" w:hint="default"/>
          <w:sz w:val="20"/>
          <w:szCs w:val="20"/>
        </w:rPr>
        <w:t>OCUT</w:t>
      </w:r>
      <w:r w:rsidRPr="008421E7">
        <w:rPr>
          <w:rFonts w:ascii="Times New Roman" w:hAnsi="Times New Roman" w:hint="default"/>
          <w:sz w:val="20"/>
          <w:szCs w:val="20"/>
        </w:rPr>
        <w:t xml:space="preserve"> 795 is not utilized as the coolant,</w:t>
      </w:r>
      <w:r w:rsidR="00E53A5D" w:rsidRPr="008421E7">
        <w:rPr>
          <w:rFonts w:ascii="Times New Roman" w:hAnsi="Times New Roman" w:hint="default"/>
          <w:sz w:val="20"/>
          <w:szCs w:val="20"/>
        </w:rPr>
        <w:t xml:space="preserve"> contractor shall </w:t>
      </w:r>
      <w:r w:rsidR="002D7F2B" w:rsidRPr="008421E7">
        <w:rPr>
          <w:rFonts w:ascii="Times New Roman" w:hAnsi="Times New Roman" w:hint="default"/>
          <w:sz w:val="20"/>
          <w:szCs w:val="20"/>
        </w:rPr>
        <w:t xml:space="preserve">additionally </w:t>
      </w:r>
      <w:r w:rsidR="00E858AF" w:rsidRPr="008421E7">
        <w:rPr>
          <w:rFonts w:ascii="Times New Roman" w:hAnsi="Times New Roman" w:hint="default"/>
          <w:sz w:val="20"/>
          <w:szCs w:val="20"/>
        </w:rPr>
        <w:t xml:space="preserve">track coolant performance IAW </w:t>
      </w:r>
      <w:r w:rsidR="00DB388C" w:rsidRPr="008421E7">
        <w:rPr>
          <w:rFonts w:ascii="Times New Roman" w:hAnsi="Times New Roman" w:hint="default"/>
          <w:b/>
          <w:sz w:val="20"/>
          <w:szCs w:val="20"/>
        </w:rPr>
        <w:t>Section</w:t>
      </w:r>
      <w:r w:rsidR="00BA113F" w:rsidRPr="008421E7">
        <w:rPr>
          <w:rFonts w:ascii="Times New Roman" w:hAnsi="Times New Roman" w:hint="default"/>
          <w:b/>
          <w:sz w:val="20"/>
          <w:szCs w:val="20"/>
        </w:rPr>
        <w:t>s</w:t>
      </w:r>
      <w:r w:rsidR="00DB388C" w:rsidRPr="008421E7">
        <w:rPr>
          <w:rFonts w:ascii="Times New Roman" w:hAnsi="Times New Roman" w:hint="default"/>
          <w:b/>
          <w:sz w:val="20"/>
          <w:szCs w:val="20"/>
        </w:rPr>
        <w:t xml:space="preserve"> 6.6</w:t>
      </w:r>
      <w:r w:rsidR="00BA113F" w:rsidRPr="008421E7">
        <w:rPr>
          <w:rFonts w:ascii="Times New Roman" w:hAnsi="Times New Roman" w:hint="default"/>
          <w:sz w:val="20"/>
          <w:szCs w:val="20"/>
        </w:rPr>
        <w:t xml:space="preserve">, </w:t>
      </w:r>
      <w:r w:rsidR="00BA113F" w:rsidRPr="008421E7">
        <w:rPr>
          <w:rFonts w:ascii="Times New Roman" w:hAnsi="Times New Roman" w:hint="default"/>
          <w:b/>
          <w:sz w:val="20"/>
          <w:szCs w:val="20"/>
        </w:rPr>
        <w:t>6.7</w:t>
      </w:r>
      <w:r w:rsidR="00BA113F" w:rsidRPr="008421E7">
        <w:rPr>
          <w:rFonts w:ascii="Times New Roman" w:hAnsi="Times New Roman" w:hint="default"/>
          <w:sz w:val="20"/>
          <w:szCs w:val="20"/>
        </w:rPr>
        <w:t>, and</w:t>
      </w:r>
      <w:r w:rsidR="00BA113F" w:rsidRPr="008421E7">
        <w:rPr>
          <w:rFonts w:ascii="Times New Roman" w:hAnsi="Times New Roman" w:hint="default"/>
          <w:b/>
          <w:sz w:val="20"/>
          <w:szCs w:val="20"/>
        </w:rPr>
        <w:t xml:space="preserve"> 6.8</w:t>
      </w:r>
      <w:r w:rsidR="00082F7A" w:rsidRPr="008421E7">
        <w:rPr>
          <w:rFonts w:ascii="Times New Roman" w:hAnsi="Times New Roman" w:hint="default"/>
          <w:sz w:val="20"/>
          <w:szCs w:val="20"/>
        </w:rPr>
        <w:t>.</w:t>
      </w:r>
    </w:p>
    <w:p w14:paraId="00506651" w14:textId="327AD910" w:rsidR="002D7F2B" w:rsidRPr="008421E7" w:rsidRDefault="002D7F2B" w:rsidP="00364EDF">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Contractor shall remove all waste liquid seven (7) materials generated during the execution of the duties associated with this contract.</w:t>
      </w:r>
    </w:p>
    <w:p w14:paraId="799164C3" w14:textId="666E166E" w:rsidR="00A771E5" w:rsidRPr="008421E7" w:rsidRDefault="00A771E5">
      <w:pPr>
        <w:spacing w:after="160" w:line="259" w:lineRule="auto"/>
        <w:rPr>
          <w:rFonts w:eastAsia="Calibri"/>
          <w:b/>
          <w:szCs w:val="20"/>
          <w:u w:val="single"/>
          <w:lang w:eastAsia="zh-CN"/>
        </w:rPr>
      </w:pPr>
    </w:p>
    <w:p w14:paraId="71E25CEB" w14:textId="0CECF576" w:rsidR="00CF32E5" w:rsidRPr="008421E7" w:rsidRDefault="00CF32E5" w:rsidP="00CF32E5">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Weekly Monitoring Procedure</w:t>
      </w:r>
      <w:r w:rsidRPr="008421E7">
        <w:rPr>
          <w:rFonts w:ascii="Times New Roman" w:hAnsi="Times New Roman" w:hint="default"/>
          <w:sz w:val="20"/>
          <w:szCs w:val="20"/>
        </w:rPr>
        <w:t>:</w:t>
      </w:r>
    </w:p>
    <w:p w14:paraId="164F9AFD" w14:textId="56735720"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Skim Tramp Oil etc. from coolant</w:t>
      </w:r>
    </w:p>
    <w:p w14:paraId="21E24BC8" w14:textId="57C6A0E3"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Check refractometer</w:t>
      </w:r>
    </w:p>
    <w:p w14:paraId="7A171A79" w14:textId="735D389C" w:rsidR="00AA72A1" w:rsidRPr="008421E7" w:rsidRDefault="00AA72A1"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Non-Nuclear Machinery:</w:t>
      </w:r>
    </w:p>
    <w:p w14:paraId="5D793C19" w14:textId="46785359" w:rsidR="00CF32E5" w:rsidRPr="008421E7" w:rsidRDefault="00CF32E5" w:rsidP="00AA72A1">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If refractometer is above 7% concentration, fill sump with water to capacity</w:t>
      </w:r>
    </w:p>
    <w:p w14:paraId="676C7BC6" w14:textId="4472BA3D" w:rsidR="00CF32E5" w:rsidRPr="008421E7" w:rsidRDefault="00CF32E5" w:rsidP="00AA72A1">
      <w:pPr>
        <w:pStyle w:val="msolistparagraph0"/>
        <w:numPr>
          <w:ilvl w:val="3"/>
          <w:numId w:val="17"/>
        </w:numPr>
        <w:tabs>
          <w:tab w:val="left" w:pos="360"/>
        </w:tabs>
        <w:spacing w:after="120" w:line="240" w:lineRule="auto"/>
        <w:ind w:left="2160" w:hanging="1080"/>
        <w:contextualSpacing w:val="0"/>
        <w:rPr>
          <w:rFonts w:ascii="Times New Roman" w:hAnsi="Times New Roman" w:hint="default"/>
          <w:b/>
          <w:sz w:val="20"/>
          <w:szCs w:val="20"/>
          <w:u w:val="single"/>
        </w:rPr>
      </w:pPr>
      <w:r w:rsidRPr="008421E7">
        <w:rPr>
          <w:rFonts w:ascii="Times New Roman" w:hAnsi="Times New Roman" w:hint="default"/>
          <w:sz w:val="20"/>
          <w:szCs w:val="20"/>
        </w:rPr>
        <w:t>If refractometer is below 5% concentration, fill sump from Charge Buggy with 1% premix to capacity (1% premix subject to change)</w:t>
      </w:r>
    </w:p>
    <w:p w14:paraId="005F8D88" w14:textId="68495ABC" w:rsidR="00AA72A1" w:rsidRPr="008421E7" w:rsidRDefault="00AA72A1" w:rsidP="00AA72A1">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Nuclear Machinery:</w:t>
      </w:r>
    </w:p>
    <w:p w14:paraId="1F3992EE" w14:textId="06715B02" w:rsidR="00AA72A1" w:rsidRPr="008421E7" w:rsidRDefault="00AA72A1" w:rsidP="00AA72A1">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If refractometer is above 10% concentration, fill sump with water to capacity</w:t>
      </w:r>
    </w:p>
    <w:p w14:paraId="612ACFE3" w14:textId="3A35A4F2" w:rsidR="00AA72A1" w:rsidRPr="008421E7" w:rsidRDefault="00AA72A1" w:rsidP="00AA72A1">
      <w:pPr>
        <w:pStyle w:val="msolistparagraph0"/>
        <w:numPr>
          <w:ilvl w:val="3"/>
          <w:numId w:val="17"/>
        </w:numPr>
        <w:tabs>
          <w:tab w:val="left" w:pos="360"/>
        </w:tabs>
        <w:spacing w:after="120" w:line="240" w:lineRule="auto"/>
        <w:ind w:left="2160" w:hanging="108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If refractometer is below 10% concentration, fill </w:t>
      </w:r>
      <w:proofErr w:type="gramStart"/>
      <w:r w:rsidRPr="008421E7">
        <w:rPr>
          <w:rFonts w:ascii="Times New Roman" w:hAnsi="Times New Roman" w:hint="default"/>
          <w:sz w:val="20"/>
          <w:szCs w:val="20"/>
        </w:rPr>
        <w:t>sump</w:t>
      </w:r>
      <w:proofErr w:type="gramEnd"/>
      <w:r w:rsidRPr="008421E7">
        <w:rPr>
          <w:rFonts w:ascii="Times New Roman" w:hAnsi="Times New Roman" w:hint="default"/>
          <w:sz w:val="20"/>
          <w:szCs w:val="20"/>
        </w:rPr>
        <w:t xml:space="preserve"> from Charge Buggy with 1% premix to capacity (1% premix subject to change)</w:t>
      </w:r>
    </w:p>
    <w:p w14:paraId="594D19FE" w14:textId="2A3E309D"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Re-check refractometer and record readings</w:t>
      </w:r>
    </w:p>
    <w:p w14:paraId="0E92D07A" w14:textId="23B049AA"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If </w:t>
      </w:r>
      <w:proofErr w:type="gramStart"/>
      <w:r w:rsidR="00AA72A1" w:rsidRPr="008421E7">
        <w:rPr>
          <w:rFonts w:ascii="Times New Roman" w:hAnsi="Times New Roman" w:hint="default"/>
          <w:sz w:val="20"/>
          <w:szCs w:val="20"/>
        </w:rPr>
        <w:t>still</w:t>
      </w:r>
      <w:proofErr w:type="gramEnd"/>
      <w:r w:rsidR="00AA72A1" w:rsidRPr="008421E7">
        <w:rPr>
          <w:rFonts w:ascii="Times New Roman" w:hAnsi="Times New Roman" w:hint="default"/>
          <w:sz w:val="20"/>
          <w:szCs w:val="20"/>
        </w:rPr>
        <w:t xml:space="preserve"> </w:t>
      </w:r>
      <w:r w:rsidRPr="008421E7">
        <w:rPr>
          <w:rFonts w:ascii="Times New Roman" w:hAnsi="Times New Roman" w:hint="default"/>
          <w:sz w:val="20"/>
          <w:szCs w:val="20"/>
        </w:rPr>
        <w:t>below 5%</w:t>
      </w:r>
      <w:r w:rsidR="00AA72A1" w:rsidRPr="008421E7">
        <w:rPr>
          <w:rFonts w:ascii="Times New Roman" w:hAnsi="Times New Roman" w:hint="default"/>
          <w:sz w:val="20"/>
          <w:szCs w:val="20"/>
        </w:rPr>
        <w:t xml:space="preserve"> (non-nuclear) or 10% (nuclear)</w:t>
      </w:r>
      <w:r w:rsidRPr="008421E7">
        <w:rPr>
          <w:rFonts w:ascii="Times New Roman" w:hAnsi="Times New Roman" w:hint="default"/>
          <w:sz w:val="20"/>
          <w:szCs w:val="20"/>
        </w:rPr>
        <w:t>, add concentrate ONLY</w:t>
      </w:r>
    </w:p>
    <w:p w14:paraId="7BB48356" w14:textId="5D686614"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Re-check refractometer and record all readings on data sheet</w:t>
      </w:r>
    </w:p>
    <w:p w14:paraId="0920E8C2" w14:textId="77777777" w:rsidR="00A771E5" w:rsidRPr="008421E7" w:rsidRDefault="00A771E5" w:rsidP="00A771E5">
      <w:pPr>
        <w:pStyle w:val="msolistparagraph0"/>
        <w:tabs>
          <w:tab w:val="left" w:pos="360"/>
        </w:tabs>
        <w:spacing w:after="120" w:line="240" w:lineRule="auto"/>
        <w:ind w:left="1350"/>
        <w:contextualSpacing w:val="0"/>
        <w:rPr>
          <w:rFonts w:ascii="Times New Roman" w:hAnsi="Times New Roman" w:hint="default"/>
          <w:b/>
          <w:sz w:val="20"/>
          <w:szCs w:val="20"/>
          <w:u w:val="single"/>
        </w:rPr>
      </w:pPr>
    </w:p>
    <w:p w14:paraId="1F37D212" w14:textId="77777777" w:rsidR="007B772B" w:rsidRPr="008421E7" w:rsidRDefault="00DB388C" w:rsidP="00DB388C">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Performance Metrics</w:t>
      </w:r>
      <w:r w:rsidRPr="008421E7">
        <w:rPr>
          <w:rFonts w:ascii="Times New Roman" w:hAnsi="Times New Roman" w:hint="default"/>
          <w:sz w:val="20"/>
          <w:szCs w:val="20"/>
        </w:rPr>
        <w:t xml:space="preserve">: </w:t>
      </w:r>
    </w:p>
    <w:p w14:paraId="7FF550CF" w14:textId="02011BDB" w:rsidR="007B772B"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Contractor shall pull a coolant sample for laboratory analysis bi-weekly.</w:t>
      </w:r>
    </w:p>
    <w:p w14:paraId="3460F61B" w14:textId="46B358D5" w:rsidR="007B772B"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Contractor shall evaluate each laboratory analysis bi-weekly (with the Government) for at least two months, then determine if analysis can go to monthly monitoring.  </w:t>
      </w:r>
    </w:p>
    <w:p w14:paraId="4F9C25E5" w14:textId="432D1A91" w:rsidR="00DB388C"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proofErr w:type="gramStart"/>
      <w:r w:rsidRPr="008421E7">
        <w:rPr>
          <w:rFonts w:ascii="Times New Roman" w:hAnsi="Times New Roman" w:hint="default"/>
          <w:sz w:val="20"/>
          <w:szCs w:val="20"/>
        </w:rPr>
        <w:t>shall</w:t>
      </w:r>
      <w:proofErr w:type="gramEnd"/>
      <w:r w:rsidRPr="008421E7">
        <w:rPr>
          <w:rFonts w:ascii="Times New Roman" w:hAnsi="Times New Roman" w:hint="default"/>
          <w:sz w:val="20"/>
          <w:szCs w:val="20"/>
        </w:rPr>
        <w:t xml:space="preserve"> NOT utilize fungicide to control fungus level(s).</w:t>
      </w:r>
    </w:p>
    <w:p w14:paraId="033C2A5B" w14:textId="00F0A868" w:rsidR="007B772B"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Coolant analysis</w:t>
      </w:r>
      <w:r w:rsidR="009B7161" w:rsidRPr="008421E7">
        <w:rPr>
          <w:rFonts w:ascii="Times New Roman" w:hAnsi="Times New Roman" w:hint="default"/>
          <w:sz w:val="20"/>
          <w:szCs w:val="20"/>
        </w:rPr>
        <w:t xml:space="preserve"> (CDRL A002)</w:t>
      </w:r>
      <w:r w:rsidRPr="008421E7">
        <w:rPr>
          <w:rFonts w:ascii="Times New Roman" w:hAnsi="Times New Roman" w:hint="default"/>
          <w:sz w:val="20"/>
          <w:szCs w:val="20"/>
        </w:rPr>
        <w:t xml:space="preserve"> shall include a minimum of the following:  </w:t>
      </w:r>
    </w:p>
    <w:p w14:paraId="024CD1A8" w14:textId="0B3CFB90"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Customer</w:t>
      </w:r>
    </w:p>
    <w:p w14:paraId="719C89C0" w14:textId="058272EC"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NID#</w:t>
      </w:r>
    </w:p>
    <w:p w14:paraId="554849EF" w14:textId="030D010D"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Product</w:t>
      </w:r>
    </w:p>
    <w:p w14:paraId="4FC6D3D5" w14:textId="082D4D2E"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Date Charged</w:t>
      </w:r>
    </w:p>
    <w:p w14:paraId="6555D1CD" w14:textId="132B8993"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Capacity</w:t>
      </w:r>
    </w:p>
    <w:p w14:paraId="2276B4EA" w14:textId="5F80CAE3"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Recommended Contraction %</w:t>
      </w:r>
    </w:p>
    <w:p w14:paraId="34F2D041" w14:textId="03C0D3B8" w:rsidR="00DB388C" w:rsidRPr="008421E7" w:rsidRDefault="00095AB7"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Date Sample Taken</w:t>
      </w:r>
    </w:p>
    <w:p w14:paraId="6563B4B6" w14:textId="49951B95" w:rsidR="00DB388C" w:rsidRPr="008421E7" w:rsidRDefault="00095AB7"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lastRenderedPageBreak/>
        <w:t xml:space="preserve">      </w:t>
      </w:r>
      <w:r w:rsidR="00DB388C" w:rsidRPr="008421E7">
        <w:rPr>
          <w:rFonts w:ascii="Times New Roman" w:hAnsi="Times New Roman" w:hint="default"/>
          <w:sz w:val="20"/>
          <w:szCs w:val="20"/>
        </w:rPr>
        <w:t>Date Sample Received</w:t>
      </w:r>
    </w:p>
    <w:p w14:paraId="71798988" w14:textId="436A5863" w:rsidR="00DB388C" w:rsidRPr="008421E7" w:rsidRDefault="00095AB7"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Actual Concentration</w:t>
      </w:r>
    </w:p>
    <w:p w14:paraId="72863633" w14:textId="0B989B23"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pH Level</w:t>
      </w:r>
    </w:p>
    <w:p w14:paraId="78844575" w14:textId="4D2854EF"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Tramp Oil</w:t>
      </w:r>
    </w:p>
    <w:p w14:paraId="1F4F44EB" w14:textId="33D565A3"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Bacteria Level</w:t>
      </w:r>
    </w:p>
    <w:p w14:paraId="2B5E5A39" w14:textId="4298B456"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Fungi Level</w:t>
      </w:r>
    </w:p>
    <w:p w14:paraId="774B2A12" w14:textId="12839418"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Running Charge of Contraction &amp; pH Level</w:t>
      </w:r>
    </w:p>
    <w:p w14:paraId="5CD51EBB" w14:textId="63CC57B1"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Recommendations</w:t>
      </w:r>
    </w:p>
    <w:p w14:paraId="365BBBD3" w14:textId="285F639D" w:rsidR="00A771E5" w:rsidRPr="008421E7" w:rsidRDefault="00A771E5">
      <w:pPr>
        <w:spacing w:after="160" w:line="259" w:lineRule="auto"/>
        <w:rPr>
          <w:rFonts w:eastAsia="Calibri"/>
          <w:b/>
          <w:szCs w:val="20"/>
          <w:u w:val="single"/>
          <w:lang w:eastAsia="zh-CN"/>
        </w:rPr>
      </w:pPr>
    </w:p>
    <w:p w14:paraId="314D1BA9" w14:textId="5D12D3FF" w:rsidR="00E858AF" w:rsidRPr="008421E7" w:rsidRDefault="00E858AF" w:rsidP="00E858AF">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Recycling Criteria</w:t>
      </w:r>
      <w:r w:rsidRPr="008421E7">
        <w:rPr>
          <w:rFonts w:ascii="Times New Roman" w:hAnsi="Times New Roman" w:hint="default"/>
          <w:sz w:val="20"/>
          <w:szCs w:val="20"/>
        </w:rPr>
        <w:t>:</w:t>
      </w:r>
    </w:p>
    <w:p w14:paraId="5EE8E849" w14:textId="5042E418" w:rsidR="00BA113F"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The following details </w:t>
      </w:r>
      <w:proofErr w:type="gramStart"/>
      <w:r w:rsidRPr="008421E7">
        <w:rPr>
          <w:rFonts w:ascii="Times New Roman" w:hAnsi="Times New Roman" w:hint="default"/>
          <w:sz w:val="20"/>
          <w:szCs w:val="20"/>
        </w:rPr>
        <w:t>the</w:t>
      </w:r>
      <w:proofErr w:type="gramEnd"/>
      <w:r w:rsidRPr="008421E7">
        <w:rPr>
          <w:rFonts w:ascii="Times New Roman" w:hAnsi="Times New Roman" w:hint="default"/>
          <w:sz w:val="20"/>
          <w:szCs w:val="20"/>
        </w:rPr>
        <w:t xml:space="preserve"> recycling </w:t>
      </w:r>
      <w:proofErr w:type="gramStart"/>
      <w:r w:rsidRPr="008421E7">
        <w:rPr>
          <w:rFonts w:ascii="Times New Roman" w:hAnsi="Times New Roman" w:hint="default"/>
          <w:sz w:val="20"/>
          <w:szCs w:val="20"/>
        </w:rPr>
        <w:t>criterial</w:t>
      </w:r>
      <w:proofErr w:type="gramEnd"/>
      <w:r w:rsidRPr="008421E7">
        <w:rPr>
          <w:rFonts w:ascii="Times New Roman" w:hAnsi="Times New Roman" w:hint="default"/>
          <w:sz w:val="20"/>
          <w:szCs w:val="20"/>
        </w:rPr>
        <w:t xml:space="preserve"> for Bacteria and Fungi.</w:t>
      </w:r>
    </w:p>
    <w:p w14:paraId="313550E6" w14:textId="536D530C" w:rsidR="00120825"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Desired concentration range is 5-7% for non-nuclear machinery and 10% for nuclear machinery.</w:t>
      </w:r>
    </w:p>
    <w:p w14:paraId="2417DCDC" w14:textId="200EAB10" w:rsidR="00364EDF" w:rsidRPr="008421E7" w:rsidRDefault="00364EDF"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When the coolant recycling standards fall out of the specified acceptable range the contractor </w:t>
      </w:r>
      <w:proofErr w:type="gramStart"/>
      <w:r w:rsidRPr="008421E7">
        <w:rPr>
          <w:rFonts w:ascii="Times New Roman" w:hAnsi="Times New Roman" w:hint="default"/>
          <w:sz w:val="20"/>
          <w:szCs w:val="20"/>
        </w:rPr>
        <w:t>shall</w:t>
      </w:r>
      <w:proofErr w:type="gramEnd"/>
      <w:r w:rsidRPr="008421E7">
        <w:rPr>
          <w:rFonts w:ascii="Times New Roman" w:hAnsi="Times New Roman" w:hint="default"/>
          <w:sz w:val="20"/>
          <w:szCs w:val="20"/>
        </w:rPr>
        <w:t xml:space="preserve"> remove the old coolant and provide replacement coolant or recycle the old coolant using the coolant recovery machine located in NNSY Shop 31.</w:t>
      </w:r>
    </w:p>
    <w:p w14:paraId="6DC53A75" w14:textId="527FC9C7" w:rsidR="00364EDF" w:rsidRPr="008421E7" w:rsidRDefault="00364EDF" w:rsidP="00364EDF">
      <w:pPr>
        <w:pStyle w:val="msolistparagraph0"/>
        <w:tabs>
          <w:tab w:val="left" w:pos="360"/>
        </w:tabs>
        <w:spacing w:after="120" w:line="240" w:lineRule="auto"/>
        <w:ind w:left="1350"/>
        <w:contextualSpacing w:val="0"/>
        <w:rPr>
          <w:rFonts w:ascii="Times New Roman" w:hAnsi="Times New Roman" w:hint="default"/>
          <w:sz w:val="20"/>
          <w:szCs w:val="20"/>
          <w:u w:val="single"/>
        </w:rPr>
      </w:pPr>
      <w:r w:rsidRPr="008421E7">
        <w:rPr>
          <w:rFonts w:ascii="Times New Roman" w:hAnsi="Times New Roman" w:hint="default"/>
          <w:b/>
          <w:sz w:val="20"/>
          <w:szCs w:val="20"/>
        </w:rPr>
        <w:t xml:space="preserve">Note: </w:t>
      </w:r>
      <w:r w:rsidRPr="008421E7">
        <w:rPr>
          <w:rFonts w:ascii="Times New Roman" w:hAnsi="Times New Roman" w:hint="default"/>
          <w:sz w:val="20"/>
          <w:szCs w:val="20"/>
        </w:rPr>
        <w:t>Contractor shall be responsible for the maintenance and upkeep of the coolant recovery system</w:t>
      </w:r>
    </w:p>
    <w:p w14:paraId="031987B4" w14:textId="17818570" w:rsidR="00BA113F" w:rsidRPr="008421E7" w:rsidRDefault="00BA113F" w:rsidP="00BA113F">
      <w:pPr>
        <w:pStyle w:val="msolistparagraph0"/>
        <w:tabs>
          <w:tab w:val="left" w:pos="360"/>
        </w:tabs>
        <w:spacing w:after="120" w:line="240" w:lineRule="auto"/>
        <w:ind w:left="792"/>
        <w:contextualSpacing w:val="0"/>
        <w:rPr>
          <w:rFonts w:ascii="Times New Roman" w:hAnsi="Times New Roman" w:hint="default"/>
          <w:b/>
          <w:sz w:val="20"/>
          <w:szCs w:val="20"/>
          <w:u w:val="single"/>
        </w:rPr>
      </w:pPr>
      <w:r w:rsidRPr="008421E7">
        <w:rPr>
          <w:rFonts w:ascii="Times New Roman" w:hAnsi="Times New Roman" w:hint="default"/>
          <w:b/>
          <w:sz w:val="20"/>
          <w:szCs w:val="20"/>
        </w:rPr>
        <w:t>Bacteria</w:t>
      </w:r>
    </w:p>
    <w:tbl>
      <w:tblPr>
        <w:tblStyle w:val="TableGrid"/>
        <w:tblW w:w="8653" w:type="dxa"/>
        <w:tblInd w:w="792" w:type="dxa"/>
        <w:tblLook w:val="04A0" w:firstRow="1" w:lastRow="0" w:firstColumn="1" w:lastColumn="0" w:noHBand="0" w:noVBand="1"/>
      </w:tblPr>
      <w:tblGrid>
        <w:gridCol w:w="2173"/>
        <w:gridCol w:w="3150"/>
        <w:gridCol w:w="3330"/>
      </w:tblGrid>
      <w:tr w:rsidR="00BA113F" w:rsidRPr="008421E7" w14:paraId="78D47CDF" w14:textId="77777777" w:rsidTr="00120825">
        <w:tc>
          <w:tcPr>
            <w:tcW w:w="2173" w:type="dxa"/>
          </w:tcPr>
          <w:p w14:paraId="719C1DA5" w14:textId="0CC9C69A"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0D2A25A0" w14:textId="4A9914B5"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24F22725" w14:textId="03747584"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BA113F" w:rsidRPr="008421E7" w14:paraId="727796CC" w14:textId="77777777" w:rsidTr="00120825">
        <w:tc>
          <w:tcPr>
            <w:tcW w:w="2173" w:type="dxa"/>
          </w:tcPr>
          <w:p w14:paraId="0AC76D54" w14:textId="245C415B"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 xml:space="preserve">10,000 </w:t>
            </w:r>
            <w:proofErr w:type="gramStart"/>
            <w:r w:rsidRPr="008421E7">
              <w:rPr>
                <w:rFonts w:ascii="Times New Roman" w:hAnsi="Times New Roman" w:hint="default"/>
                <w:sz w:val="20"/>
                <w:szCs w:val="20"/>
              </w:rPr>
              <w:t>biweekly</w:t>
            </w:r>
            <w:proofErr w:type="gramEnd"/>
          </w:p>
        </w:tc>
        <w:tc>
          <w:tcPr>
            <w:tcW w:w="3150" w:type="dxa"/>
          </w:tcPr>
          <w:p w14:paraId="1FB9DBCD" w14:textId="72D50228"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Monitor closely; Add concentration if needed</w:t>
            </w:r>
          </w:p>
        </w:tc>
        <w:tc>
          <w:tcPr>
            <w:tcW w:w="3330" w:type="dxa"/>
          </w:tcPr>
          <w:p w14:paraId="3832085D" w14:textId="41BE548B"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None</w:t>
            </w:r>
          </w:p>
        </w:tc>
      </w:tr>
      <w:tr w:rsidR="00BA113F" w:rsidRPr="008421E7" w14:paraId="0BB30DFE" w14:textId="77777777" w:rsidTr="00120825">
        <w:tc>
          <w:tcPr>
            <w:tcW w:w="2173" w:type="dxa"/>
          </w:tcPr>
          <w:p w14:paraId="59DC641B" w14:textId="28CDA886"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 xml:space="preserve">10,000,000 </w:t>
            </w:r>
            <w:proofErr w:type="gramStart"/>
            <w:r w:rsidRPr="008421E7">
              <w:rPr>
                <w:rFonts w:ascii="Times New Roman" w:hAnsi="Times New Roman" w:hint="default"/>
                <w:sz w:val="20"/>
                <w:szCs w:val="20"/>
              </w:rPr>
              <w:t>biweekly</w:t>
            </w:r>
            <w:proofErr w:type="gramEnd"/>
          </w:p>
        </w:tc>
        <w:tc>
          <w:tcPr>
            <w:tcW w:w="3150" w:type="dxa"/>
          </w:tcPr>
          <w:p w14:paraId="76F93B38" w14:textId="7A76EA60" w:rsidR="00BA113F" w:rsidRPr="008421E7" w:rsidRDefault="00BA113F"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 xml:space="preserve">Add concentration to return to </w:t>
            </w:r>
            <w:r w:rsidR="00120825" w:rsidRPr="008421E7">
              <w:rPr>
                <w:rFonts w:ascii="Times New Roman" w:hAnsi="Times New Roman" w:hint="default"/>
                <w:sz w:val="20"/>
                <w:szCs w:val="20"/>
              </w:rPr>
              <w:t xml:space="preserve">desired concentration </w:t>
            </w:r>
            <w:r w:rsidRPr="008421E7">
              <w:rPr>
                <w:rFonts w:ascii="Times New Roman" w:hAnsi="Times New Roman" w:hint="default"/>
                <w:sz w:val="20"/>
                <w:szCs w:val="20"/>
              </w:rPr>
              <w:t>range</w:t>
            </w:r>
          </w:p>
        </w:tc>
        <w:tc>
          <w:tcPr>
            <w:tcW w:w="3330" w:type="dxa"/>
          </w:tcPr>
          <w:p w14:paraId="5261C443" w14:textId="28210D3E" w:rsidR="00BA113F" w:rsidRPr="008421E7" w:rsidRDefault="00BA113F"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 xml:space="preserve">If 2 consecutive biweekly readings occur and the concentration </w:t>
            </w:r>
            <w:r w:rsidR="00120825" w:rsidRPr="008421E7">
              <w:rPr>
                <w:rFonts w:ascii="Times New Roman" w:hAnsi="Times New Roman" w:hint="default"/>
                <w:sz w:val="20"/>
                <w:szCs w:val="20"/>
              </w:rPr>
              <w:t>within the desired concentration range</w:t>
            </w:r>
          </w:p>
        </w:tc>
      </w:tr>
    </w:tbl>
    <w:p w14:paraId="2980A868" w14:textId="77777777" w:rsidR="00120825" w:rsidRPr="008421E7" w:rsidRDefault="00120825" w:rsidP="00BA113F">
      <w:pPr>
        <w:pStyle w:val="msolistparagraph0"/>
        <w:tabs>
          <w:tab w:val="left" w:pos="360"/>
        </w:tabs>
        <w:spacing w:after="120" w:line="240" w:lineRule="auto"/>
        <w:ind w:left="792"/>
        <w:contextualSpacing w:val="0"/>
        <w:rPr>
          <w:rFonts w:ascii="Times New Roman" w:hAnsi="Times New Roman" w:hint="default"/>
          <w:b/>
          <w:sz w:val="20"/>
          <w:szCs w:val="20"/>
        </w:rPr>
      </w:pPr>
    </w:p>
    <w:p w14:paraId="159F61E8" w14:textId="41B1FF18" w:rsidR="00BA113F" w:rsidRPr="008421E7" w:rsidRDefault="00120825" w:rsidP="00BA113F">
      <w:pPr>
        <w:pStyle w:val="msolistparagraph0"/>
        <w:tabs>
          <w:tab w:val="left" w:pos="360"/>
        </w:tabs>
        <w:spacing w:after="120" w:line="240" w:lineRule="auto"/>
        <w:ind w:left="792"/>
        <w:contextualSpacing w:val="0"/>
        <w:rPr>
          <w:rFonts w:ascii="Times New Roman" w:hAnsi="Times New Roman" w:hint="default"/>
          <w:b/>
          <w:sz w:val="20"/>
          <w:szCs w:val="20"/>
        </w:rPr>
      </w:pPr>
      <w:r w:rsidRPr="008421E7">
        <w:rPr>
          <w:rFonts w:ascii="Times New Roman" w:hAnsi="Times New Roman" w:hint="default"/>
          <w:b/>
          <w:sz w:val="20"/>
          <w:szCs w:val="20"/>
        </w:rPr>
        <w:t>Fungi</w:t>
      </w:r>
    </w:p>
    <w:tbl>
      <w:tblPr>
        <w:tblStyle w:val="TableGrid"/>
        <w:tblW w:w="8653" w:type="dxa"/>
        <w:tblInd w:w="792" w:type="dxa"/>
        <w:tblLook w:val="04A0" w:firstRow="1" w:lastRow="0" w:firstColumn="1" w:lastColumn="0" w:noHBand="0" w:noVBand="1"/>
      </w:tblPr>
      <w:tblGrid>
        <w:gridCol w:w="2173"/>
        <w:gridCol w:w="3150"/>
        <w:gridCol w:w="3330"/>
      </w:tblGrid>
      <w:tr w:rsidR="00120825" w:rsidRPr="008421E7" w14:paraId="138A10E5" w14:textId="77777777" w:rsidTr="00120825">
        <w:tc>
          <w:tcPr>
            <w:tcW w:w="2173" w:type="dxa"/>
          </w:tcPr>
          <w:p w14:paraId="12D93DA5" w14:textId="426A3F44"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331EA4CE" w14:textId="7C1900AF"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39A53FB7" w14:textId="04F57444"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120825" w:rsidRPr="008421E7" w14:paraId="3D2DC65A" w14:textId="77777777" w:rsidTr="00120825">
        <w:tc>
          <w:tcPr>
            <w:tcW w:w="2173" w:type="dxa"/>
          </w:tcPr>
          <w:p w14:paraId="32B6EA9F" w14:textId="31D9F59A"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 biweekly</w:t>
            </w:r>
          </w:p>
        </w:tc>
        <w:tc>
          <w:tcPr>
            <w:tcW w:w="3150" w:type="dxa"/>
          </w:tcPr>
          <w:p w14:paraId="2E53AFE7" w14:textId="0C461F94"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Monitor closely; Add concentration if needed to return to desired concentration range</w:t>
            </w:r>
          </w:p>
        </w:tc>
        <w:tc>
          <w:tcPr>
            <w:tcW w:w="3330" w:type="dxa"/>
          </w:tcPr>
          <w:p w14:paraId="5B8FF819" w14:textId="3C6C2BDD"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None</w:t>
            </w:r>
          </w:p>
        </w:tc>
      </w:tr>
      <w:tr w:rsidR="00120825" w:rsidRPr="008421E7" w14:paraId="10014EE8" w14:textId="77777777" w:rsidTr="00120825">
        <w:tc>
          <w:tcPr>
            <w:tcW w:w="2173" w:type="dxa"/>
          </w:tcPr>
          <w:p w14:paraId="201F3A6C" w14:textId="18584F81"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 biweekly</w:t>
            </w:r>
          </w:p>
        </w:tc>
        <w:tc>
          <w:tcPr>
            <w:tcW w:w="3150" w:type="dxa"/>
          </w:tcPr>
          <w:p w14:paraId="6910FEE6" w14:textId="34AD0BCC"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Add concentration to return to desired concentration range</w:t>
            </w:r>
          </w:p>
        </w:tc>
        <w:tc>
          <w:tcPr>
            <w:tcW w:w="3330" w:type="dxa"/>
          </w:tcPr>
          <w:p w14:paraId="4C0FAA33" w14:textId="5A1AD9EA"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If 2 consecutive biweekly readings occur and the concentration is within the desired concentration range</w:t>
            </w:r>
          </w:p>
        </w:tc>
      </w:tr>
    </w:tbl>
    <w:p w14:paraId="7C863177" w14:textId="77777777" w:rsidR="00B76735" w:rsidRPr="008421E7" w:rsidRDefault="00B76735" w:rsidP="00B76735">
      <w:pPr>
        <w:pStyle w:val="msolistparagraph0"/>
        <w:tabs>
          <w:tab w:val="left" w:pos="360"/>
        </w:tabs>
        <w:spacing w:after="120" w:line="240" w:lineRule="auto"/>
        <w:ind w:left="792"/>
        <w:contextualSpacing w:val="0"/>
        <w:rPr>
          <w:rFonts w:ascii="Times New Roman" w:hAnsi="Times New Roman" w:hint="default"/>
          <w:b/>
          <w:sz w:val="20"/>
          <w:szCs w:val="20"/>
          <w:u w:val="single"/>
        </w:rPr>
      </w:pPr>
    </w:p>
    <w:p w14:paraId="1C318B57" w14:textId="689A24E4" w:rsidR="00E858AF" w:rsidRPr="008421E7" w:rsidRDefault="00BA113F" w:rsidP="00BA113F">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Recharging Criteria</w:t>
      </w:r>
      <w:r w:rsidRPr="008421E7">
        <w:rPr>
          <w:rFonts w:ascii="Times New Roman" w:hAnsi="Times New Roman" w:hint="default"/>
          <w:sz w:val="20"/>
          <w:szCs w:val="20"/>
        </w:rPr>
        <w:t>:</w:t>
      </w:r>
    </w:p>
    <w:p w14:paraId="11162E0E" w14:textId="56D5954D" w:rsidR="00120825"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The following details </w:t>
      </w:r>
      <w:proofErr w:type="gramStart"/>
      <w:r w:rsidRPr="008421E7">
        <w:rPr>
          <w:rFonts w:ascii="Times New Roman" w:hAnsi="Times New Roman" w:hint="default"/>
          <w:sz w:val="20"/>
          <w:szCs w:val="20"/>
        </w:rPr>
        <w:t>the</w:t>
      </w:r>
      <w:proofErr w:type="gramEnd"/>
      <w:r w:rsidRPr="008421E7">
        <w:rPr>
          <w:rFonts w:ascii="Times New Roman" w:hAnsi="Times New Roman" w:hint="default"/>
          <w:sz w:val="20"/>
          <w:szCs w:val="20"/>
        </w:rPr>
        <w:t xml:space="preserve"> recharging </w:t>
      </w:r>
      <w:proofErr w:type="gramStart"/>
      <w:r w:rsidRPr="008421E7">
        <w:rPr>
          <w:rFonts w:ascii="Times New Roman" w:hAnsi="Times New Roman" w:hint="default"/>
          <w:sz w:val="20"/>
          <w:szCs w:val="20"/>
        </w:rPr>
        <w:t>criterial</w:t>
      </w:r>
      <w:proofErr w:type="gramEnd"/>
      <w:r w:rsidRPr="008421E7">
        <w:rPr>
          <w:rFonts w:ascii="Times New Roman" w:hAnsi="Times New Roman" w:hint="default"/>
          <w:sz w:val="20"/>
          <w:szCs w:val="20"/>
        </w:rPr>
        <w:t xml:space="preserve"> for Bacteria and Fungi.</w:t>
      </w:r>
    </w:p>
    <w:p w14:paraId="1AF1893C" w14:textId="77777777" w:rsidR="00120825"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Desired concentration range is 5-7% for non-nuclear machinery and 10% for nuclear machinery.</w:t>
      </w:r>
    </w:p>
    <w:p w14:paraId="3F2A747A" w14:textId="77777777" w:rsidR="00120825" w:rsidRPr="008421E7" w:rsidRDefault="00120825" w:rsidP="00120825">
      <w:pPr>
        <w:pStyle w:val="msolistparagraph0"/>
        <w:tabs>
          <w:tab w:val="left" w:pos="360"/>
        </w:tabs>
        <w:spacing w:after="120" w:line="240" w:lineRule="auto"/>
        <w:ind w:left="792"/>
        <w:contextualSpacing w:val="0"/>
        <w:rPr>
          <w:rFonts w:ascii="Times New Roman" w:hAnsi="Times New Roman" w:hint="default"/>
          <w:b/>
          <w:sz w:val="20"/>
          <w:szCs w:val="20"/>
          <w:u w:val="single"/>
        </w:rPr>
      </w:pPr>
      <w:r w:rsidRPr="008421E7">
        <w:rPr>
          <w:rFonts w:ascii="Times New Roman" w:hAnsi="Times New Roman" w:hint="default"/>
          <w:b/>
          <w:sz w:val="20"/>
          <w:szCs w:val="20"/>
        </w:rPr>
        <w:t>Bacteria</w:t>
      </w:r>
    </w:p>
    <w:tbl>
      <w:tblPr>
        <w:tblStyle w:val="TableGrid"/>
        <w:tblW w:w="8653" w:type="dxa"/>
        <w:tblInd w:w="792" w:type="dxa"/>
        <w:tblLook w:val="04A0" w:firstRow="1" w:lastRow="0" w:firstColumn="1" w:lastColumn="0" w:noHBand="0" w:noVBand="1"/>
      </w:tblPr>
      <w:tblGrid>
        <w:gridCol w:w="2173"/>
        <w:gridCol w:w="3150"/>
        <w:gridCol w:w="3330"/>
      </w:tblGrid>
      <w:tr w:rsidR="00120825" w:rsidRPr="008421E7" w14:paraId="2440D6FE" w14:textId="77777777" w:rsidTr="00120825">
        <w:tc>
          <w:tcPr>
            <w:tcW w:w="2173" w:type="dxa"/>
          </w:tcPr>
          <w:p w14:paraId="5AC33034"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0D1D2A76"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32F2B61A"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120825" w:rsidRPr="008421E7" w14:paraId="3FBD7085" w14:textId="77777777" w:rsidTr="00120825">
        <w:tc>
          <w:tcPr>
            <w:tcW w:w="2173" w:type="dxa"/>
          </w:tcPr>
          <w:p w14:paraId="3EFA7985"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lastRenderedPageBreak/>
              <w:t xml:space="preserve">10,000,000 </w:t>
            </w:r>
            <w:proofErr w:type="gramStart"/>
            <w:r w:rsidRPr="008421E7">
              <w:rPr>
                <w:rFonts w:ascii="Times New Roman" w:hAnsi="Times New Roman" w:hint="default"/>
                <w:sz w:val="20"/>
                <w:szCs w:val="20"/>
              </w:rPr>
              <w:t>biweekly</w:t>
            </w:r>
            <w:proofErr w:type="gramEnd"/>
          </w:p>
        </w:tc>
        <w:tc>
          <w:tcPr>
            <w:tcW w:w="3150" w:type="dxa"/>
          </w:tcPr>
          <w:p w14:paraId="2A14C746"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Add concentration to return to desired concentration range</w:t>
            </w:r>
          </w:p>
        </w:tc>
        <w:tc>
          <w:tcPr>
            <w:tcW w:w="3330" w:type="dxa"/>
          </w:tcPr>
          <w:p w14:paraId="7A2D87BE" w14:textId="2BBDFCC9"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If 3 consecutive biweekly readings occur and the concentration within the desired concentration range</w:t>
            </w:r>
          </w:p>
        </w:tc>
      </w:tr>
    </w:tbl>
    <w:p w14:paraId="619278C1" w14:textId="77777777" w:rsidR="00120825" w:rsidRPr="008421E7" w:rsidRDefault="00120825" w:rsidP="00120825">
      <w:pPr>
        <w:pStyle w:val="msolistparagraph0"/>
        <w:tabs>
          <w:tab w:val="left" w:pos="360"/>
        </w:tabs>
        <w:spacing w:after="120" w:line="240" w:lineRule="auto"/>
        <w:ind w:left="792"/>
        <w:contextualSpacing w:val="0"/>
        <w:rPr>
          <w:rFonts w:ascii="Times New Roman" w:hAnsi="Times New Roman" w:hint="default"/>
          <w:b/>
          <w:sz w:val="20"/>
          <w:szCs w:val="20"/>
        </w:rPr>
      </w:pPr>
    </w:p>
    <w:p w14:paraId="4B2F672B" w14:textId="77777777" w:rsidR="00120825" w:rsidRPr="008421E7" w:rsidRDefault="00120825" w:rsidP="00120825">
      <w:pPr>
        <w:pStyle w:val="msolistparagraph0"/>
        <w:tabs>
          <w:tab w:val="left" w:pos="360"/>
        </w:tabs>
        <w:spacing w:after="120" w:line="240" w:lineRule="auto"/>
        <w:ind w:left="792"/>
        <w:contextualSpacing w:val="0"/>
        <w:rPr>
          <w:rFonts w:ascii="Times New Roman" w:hAnsi="Times New Roman" w:hint="default"/>
          <w:b/>
          <w:sz w:val="20"/>
          <w:szCs w:val="20"/>
        </w:rPr>
      </w:pPr>
      <w:r w:rsidRPr="008421E7">
        <w:rPr>
          <w:rFonts w:ascii="Times New Roman" w:hAnsi="Times New Roman" w:hint="default"/>
          <w:b/>
          <w:sz w:val="20"/>
          <w:szCs w:val="20"/>
        </w:rPr>
        <w:t>Fungi</w:t>
      </w:r>
    </w:p>
    <w:tbl>
      <w:tblPr>
        <w:tblStyle w:val="TableGrid"/>
        <w:tblW w:w="8653" w:type="dxa"/>
        <w:tblInd w:w="792" w:type="dxa"/>
        <w:tblLook w:val="04A0" w:firstRow="1" w:lastRow="0" w:firstColumn="1" w:lastColumn="0" w:noHBand="0" w:noVBand="1"/>
      </w:tblPr>
      <w:tblGrid>
        <w:gridCol w:w="2173"/>
        <w:gridCol w:w="3150"/>
        <w:gridCol w:w="3330"/>
      </w:tblGrid>
      <w:tr w:rsidR="00120825" w:rsidRPr="008421E7" w14:paraId="5894A949" w14:textId="77777777" w:rsidTr="00120825">
        <w:tc>
          <w:tcPr>
            <w:tcW w:w="2173" w:type="dxa"/>
          </w:tcPr>
          <w:p w14:paraId="7495BB67"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2F435601"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45473A4E"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120825" w:rsidRPr="008421E7" w14:paraId="6D6D0B58" w14:textId="77777777" w:rsidTr="00120825">
        <w:tc>
          <w:tcPr>
            <w:tcW w:w="2173" w:type="dxa"/>
          </w:tcPr>
          <w:p w14:paraId="131F534C"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 biweekly</w:t>
            </w:r>
          </w:p>
        </w:tc>
        <w:tc>
          <w:tcPr>
            <w:tcW w:w="3150" w:type="dxa"/>
          </w:tcPr>
          <w:p w14:paraId="33CB33AC"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Add concentration to return to desired concentration range</w:t>
            </w:r>
          </w:p>
        </w:tc>
        <w:tc>
          <w:tcPr>
            <w:tcW w:w="3330" w:type="dxa"/>
          </w:tcPr>
          <w:p w14:paraId="158A15A5" w14:textId="46CAA02B"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If 3 consecutive biweekly readings occur and the concentration is within the desired concentration range</w:t>
            </w:r>
          </w:p>
        </w:tc>
      </w:tr>
    </w:tbl>
    <w:p w14:paraId="5C7A6E67" w14:textId="77777777" w:rsidR="00D66BAD" w:rsidRDefault="00D66BAD" w:rsidP="00D66BAD">
      <w:pPr>
        <w:pStyle w:val="msolistparagraph0"/>
        <w:tabs>
          <w:tab w:val="left" w:pos="360"/>
        </w:tabs>
        <w:spacing w:after="120" w:line="240" w:lineRule="auto"/>
        <w:contextualSpacing w:val="0"/>
        <w:rPr>
          <w:rFonts w:ascii="Times New Roman" w:hAnsi="Times New Roman" w:hint="default"/>
          <w:sz w:val="20"/>
          <w:szCs w:val="20"/>
        </w:rPr>
      </w:pPr>
    </w:p>
    <w:p w14:paraId="3CF065F4" w14:textId="77777777" w:rsidR="00D66BAD" w:rsidRPr="00D66BAD" w:rsidRDefault="00D66BAD" w:rsidP="00D66BAD">
      <w:pPr>
        <w:pStyle w:val="msolistparagraph0"/>
        <w:tabs>
          <w:tab w:val="left" w:pos="360"/>
        </w:tabs>
        <w:spacing w:after="120" w:line="240" w:lineRule="auto"/>
        <w:contextualSpacing w:val="0"/>
        <w:rPr>
          <w:rFonts w:ascii="Times New Roman" w:hAnsi="Times New Roman" w:hint="default"/>
          <w:sz w:val="20"/>
          <w:szCs w:val="20"/>
        </w:rPr>
      </w:pPr>
    </w:p>
    <w:p w14:paraId="1D5B8324" w14:textId="4D1F7081" w:rsidR="005A3F60" w:rsidRPr="008421E7" w:rsidRDefault="005A3F60" w:rsidP="00D66BAD">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Quality Assurance (QA)</w:t>
      </w:r>
      <w:r w:rsidRPr="008421E7">
        <w:rPr>
          <w:rFonts w:ascii="Times New Roman" w:hAnsi="Times New Roman" w:hint="default"/>
          <w:b/>
          <w:sz w:val="20"/>
          <w:szCs w:val="20"/>
        </w:rPr>
        <w:t xml:space="preserve">: </w:t>
      </w:r>
      <w:r w:rsidRPr="008421E7">
        <w:rPr>
          <w:rFonts w:ascii="Times New Roman" w:hAnsi="Times New Roman" w:hint="default"/>
          <w:sz w:val="20"/>
          <w:szCs w:val="20"/>
        </w:rPr>
        <w:t>The Government shall evaluate the contractor’s performance under this contract IAW the Quality Assurance Surveillance Plan (QASP).  This QASP</w:t>
      </w:r>
      <w:r w:rsidR="00F90089" w:rsidRPr="008421E7">
        <w:rPr>
          <w:rFonts w:ascii="Times New Roman" w:hAnsi="Times New Roman" w:hint="default"/>
          <w:sz w:val="20"/>
          <w:szCs w:val="20"/>
        </w:rPr>
        <w:t xml:space="preserve"> (see </w:t>
      </w:r>
      <w:r w:rsidR="00F90089" w:rsidRPr="008421E7">
        <w:rPr>
          <w:rFonts w:ascii="Times New Roman" w:hAnsi="Times New Roman" w:hint="default"/>
          <w:b/>
          <w:sz w:val="20"/>
          <w:szCs w:val="20"/>
        </w:rPr>
        <w:t>Appendix B</w:t>
      </w:r>
      <w:r w:rsidR="00F90089" w:rsidRPr="008421E7">
        <w:rPr>
          <w:rFonts w:ascii="Times New Roman" w:hAnsi="Times New Roman" w:hint="default"/>
          <w:sz w:val="20"/>
          <w:szCs w:val="20"/>
        </w:rPr>
        <w:t>)</w:t>
      </w:r>
      <w:r w:rsidRPr="008421E7">
        <w:rPr>
          <w:rFonts w:ascii="Times New Roman" w:hAnsi="Times New Roman" w:hint="default"/>
          <w:sz w:val="20"/>
          <w:szCs w:val="20"/>
        </w:rPr>
        <w:t xml:space="preserve"> is primarily focused on what the Government must do to ensure that the contractor has performed IAW the performance standards.  It defines how the performance standards will be applied, the frequency of surveillance, and acceptable quality level(s) (defect rate(s)). </w:t>
      </w:r>
    </w:p>
    <w:p w14:paraId="6F961847" w14:textId="77777777" w:rsidR="00F90089" w:rsidRPr="008421E7" w:rsidRDefault="00F90089" w:rsidP="00F90089">
      <w:pPr>
        <w:pStyle w:val="msolistparagraph0"/>
        <w:tabs>
          <w:tab w:val="left" w:pos="360"/>
        </w:tabs>
        <w:spacing w:after="120" w:line="240" w:lineRule="auto"/>
        <w:ind w:left="360"/>
        <w:contextualSpacing w:val="0"/>
        <w:rPr>
          <w:rFonts w:ascii="Times New Roman" w:hAnsi="Times New Roman" w:hint="default"/>
          <w:sz w:val="20"/>
          <w:szCs w:val="20"/>
        </w:rPr>
      </w:pPr>
    </w:p>
    <w:p w14:paraId="1D21EA8B" w14:textId="1DDC093F" w:rsidR="002162C1" w:rsidRPr="008421E7" w:rsidRDefault="00F65046"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bCs/>
          <w:sz w:val="20"/>
          <w:szCs w:val="20"/>
          <w:u w:val="single"/>
        </w:rPr>
        <w:t>Shipyard Responsibilities</w:t>
      </w:r>
      <w:r w:rsidR="002162C1" w:rsidRPr="008421E7">
        <w:rPr>
          <w:rFonts w:ascii="Times New Roman" w:hAnsi="Times New Roman" w:hint="default"/>
          <w:b/>
          <w:bCs/>
          <w:sz w:val="20"/>
          <w:szCs w:val="20"/>
        </w:rPr>
        <w:t>:</w:t>
      </w:r>
      <w:r w:rsidR="002162C1" w:rsidRPr="008421E7">
        <w:rPr>
          <w:rFonts w:ascii="Times New Roman" w:hAnsi="Times New Roman" w:hint="default"/>
          <w:sz w:val="20"/>
          <w:szCs w:val="20"/>
        </w:rPr>
        <w:t xml:space="preserve"> The </w:t>
      </w:r>
      <w:r w:rsidRPr="008421E7">
        <w:rPr>
          <w:rFonts w:ascii="Times New Roman" w:hAnsi="Times New Roman" w:hint="default"/>
          <w:sz w:val="20"/>
          <w:szCs w:val="20"/>
        </w:rPr>
        <w:t>shipyard shall be responsible for the following.</w:t>
      </w:r>
    </w:p>
    <w:p w14:paraId="20832432" w14:textId="77777777" w:rsidR="00745CDE" w:rsidRPr="008421E7" w:rsidRDefault="00F65046" w:rsidP="00F65046">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NNSY shop 31 will monitor the need for waste containers.  The Shipyard will provide bulk containers as well as non-bulk Performance Oriented Packaging (POP) as approved by the Government for collection, storage, and disposal of non-bulk hazardous waste if required. </w:t>
      </w:r>
    </w:p>
    <w:p w14:paraId="27EF1DBA" w14:textId="669A2FDA" w:rsidR="00F65046" w:rsidRPr="008421E7" w:rsidRDefault="00745CDE" w:rsidP="00F65046">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NNSY will provide familiarization training on the machine coolant systems.</w:t>
      </w:r>
      <w:r w:rsidR="00F65046" w:rsidRPr="008421E7">
        <w:rPr>
          <w:rFonts w:ascii="Times New Roman" w:hAnsi="Times New Roman" w:hint="default"/>
          <w:sz w:val="20"/>
          <w:szCs w:val="20"/>
        </w:rPr>
        <w:t xml:space="preserve"> </w:t>
      </w:r>
    </w:p>
    <w:p w14:paraId="480690D3" w14:textId="4874B15A" w:rsidR="00FA1AD3" w:rsidRPr="008421E7" w:rsidRDefault="00FA1AD3" w:rsidP="00FA1AD3">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NNSY will provide the contractor mut</w:t>
      </w:r>
      <w:r w:rsidR="002D7F2B" w:rsidRPr="008421E7">
        <w:rPr>
          <w:rFonts w:ascii="Times New Roman" w:hAnsi="Times New Roman" w:hint="default"/>
          <w:sz w:val="20"/>
          <w:szCs w:val="20"/>
        </w:rPr>
        <w:t>ually agreed upon lockable stor</w:t>
      </w:r>
      <w:r w:rsidRPr="008421E7">
        <w:rPr>
          <w:rFonts w:ascii="Times New Roman" w:hAnsi="Times New Roman" w:hint="default"/>
          <w:sz w:val="20"/>
          <w:szCs w:val="20"/>
        </w:rPr>
        <w:t>age space for coolant / supplies on the first floor of NNSY Building 171 adjacent to the coolant recovery system and a satellite accumulation area for the hazardous waste is applicable.  Contractor shall be responsible for maintaining these areas in a neat and orderly fashion.</w:t>
      </w:r>
    </w:p>
    <w:p w14:paraId="651A0CBD" w14:textId="215EB07A" w:rsidR="00FA1AD3" w:rsidRPr="008421E7" w:rsidRDefault="00FA1AD3" w:rsidP="00F65046">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NNSY will notify the contractor within 24 hours of contaminating coolant with </w:t>
      </w:r>
      <w:proofErr w:type="gramStart"/>
      <w:r w:rsidRPr="008421E7">
        <w:rPr>
          <w:rFonts w:ascii="Times New Roman" w:hAnsi="Times New Roman" w:hint="default"/>
          <w:sz w:val="20"/>
          <w:szCs w:val="20"/>
        </w:rPr>
        <w:t>phenolic</w:t>
      </w:r>
      <w:proofErr w:type="gramEnd"/>
      <w:r w:rsidRPr="008421E7">
        <w:rPr>
          <w:rFonts w:ascii="Times New Roman" w:hAnsi="Times New Roman" w:hint="default"/>
          <w:sz w:val="20"/>
          <w:szCs w:val="20"/>
        </w:rPr>
        <w:t>, rubber, etc. to request coolant change-out. (Not to exceed six (6) requests or 200 gallons per year).</w:t>
      </w:r>
    </w:p>
    <w:p w14:paraId="48A4F5C3" w14:textId="77777777" w:rsidR="00F90089" w:rsidRPr="008421E7" w:rsidRDefault="00F90089" w:rsidP="00F90089">
      <w:pPr>
        <w:pStyle w:val="msolistparagraph0"/>
        <w:tabs>
          <w:tab w:val="left" w:pos="360"/>
        </w:tabs>
        <w:spacing w:after="120" w:line="240" w:lineRule="auto"/>
        <w:ind w:left="792"/>
        <w:contextualSpacing w:val="0"/>
        <w:rPr>
          <w:rFonts w:ascii="Times New Roman" w:hAnsi="Times New Roman" w:hint="default"/>
          <w:sz w:val="20"/>
          <w:szCs w:val="20"/>
        </w:rPr>
      </w:pPr>
    </w:p>
    <w:p w14:paraId="7AC8C1CB" w14:textId="33AE0B84" w:rsidR="00F90089" w:rsidRPr="008421E7" w:rsidRDefault="00F90089" w:rsidP="00F90089">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Certification of Work Requirements</w:t>
      </w:r>
      <w:r w:rsidRPr="008421E7">
        <w:rPr>
          <w:rFonts w:ascii="Times New Roman" w:hAnsi="Times New Roman" w:hint="default"/>
          <w:b/>
          <w:sz w:val="20"/>
          <w:szCs w:val="20"/>
        </w:rPr>
        <w:t>:</w:t>
      </w:r>
      <w:r w:rsidR="00B76735" w:rsidRPr="008421E7">
        <w:rPr>
          <w:rFonts w:ascii="Times New Roman" w:hAnsi="Times New Roman" w:hint="default"/>
          <w:b/>
          <w:sz w:val="20"/>
          <w:szCs w:val="20"/>
        </w:rPr>
        <w:t xml:space="preserve"> </w:t>
      </w:r>
      <w:r w:rsidR="00B76735" w:rsidRPr="008421E7">
        <w:rPr>
          <w:rFonts w:ascii="Times New Roman" w:hAnsi="Times New Roman" w:hint="default"/>
          <w:sz w:val="20"/>
          <w:szCs w:val="20"/>
        </w:rPr>
        <w:t xml:space="preserve">The COR shall verify that quality of services </w:t>
      </w:r>
      <w:proofErr w:type="gramStart"/>
      <w:r w:rsidR="00B76735" w:rsidRPr="008421E7">
        <w:rPr>
          <w:rFonts w:ascii="Times New Roman" w:hAnsi="Times New Roman" w:hint="default"/>
          <w:sz w:val="20"/>
          <w:szCs w:val="20"/>
        </w:rPr>
        <w:t>are</w:t>
      </w:r>
      <w:proofErr w:type="gramEnd"/>
      <w:r w:rsidR="00B76735" w:rsidRPr="008421E7">
        <w:rPr>
          <w:rFonts w:ascii="Times New Roman" w:hAnsi="Times New Roman" w:hint="default"/>
          <w:sz w:val="20"/>
          <w:szCs w:val="20"/>
        </w:rPr>
        <w:t xml:space="preserve"> </w:t>
      </w:r>
      <w:proofErr w:type="gramStart"/>
      <w:r w:rsidR="00B76735" w:rsidRPr="008421E7">
        <w:rPr>
          <w:rFonts w:ascii="Times New Roman" w:hAnsi="Times New Roman" w:hint="default"/>
          <w:sz w:val="20"/>
          <w:szCs w:val="20"/>
        </w:rPr>
        <w:t>accomplished</w:t>
      </w:r>
      <w:proofErr w:type="gramEnd"/>
      <w:r w:rsidR="00B76735" w:rsidRPr="008421E7">
        <w:rPr>
          <w:rFonts w:ascii="Times New Roman" w:hAnsi="Times New Roman" w:hint="default"/>
          <w:sz w:val="20"/>
          <w:szCs w:val="20"/>
        </w:rPr>
        <w:t xml:space="preserve"> IAW </w:t>
      </w:r>
      <w:r w:rsidR="00B76735" w:rsidRPr="008421E7">
        <w:rPr>
          <w:rFonts w:ascii="Times New Roman" w:hAnsi="Times New Roman" w:hint="default"/>
          <w:b/>
          <w:sz w:val="20"/>
          <w:szCs w:val="20"/>
        </w:rPr>
        <w:t>Section 7</w:t>
      </w:r>
      <w:r w:rsidR="00B76735" w:rsidRPr="008421E7">
        <w:rPr>
          <w:rFonts w:ascii="Times New Roman" w:hAnsi="Times New Roman" w:hint="default"/>
          <w:sz w:val="20"/>
          <w:szCs w:val="20"/>
        </w:rPr>
        <w:t xml:space="preserve"> and </w:t>
      </w:r>
      <w:r w:rsidR="00B76735" w:rsidRPr="008421E7">
        <w:rPr>
          <w:rFonts w:ascii="Times New Roman" w:hAnsi="Times New Roman" w:hint="default"/>
          <w:b/>
          <w:sz w:val="20"/>
          <w:szCs w:val="20"/>
        </w:rPr>
        <w:t xml:space="preserve">Appendix B </w:t>
      </w:r>
      <w:r w:rsidR="00B76735" w:rsidRPr="008421E7">
        <w:rPr>
          <w:rFonts w:ascii="Times New Roman" w:hAnsi="Times New Roman" w:hint="default"/>
          <w:sz w:val="20"/>
          <w:szCs w:val="20"/>
        </w:rPr>
        <w:t>of this PWS after each service is complete.</w:t>
      </w:r>
    </w:p>
    <w:p w14:paraId="36FC9448" w14:textId="77777777" w:rsidR="002E6A97" w:rsidRPr="008421E7" w:rsidRDefault="002E6A97" w:rsidP="002E6A97">
      <w:pPr>
        <w:pStyle w:val="msolistparagraph0"/>
        <w:tabs>
          <w:tab w:val="left" w:pos="360"/>
        </w:tabs>
        <w:spacing w:after="120" w:line="240" w:lineRule="auto"/>
        <w:ind w:left="360"/>
        <w:contextualSpacing w:val="0"/>
        <w:rPr>
          <w:rFonts w:ascii="Times New Roman" w:hAnsi="Times New Roman" w:hint="default"/>
          <w:sz w:val="20"/>
          <w:szCs w:val="20"/>
        </w:rPr>
      </w:pPr>
    </w:p>
    <w:p w14:paraId="30010B65" w14:textId="5DD050B7" w:rsidR="002E6A97" w:rsidRPr="008421E7" w:rsidRDefault="00F90089" w:rsidP="002E6A97">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Safety or Security</w:t>
      </w:r>
      <w:r w:rsidRPr="008421E7">
        <w:rPr>
          <w:rFonts w:ascii="Times New Roman" w:hAnsi="Times New Roman" w:hint="default"/>
          <w:b/>
          <w:sz w:val="20"/>
          <w:szCs w:val="20"/>
        </w:rPr>
        <w:t>:</w:t>
      </w:r>
      <w:r w:rsidR="002E6A97" w:rsidRPr="008421E7">
        <w:rPr>
          <w:rFonts w:ascii="Times New Roman" w:hAnsi="Times New Roman" w:hint="default"/>
          <w:b/>
          <w:sz w:val="20"/>
          <w:szCs w:val="20"/>
        </w:rPr>
        <w:t xml:space="preserve"> </w:t>
      </w:r>
      <w:r w:rsidR="00B35EC6" w:rsidRPr="008421E7">
        <w:rPr>
          <w:rFonts w:ascii="Times New Roman" w:hAnsi="Times New Roman" w:hint="default"/>
          <w:sz w:val="20"/>
          <w:szCs w:val="20"/>
        </w:rPr>
        <w:t xml:space="preserve">Contractors shall abide by the rules of NAVSHIPDNOR M-11450.4B Material Handling Operations for forklift safety operations.  Also, contractors </w:t>
      </w:r>
      <w:r w:rsidR="002E6A97" w:rsidRPr="008421E7">
        <w:rPr>
          <w:rFonts w:ascii="Times New Roman" w:hAnsi="Times New Roman" w:hint="default"/>
          <w:sz w:val="20"/>
          <w:szCs w:val="20"/>
        </w:rPr>
        <w:t>must secure access to the CIA and provide their own Personal Protection Equipment (PPE).  “Per FAR 22.102-1(a) entitled ‘Safety’, Contractors are hereby informed that their employees or representatives present on property under Norfolk Naval Shipyard cognizance must follow Federal and State OSHA requirements; Norfolk Naval Shipyard OSHE Program Manual, NAVSHIPYDNORINST P5090.2 requirements; OSHE Control Manual (OSCHECM) requirements; or safety requirements for site specific location of the contract.”</w:t>
      </w:r>
    </w:p>
    <w:p w14:paraId="351DDEE1" w14:textId="77777777" w:rsidR="00334A16" w:rsidRPr="008421E7" w:rsidRDefault="00334A16" w:rsidP="00334A16">
      <w:pPr>
        <w:pStyle w:val="BodyText"/>
        <w:kinsoku w:val="0"/>
        <w:overflowPunct w:val="0"/>
        <w:spacing w:before="229"/>
        <w:ind w:left="360" w:right="1260"/>
        <w:rPr>
          <w:color w:val="000000" w:themeColor="text1"/>
        </w:rPr>
      </w:pPr>
      <w:r w:rsidRPr="008421E7">
        <w:rPr>
          <w:color w:val="000000" w:themeColor="text1"/>
        </w:rPr>
        <w:t>"Per FAR 22.102-1(a) entitled "Safety", Contractors are hereby informed that their employees or representatives present</w:t>
      </w:r>
      <w:r w:rsidRPr="008421E7">
        <w:rPr>
          <w:color w:val="000000" w:themeColor="text1"/>
          <w:spacing w:val="-3"/>
        </w:rPr>
        <w:t xml:space="preserve"> </w:t>
      </w:r>
      <w:r w:rsidRPr="008421E7">
        <w:rPr>
          <w:color w:val="000000" w:themeColor="text1"/>
        </w:rPr>
        <w:t>on</w:t>
      </w:r>
      <w:r w:rsidRPr="008421E7">
        <w:rPr>
          <w:color w:val="000000" w:themeColor="text1"/>
          <w:spacing w:val="-4"/>
        </w:rPr>
        <w:t xml:space="preserve"> </w:t>
      </w:r>
      <w:r w:rsidRPr="008421E7">
        <w:rPr>
          <w:color w:val="000000" w:themeColor="text1"/>
        </w:rPr>
        <w:t>property</w:t>
      </w:r>
      <w:r w:rsidRPr="008421E7">
        <w:rPr>
          <w:color w:val="000000" w:themeColor="text1"/>
          <w:spacing w:val="-2"/>
        </w:rPr>
        <w:t xml:space="preserve"> </w:t>
      </w:r>
      <w:r w:rsidRPr="008421E7">
        <w:rPr>
          <w:color w:val="000000" w:themeColor="text1"/>
        </w:rPr>
        <w:t>under</w:t>
      </w:r>
      <w:r w:rsidRPr="008421E7">
        <w:rPr>
          <w:color w:val="000000" w:themeColor="text1"/>
          <w:spacing w:val="-5"/>
        </w:rPr>
        <w:t xml:space="preserve"> </w:t>
      </w:r>
      <w:r w:rsidRPr="008421E7">
        <w:rPr>
          <w:color w:val="000000" w:themeColor="text1"/>
        </w:rPr>
        <w:t>Norfolk</w:t>
      </w:r>
      <w:r w:rsidRPr="008421E7">
        <w:rPr>
          <w:color w:val="000000" w:themeColor="text1"/>
          <w:spacing w:val="-2"/>
        </w:rPr>
        <w:t xml:space="preserve"> </w:t>
      </w:r>
      <w:r w:rsidRPr="008421E7">
        <w:rPr>
          <w:color w:val="000000" w:themeColor="text1"/>
        </w:rPr>
        <w:t>Naval</w:t>
      </w:r>
      <w:r w:rsidRPr="008421E7">
        <w:rPr>
          <w:color w:val="000000" w:themeColor="text1"/>
          <w:spacing w:val="-3"/>
        </w:rPr>
        <w:t xml:space="preserve"> </w:t>
      </w:r>
      <w:r w:rsidRPr="008421E7">
        <w:rPr>
          <w:color w:val="000000" w:themeColor="text1"/>
        </w:rPr>
        <w:t>Shipyard</w:t>
      </w:r>
      <w:r w:rsidRPr="008421E7">
        <w:rPr>
          <w:color w:val="000000" w:themeColor="text1"/>
          <w:spacing w:val="-2"/>
        </w:rPr>
        <w:t xml:space="preserve"> </w:t>
      </w:r>
      <w:r w:rsidRPr="008421E7">
        <w:rPr>
          <w:color w:val="000000" w:themeColor="text1"/>
        </w:rPr>
        <w:t>cognizance</w:t>
      </w:r>
      <w:r w:rsidRPr="008421E7">
        <w:rPr>
          <w:color w:val="000000" w:themeColor="text1"/>
          <w:spacing w:val="-3"/>
        </w:rPr>
        <w:t xml:space="preserve"> </w:t>
      </w:r>
      <w:r w:rsidRPr="008421E7">
        <w:rPr>
          <w:color w:val="000000" w:themeColor="text1"/>
        </w:rPr>
        <w:t>must</w:t>
      </w:r>
      <w:r w:rsidRPr="008421E7">
        <w:rPr>
          <w:color w:val="000000" w:themeColor="text1"/>
          <w:spacing w:val="-3"/>
        </w:rPr>
        <w:t xml:space="preserve"> </w:t>
      </w:r>
      <w:r w:rsidRPr="008421E7">
        <w:rPr>
          <w:color w:val="000000" w:themeColor="text1"/>
        </w:rPr>
        <w:t>follow</w:t>
      </w:r>
      <w:r w:rsidRPr="008421E7">
        <w:rPr>
          <w:color w:val="000000" w:themeColor="text1"/>
          <w:spacing w:val="-3"/>
        </w:rPr>
        <w:t xml:space="preserve"> </w:t>
      </w:r>
      <w:r w:rsidRPr="008421E7">
        <w:rPr>
          <w:color w:val="000000" w:themeColor="text1"/>
        </w:rPr>
        <w:t>Federal</w:t>
      </w:r>
      <w:r w:rsidRPr="008421E7">
        <w:rPr>
          <w:color w:val="000000" w:themeColor="text1"/>
          <w:spacing w:val="-3"/>
        </w:rPr>
        <w:t xml:space="preserve"> </w:t>
      </w:r>
      <w:r w:rsidRPr="008421E7">
        <w:rPr>
          <w:color w:val="000000" w:themeColor="text1"/>
        </w:rPr>
        <w:t>and</w:t>
      </w:r>
      <w:r w:rsidRPr="008421E7">
        <w:rPr>
          <w:color w:val="000000" w:themeColor="text1"/>
          <w:spacing w:val="-2"/>
        </w:rPr>
        <w:t xml:space="preserve"> </w:t>
      </w:r>
      <w:r w:rsidRPr="008421E7">
        <w:rPr>
          <w:color w:val="000000" w:themeColor="text1"/>
        </w:rPr>
        <w:t>State</w:t>
      </w:r>
      <w:r w:rsidRPr="008421E7">
        <w:rPr>
          <w:color w:val="000000" w:themeColor="text1"/>
          <w:spacing w:val="-3"/>
        </w:rPr>
        <w:t xml:space="preserve"> </w:t>
      </w:r>
      <w:r w:rsidRPr="008421E7">
        <w:rPr>
          <w:color w:val="000000" w:themeColor="text1"/>
        </w:rPr>
        <w:t>OSHA</w:t>
      </w:r>
      <w:r w:rsidRPr="008421E7">
        <w:rPr>
          <w:color w:val="000000" w:themeColor="text1"/>
          <w:spacing w:val="-3"/>
        </w:rPr>
        <w:t xml:space="preserve"> </w:t>
      </w:r>
      <w:r w:rsidRPr="008421E7">
        <w:rPr>
          <w:color w:val="000000" w:themeColor="text1"/>
        </w:rPr>
        <w:t>requirements OSHE OSHECM Chapter Hazardous</w:t>
      </w:r>
      <w:r w:rsidRPr="008421E7">
        <w:rPr>
          <w:color w:val="000000" w:themeColor="text1"/>
          <w:spacing w:val="-1"/>
        </w:rPr>
        <w:t xml:space="preserve"> </w:t>
      </w:r>
      <w:r w:rsidRPr="008421E7">
        <w:rPr>
          <w:color w:val="000000" w:themeColor="text1"/>
        </w:rPr>
        <w:t>Energy Control (HEC) requirements</w:t>
      </w:r>
      <w:r w:rsidRPr="008421E7">
        <w:rPr>
          <w:color w:val="000000" w:themeColor="text1"/>
          <w:spacing w:val="-1"/>
        </w:rPr>
        <w:t xml:space="preserve"> </w:t>
      </w:r>
      <w:r w:rsidRPr="008421E7">
        <w:rPr>
          <w:color w:val="000000" w:themeColor="text1"/>
        </w:rPr>
        <w:t>or safety</w:t>
      </w:r>
      <w:r w:rsidRPr="008421E7">
        <w:rPr>
          <w:color w:val="000000" w:themeColor="text1"/>
          <w:spacing w:val="-1"/>
        </w:rPr>
        <w:t xml:space="preserve"> </w:t>
      </w:r>
      <w:r w:rsidRPr="008421E7">
        <w:rPr>
          <w:color w:val="000000" w:themeColor="text1"/>
        </w:rPr>
        <w:t>requirements</w:t>
      </w:r>
      <w:r w:rsidRPr="008421E7">
        <w:rPr>
          <w:color w:val="000000" w:themeColor="text1"/>
          <w:spacing w:val="-1"/>
        </w:rPr>
        <w:t xml:space="preserve"> </w:t>
      </w:r>
      <w:r w:rsidRPr="008421E7">
        <w:rPr>
          <w:color w:val="000000" w:themeColor="text1"/>
        </w:rPr>
        <w:t>for site specific location of the contract.</w:t>
      </w:r>
    </w:p>
    <w:p w14:paraId="55FC1BEE" w14:textId="77777777" w:rsidR="00334A16" w:rsidRDefault="00334A16" w:rsidP="00334A16">
      <w:pPr>
        <w:pStyle w:val="ListParagraph"/>
        <w:widowControl w:val="0"/>
        <w:numPr>
          <w:ilvl w:val="0"/>
          <w:numId w:val="21"/>
        </w:numPr>
        <w:tabs>
          <w:tab w:val="left" w:pos="1559"/>
        </w:tabs>
        <w:kinsoku w:val="0"/>
        <w:overflowPunct w:val="0"/>
        <w:autoSpaceDE w:val="0"/>
        <w:autoSpaceDN w:val="0"/>
        <w:adjustRightInd w:val="0"/>
        <w:spacing w:before="2" w:after="0" w:line="240" w:lineRule="auto"/>
        <w:ind w:right="1139"/>
        <w:contextualSpacing w:val="0"/>
        <w:rPr>
          <w:color w:val="000000" w:themeColor="text1"/>
          <w:spacing w:val="-2"/>
          <w:szCs w:val="20"/>
        </w:rPr>
      </w:pPr>
      <w:r w:rsidRPr="008421E7">
        <w:rPr>
          <w:color w:val="000000" w:themeColor="text1"/>
          <w:szCs w:val="20"/>
        </w:rPr>
        <w:t xml:space="preserve">Contractors and Non-NNSY Government Agencies (NNGAs) are hereby informed that their employees or representatives present on property under Norfolk Naval Shipyard (NNSY) cognizance must adhere to Federal OSHA requirements for </w:t>
      </w:r>
      <w:r w:rsidRPr="008421E7">
        <w:rPr>
          <w:color w:val="000000" w:themeColor="text1"/>
          <w:szCs w:val="20"/>
        </w:rPr>
        <w:lastRenderedPageBreak/>
        <w:t>hazardous energy control IAW 29 CFR 1915.89 and must follow Hazardous</w:t>
      </w:r>
      <w:r w:rsidRPr="008421E7">
        <w:rPr>
          <w:color w:val="000000" w:themeColor="text1"/>
          <w:spacing w:val="-5"/>
          <w:szCs w:val="20"/>
        </w:rPr>
        <w:t xml:space="preserve"> </w:t>
      </w:r>
      <w:r w:rsidRPr="008421E7">
        <w:rPr>
          <w:color w:val="000000" w:themeColor="text1"/>
          <w:szCs w:val="20"/>
        </w:rPr>
        <w:t>Energy</w:t>
      </w:r>
      <w:r w:rsidRPr="008421E7">
        <w:rPr>
          <w:color w:val="000000" w:themeColor="text1"/>
          <w:spacing w:val="-3"/>
          <w:szCs w:val="20"/>
        </w:rPr>
        <w:t xml:space="preserve"> </w:t>
      </w:r>
      <w:r w:rsidRPr="008421E7">
        <w:rPr>
          <w:color w:val="000000" w:themeColor="text1"/>
          <w:szCs w:val="20"/>
        </w:rPr>
        <w:t>Control</w:t>
      </w:r>
      <w:r w:rsidRPr="008421E7">
        <w:rPr>
          <w:color w:val="000000" w:themeColor="text1"/>
          <w:spacing w:val="-4"/>
          <w:szCs w:val="20"/>
        </w:rPr>
        <w:t xml:space="preserve"> </w:t>
      </w:r>
      <w:r w:rsidRPr="008421E7">
        <w:rPr>
          <w:color w:val="000000" w:themeColor="text1"/>
          <w:szCs w:val="20"/>
        </w:rPr>
        <w:t>(HEC)</w:t>
      </w:r>
      <w:r w:rsidRPr="008421E7">
        <w:rPr>
          <w:color w:val="000000" w:themeColor="text1"/>
          <w:spacing w:val="-3"/>
          <w:szCs w:val="20"/>
        </w:rPr>
        <w:t xml:space="preserve"> </w:t>
      </w:r>
      <w:r w:rsidRPr="008421E7">
        <w:rPr>
          <w:color w:val="000000" w:themeColor="text1"/>
          <w:szCs w:val="20"/>
        </w:rPr>
        <w:t>procedures</w:t>
      </w:r>
      <w:r w:rsidRPr="008421E7">
        <w:rPr>
          <w:color w:val="000000" w:themeColor="text1"/>
          <w:spacing w:val="-5"/>
          <w:szCs w:val="20"/>
        </w:rPr>
        <w:t xml:space="preserve"> </w:t>
      </w:r>
      <w:r w:rsidRPr="008421E7">
        <w:rPr>
          <w:color w:val="000000" w:themeColor="text1"/>
          <w:szCs w:val="20"/>
        </w:rPr>
        <w:t>as</w:t>
      </w:r>
      <w:r w:rsidRPr="008421E7">
        <w:rPr>
          <w:color w:val="000000" w:themeColor="text1"/>
          <w:spacing w:val="-5"/>
          <w:szCs w:val="20"/>
        </w:rPr>
        <w:t xml:space="preserve"> </w:t>
      </w:r>
      <w:r w:rsidRPr="008421E7">
        <w:rPr>
          <w:color w:val="000000" w:themeColor="text1"/>
          <w:szCs w:val="20"/>
        </w:rPr>
        <w:t>identified</w:t>
      </w:r>
      <w:r w:rsidRPr="008421E7">
        <w:rPr>
          <w:color w:val="000000" w:themeColor="text1"/>
          <w:spacing w:val="-3"/>
          <w:szCs w:val="20"/>
        </w:rPr>
        <w:t xml:space="preserve"> </w:t>
      </w:r>
      <w:r w:rsidRPr="008421E7">
        <w:rPr>
          <w:color w:val="000000" w:themeColor="text1"/>
          <w:szCs w:val="20"/>
        </w:rPr>
        <w:t>in</w:t>
      </w:r>
      <w:r w:rsidRPr="008421E7">
        <w:rPr>
          <w:color w:val="000000" w:themeColor="text1"/>
          <w:spacing w:val="-3"/>
          <w:szCs w:val="20"/>
        </w:rPr>
        <w:t xml:space="preserve"> </w:t>
      </w:r>
      <w:r w:rsidRPr="008421E7">
        <w:rPr>
          <w:color w:val="000000" w:themeColor="text1"/>
          <w:szCs w:val="20"/>
        </w:rPr>
        <w:t>NAVSEA’s</w:t>
      </w:r>
      <w:r w:rsidRPr="008421E7">
        <w:rPr>
          <w:color w:val="000000" w:themeColor="text1"/>
          <w:spacing w:val="-5"/>
          <w:szCs w:val="20"/>
        </w:rPr>
        <w:t xml:space="preserve"> </w:t>
      </w:r>
      <w:r w:rsidRPr="008421E7">
        <w:rPr>
          <w:color w:val="000000" w:themeColor="text1"/>
          <w:szCs w:val="20"/>
        </w:rPr>
        <w:t>Occupational</w:t>
      </w:r>
      <w:r w:rsidRPr="008421E7">
        <w:rPr>
          <w:color w:val="000000" w:themeColor="text1"/>
          <w:spacing w:val="-4"/>
          <w:szCs w:val="20"/>
        </w:rPr>
        <w:t xml:space="preserve"> </w:t>
      </w:r>
      <w:r w:rsidRPr="008421E7">
        <w:rPr>
          <w:color w:val="000000" w:themeColor="text1"/>
          <w:szCs w:val="20"/>
        </w:rPr>
        <w:t>Safety,</w:t>
      </w:r>
      <w:r w:rsidRPr="008421E7">
        <w:rPr>
          <w:color w:val="000000" w:themeColor="text1"/>
          <w:spacing w:val="-3"/>
          <w:szCs w:val="20"/>
        </w:rPr>
        <w:t xml:space="preserve"> </w:t>
      </w:r>
      <w:r w:rsidRPr="008421E7">
        <w:rPr>
          <w:color w:val="000000" w:themeColor="text1"/>
          <w:szCs w:val="20"/>
        </w:rPr>
        <w:t>Health,</w:t>
      </w:r>
      <w:r w:rsidRPr="008421E7">
        <w:rPr>
          <w:color w:val="000000" w:themeColor="text1"/>
          <w:spacing w:val="-3"/>
          <w:szCs w:val="20"/>
        </w:rPr>
        <w:t xml:space="preserve"> </w:t>
      </w:r>
      <w:r w:rsidRPr="008421E7">
        <w:rPr>
          <w:color w:val="000000" w:themeColor="text1"/>
          <w:szCs w:val="20"/>
        </w:rPr>
        <w:t>and Environment Corporate Manual (OSHECM) Chapter 250 (latest revision), when performing work under NNSY</w:t>
      </w:r>
      <w:r w:rsidRPr="008421E7">
        <w:rPr>
          <w:color w:val="000000" w:themeColor="text1"/>
          <w:spacing w:val="-2"/>
          <w:szCs w:val="20"/>
        </w:rPr>
        <w:t xml:space="preserve"> </w:t>
      </w:r>
      <w:r w:rsidRPr="008421E7">
        <w:rPr>
          <w:color w:val="000000" w:themeColor="text1"/>
          <w:szCs w:val="20"/>
        </w:rPr>
        <w:t>contract.</w:t>
      </w:r>
      <w:r w:rsidRPr="008421E7">
        <w:rPr>
          <w:color w:val="000000" w:themeColor="text1"/>
          <w:spacing w:val="-1"/>
          <w:szCs w:val="20"/>
        </w:rPr>
        <w:t xml:space="preserve"> </w:t>
      </w:r>
      <w:r w:rsidRPr="008421E7">
        <w:rPr>
          <w:color w:val="000000" w:themeColor="text1"/>
          <w:szCs w:val="20"/>
        </w:rPr>
        <w:t>All</w:t>
      </w:r>
      <w:r w:rsidRPr="008421E7">
        <w:rPr>
          <w:color w:val="000000" w:themeColor="text1"/>
          <w:spacing w:val="-2"/>
          <w:szCs w:val="20"/>
        </w:rPr>
        <w:t xml:space="preserve"> </w:t>
      </w:r>
      <w:r w:rsidRPr="008421E7">
        <w:rPr>
          <w:color w:val="000000" w:themeColor="text1"/>
          <w:szCs w:val="20"/>
        </w:rPr>
        <w:t>HEC</w:t>
      </w:r>
      <w:r w:rsidRPr="008421E7">
        <w:rPr>
          <w:color w:val="000000" w:themeColor="text1"/>
          <w:spacing w:val="-3"/>
          <w:szCs w:val="20"/>
        </w:rPr>
        <w:t xml:space="preserve"> </w:t>
      </w:r>
      <w:r w:rsidRPr="008421E7">
        <w:rPr>
          <w:color w:val="000000" w:themeColor="text1"/>
          <w:szCs w:val="20"/>
        </w:rPr>
        <w:t>work</w:t>
      </w:r>
      <w:r w:rsidRPr="008421E7">
        <w:rPr>
          <w:color w:val="000000" w:themeColor="text1"/>
          <w:spacing w:val="-1"/>
          <w:szCs w:val="20"/>
        </w:rPr>
        <w:t xml:space="preserve"> </w:t>
      </w:r>
      <w:r w:rsidRPr="008421E7">
        <w:rPr>
          <w:color w:val="000000" w:themeColor="text1"/>
          <w:szCs w:val="20"/>
        </w:rPr>
        <w:t>to</w:t>
      </w:r>
      <w:r w:rsidRPr="008421E7">
        <w:rPr>
          <w:color w:val="000000" w:themeColor="text1"/>
          <w:spacing w:val="-1"/>
          <w:szCs w:val="20"/>
        </w:rPr>
        <w:t xml:space="preserve"> </w:t>
      </w:r>
      <w:r w:rsidRPr="008421E7">
        <w:rPr>
          <w:color w:val="000000" w:themeColor="text1"/>
          <w:szCs w:val="20"/>
        </w:rPr>
        <w:t>be</w:t>
      </w:r>
      <w:r w:rsidRPr="008421E7">
        <w:rPr>
          <w:color w:val="000000" w:themeColor="text1"/>
          <w:spacing w:val="-4"/>
          <w:szCs w:val="20"/>
        </w:rPr>
        <w:t xml:space="preserve"> </w:t>
      </w:r>
      <w:r w:rsidRPr="008421E7">
        <w:rPr>
          <w:color w:val="000000" w:themeColor="text1"/>
          <w:szCs w:val="20"/>
        </w:rPr>
        <w:t>performed</w:t>
      </w:r>
      <w:r w:rsidRPr="008421E7">
        <w:rPr>
          <w:color w:val="000000" w:themeColor="text1"/>
          <w:spacing w:val="-3"/>
          <w:szCs w:val="20"/>
        </w:rPr>
        <w:t xml:space="preserve"> </w:t>
      </w:r>
      <w:r w:rsidRPr="008421E7">
        <w:rPr>
          <w:color w:val="000000" w:themeColor="text1"/>
          <w:szCs w:val="20"/>
        </w:rPr>
        <w:t>by</w:t>
      </w:r>
      <w:r w:rsidRPr="008421E7">
        <w:rPr>
          <w:color w:val="000000" w:themeColor="text1"/>
          <w:spacing w:val="-1"/>
          <w:szCs w:val="20"/>
        </w:rPr>
        <w:t xml:space="preserve"> </w:t>
      </w:r>
      <w:r w:rsidRPr="008421E7">
        <w:rPr>
          <w:color w:val="000000" w:themeColor="text1"/>
          <w:szCs w:val="20"/>
        </w:rPr>
        <w:t>Contractors</w:t>
      </w:r>
      <w:r w:rsidRPr="008421E7">
        <w:rPr>
          <w:color w:val="000000" w:themeColor="text1"/>
          <w:spacing w:val="-3"/>
          <w:szCs w:val="20"/>
        </w:rPr>
        <w:t xml:space="preserve"> </w:t>
      </w:r>
      <w:r w:rsidRPr="008421E7">
        <w:rPr>
          <w:color w:val="000000" w:themeColor="text1"/>
          <w:szCs w:val="20"/>
        </w:rPr>
        <w:t>and</w:t>
      </w:r>
      <w:r w:rsidRPr="008421E7">
        <w:rPr>
          <w:color w:val="000000" w:themeColor="text1"/>
          <w:spacing w:val="-1"/>
          <w:szCs w:val="20"/>
        </w:rPr>
        <w:t xml:space="preserve"> </w:t>
      </w:r>
      <w:r w:rsidRPr="008421E7">
        <w:rPr>
          <w:color w:val="000000" w:themeColor="text1"/>
          <w:szCs w:val="20"/>
        </w:rPr>
        <w:t>NNGAs</w:t>
      </w:r>
      <w:r w:rsidRPr="008421E7">
        <w:rPr>
          <w:color w:val="000000" w:themeColor="text1"/>
          <w:spacing w:val="-3"/>
          <w:szCs w:val="20"/>
        </w:rPr>
        <w:t xml:space="preserve"> </w:t>
      </w:r>
      <w:r w:rsidRPr="008421E7">
        <w:rPr>
          <w:color w:val="000000" w:themeColor="text1"/>
          <w:szCs w:val="20"/>
        </w:rPr>
        <w:t>requires</w:t>
      </w:r>
      <w:r w:rsidRPr="008421E7">
        <w:rPr>
          <w:color w:val="000000" w:themeColor="text1"/>
          <w:spacing w:val="-3"/>
          <w:szCs w:val="20"/>
        </w:rPr>
        <w:t xml:space="preserve"> </w:t>
      </w:r>
      <w:r w:rsidRPr="008421E7">
        <w:rPr>
          <w:color w:val="000000" w:themeColor="text1"/>
          <w:szCs w:val="20"/>
        </w:rPr>
        <w:t>that</w:t>
      </w:r>
      <w:r w:rsidRPr="008421E7">
        <w:rPr>
          <w:color w:val="000000" w:themeColor="text1"/>
          <w:spacing w:val="-5"/>
          <w:szCs w:val="20"/>
        </w:rPr>
        <w:t xml:space="preserve"> </w:t>
      </w:r>
      <w:r w:rsidRPr="008421E7">
        <w:rPr>
          <w:color w:val="000000" w:themeColor="text1"/>
          <w:szCs w:val="20"/>
        </w:rPr>
        <w:t>NNSY</w:t>
      </w:r>
      <w:r w:rsidRPr="008421E7">
        <w:rPr>
          <w:color w:val="000000" w:themeColor="text1"/>
          <w:spacing w:val="-2"/>
          <w:szCs w:val="20"/>
        </w:rPr>
        <w:t xml:space="preserve"> </w:t>
      </w:r>
      <w:r w:rsidRPr="008421E7">
        <w:rPr>
          <w:color w:val="000000" w:themeColor="text1"/>
          <w:szCs w:val="20"/>
        </w:rPr>
        <w:t xml:space="preserve">Technical Points of Contact (TPOCs) and/or Contracting Officer’s Representatives (CORs) be notified of the HEC scope of work prior to starting work. Any changes or deviations in the initial scope of HEC work requires the NNSY TPOCs and/or CORs </w:t>
      </w:r>
      <w:proofErr w:type="gramStart"/>
      <w:r w:rsidRPr="008421E7">
        <w:rPr>
          <w:color w:val="000000" w:themeColor="text1"/>
          <w:szCs w:val="20"/>
        </w:rPr>
        <w:t>be</w:t>
      </w:r>
      <w:proofErr w:type="gramEnd"/>
      <w:r w:rsidRPr="008421E7">
        <w:rPr>
          <w:color w:val="000000" w:themeColor="text1"/>
          <w:szCs w:val="20"/>
        </w:rPr>
        <w:t xml:space="preserve"> informed of the change/deviation. Appendix 250.B-1 through B-3 of OSHECM Chapter 250 for multiple employer work identifies when Contractors and NNGAs are required to assign their Lockout/Tags-Plus</w:t>
      </w:r>
      <w:r w:rsidRPr="008421E7">
        <w:rPr>
          <w:color w:val="000000" w:themeColor="text1"/>
          <w:spacing w:val="-1"/>
          <w:szCs w:val="20"/>
        </w:rPr>
        <w:t xml:space="preserve"> </w:t>
      </w:r>
      <w:r w:rsidRPr="008421E7">
        <w:rPr>
          <w:color w:val="000000" w:themeColor="text1"/>
          <w:szCs w:val="20"/>
        </w:rPr>
        <w:t>Coordinator (LOTC) to coordinate HEC</w:t>
      </w:r>
      <w:r w:rsidRPr="008421E7">
        <w:rPr>
          <w:color w:val="000000" w:themeColor="text1"/>
          <w:spacing w:val="-1"/>
          <w:szCs w:val="20"/>
        </w:rPr>
        <w:t xml:space="preserve"> </w:t>
      </w:r>
      <w:r w:rsidRPr="008421E7">
        <w:rPr>
          <w:color w:val="000000" w:themeColor="text1"/>
          <w:szCs w:val="20"/>
        </w:rPr>
        <w:t>work with the</w:t>
      </w:r>
      <w:r w:rsidRPr="008421E7">
        <w:rPr>
          <w:color w:val="000000" w:themeColor="text1"/>
          <w:spacing w:val="-2"/>
          <w:szCs w:val="20"/>
        </w:rPr>
        <w:t xml:space="preserve"> </w:t>
      </w:r>
      <w:r w:rsidRPr="008421E7">
        <w:rPr>
          <w:color w:val="000000" w:themeColor="text1"/>
          <w:szCs w:val="20"/>
        </w:rPr>
        <w:t xml:space="preserve">cognizant NNSY LOTC. HEC locks shall be provided by the contractor or NNGA for their </w:t>
      </w:r>
      <w:proofErr w:type="gramStart"/>
      <w:r w:rsidRPr="008421E7">
        <w:rPr>
          <w:color w:val="000000" w:themeColor="text1"/>
          <w:szCs w:val="20"/>
        </w:rPr>
        <w:t>employees</w:t>
      </w:r>
      <w:proofErr w:type="gramEnd"/>
      <w:r w:rsidRPr="008421E7">
        <w:rPr>
          <w:color w:val="000000" w:themeColor="text1"/>
          <w:szCs w:val="20"/>
        </w:rPr>
        <w:t xml:space="preserve"> use. The HEC locks shall</w:t>
      </w:r>
      <w:r w:rsidRPr="008421E7">
        <w:rPr>
          <w:color w:val="000000" w:themeColor="text1"/>
          <w:spacing w:val="-1"/>
          <w:szCs w:val="20"/>
        </w:rPr>
        <w:t xml:space="preserve"> </w:t>
      </w:r>
      <w:r w:rsidRPr="008421E7">
        <w:rPr>
          <w:color w:val="000000" w:themeColor="text1"/>
          <w:szCs w:val="20"/>
        </w:rPr>
        <w:t>have</w:t>
      </w:r>
      <w:r w:rsidRPr="008421E7">
        <w:rPr>
          <w:color w:val="000000" w:themeColor="text1"/>
          <w:spacing w:val="-1"/>
          <w:szCs w:val="20"/>
        </w:rPr>
        <w:t xml:space="preserve"> </w:t>
      </w:r>
      <w:r w:rsidRPr="008421E7">
        <w:rPr>
          <w:color w:val="000000" w:themeColor="text1"/>
          <w:szCs w:val="20"/>
        </w:rPr>
        <w:t>red</w:t>
      </w:r>
      <w:r w:rsidRPr="008421E7">
        <w:rPr>
          <w:color w:val="000000" w:themeColor="text1"/>
          <w:spacing w:val="-2"/>
          <w:szCs w:val="20"/>
        </w:rPr>
        <w:t xml:space="preserve"> </w:t>
      </w:r>
      <w:r w:rsidRPr="008421E7">
        <w:rPr>
          <w:color w:val="000000" w:themeColor="text1"/>
          <w:szCs w:val="20"/>
        </w:rPr>
        <w:t>bodies</w:t>
      </w:r>
      <w:r w:rsidRPr="008421E7">
        <w:rPr>
          <w:color w:val="000000" w:themeColor="text1"/>
          <w:spacing w:val="-2"/>
          <w:szCs w:val="20"/>
        </w:rPr>
        <w:t xml:space="preserve"> </w:t>
      </w:r>
      <w:r w:rsidRPr="008421E7">
        <w:rPr>
          <w:color w:val="000000" w:themeColor="text1"/>
          <w:szCs w:val="20"/>
        </w:rPr>
        <w:t>with name</w:t>
      </w:r>
      <w:r w:rsidRPr="008421E7">
        <w:rPr>
          <w:color w:val="000000" w:themeColor="text1"/>
          <w:spacing w:val="-1"/>
          <w:szCs w:val="20"/>
        </w:rPr>
        <w:t xml:space="preserve"> </w:t>
      </w:r>
      <w:r w:rsidRPr="008421E7">
        <w:rPr>
          <w:color w:val="000000" w:themeColor="text1"/>
          <w:szCs w:val="20"/>
        </w:rPr>
        <w:t>labels</w:t>
      </w:r>
      <w:r w:rsidRPr="008421E7">
        <w:rPr>
          <w:color w:val="000000" w:themeColor="text1"/>
          <w:spacing w:val="-2"/>
          <w:szCs w:val="20"/>
        </w:rPr>
        <w:t xml:space="preserve"> </w:t>
      </w:r>
      <w:r w:rsidRPr="008421E7">
        <w:rPr>
          <w:color w:val="000000" w:themeColor="text1"/>
          <w:szCs w:val="20"/>
        </w:rPr>
        <w:t>or name</w:t>
      </w:r>
      <w:r w:rsidRPr="008421E7">
        <w:rPr>
          <w:color w:val="000000" w:themeColor="text1"/>
          <w:spacing w:val="-3"/>
          <w:szCs w:val="20"/>
        </w:rPr>
        <w:t xml:space="preserve"> </w:t>
      </w:r>
      <w:r w:rsidRPr="008421E7">
        <w:rPr>
          <w:color w:val="000000" w:themeColor="text1"/>
          <w:szCs w:val="20"/>
        </w:rPr>
        <w:t>tags</w:t>
      </w:r>
      <w:r w:rsidRPr="008421E7">
        <w:rPr>
          <w:color w:val="000000" w:themeColor="text1"/>
          <w:spacing w:val="-2"/>
          <w:szCs w:val="20"/>
        </w:rPr>
        <w:t xml:space="preserve"> </w:t>
      </w:r>
      <w:r w:rsidRPr="008421E7">
        <w:rPr>
          <w:color w:val="000000" w:themeColor="text1"/>
          <w:szCs w:val="20"/>
        </w:rPr>
        <w:t>affixed, identifying who installed the</w:t>
      </w:r>
      <w:r w:rsidRPr="008421E7">
        <w:rPr>
          <w:color w:val="000000" w:themeColor="text1"/>
          <w:spacing w:val="-3"/>
          <w:szCs w:val="20"/>
        </w:rPr>
        <w:t xml:space="preserve"> </w:t>
      </w:r>
      <w:r w:rsidRPr="008421E7">
        <w:rPr>
          <w:color w:val="000000" w:themeColor="text1"/>
          <w:szCs w:val="20"/>
        </w:rPr>
        <w:t>HEC</w:t>
      </w:r>
      <w:r w:rsidRPr="008421E7">
        <w:rPr>
          <w:color w:val="000000" w:themeColor="text1"/>
          <w:spacing w:val="-2"/>
          <w:szCs w:val="20"/>
        </w:rPr>
        <w:t xml:space="preserve"> </w:t>
      </w:r>
      <w:r w:rsidRPr="008421E7">
        <w:rPr>
          <w:color w:val="000000" w:themeColor="text1"/>
          <w:szCs w:val="20"/>
        </w:rPr>
        <w:t>lock(s) and a point of contact telephone number. HEC lock name labels and tags must be made of materials that will hold up to the environment to which they are exposed. HEC tags used for Tags-Plus HEC work shall be provided by the cognizant NNSY LOTC to the contractor</w:t>
      </w:r>
      <w:r w:rsidRPr="008421E7">
        <w:rPr>
          <w:color w:val="000000" w:themeColor="text1"/>
          <w:spacing w:val="-1"/>
          <w:szCs w:val="20"/>
        </w:rPr>
        <w:t xml:space="preserve"> </w:t>
      </w:r>
      <w:r w:rsidRPr="008421E7">
        <w:rPr>
          <w:color w:val="000000" w:themeColor="text1"/>
          <w:szCs w:val="20"/>
        </w:rPr>
        <w:t>or</w:t>
      </w:r>
      <w:r w:rsidRPr="008421E7">
        <w:rPr>
          <w:color w:val="000000" w:themeColor="text1"/>
          <w:spacing w:val="-1"/>
          <w:szCs w:val="20"/>
        </w:rPr>
        <w:t xml:space="preserve"> </w:t>
      </w:r>
      <w:r w:rsidRPr="008421E7">
        <w:rPr>
          <w:color w:val="000000" w:themeColor="text1"/>
          <w:szCs w:val="20"/>
        </w:rPr>
        <w:t xml:space="preserve">NNGA for their use if machinery, equipment, or systems (MES) cannot be locked out. OSHECM Chapter 250 Tags-Plus procedures will be strictly </w:t>
      </w:r>
      <w:r w:rsidRPr="008421E7">
        <w:rPr>
          <w:color w:val="000000" w:themeColor="text1"/>
          <w:spacing w:val="-2"/>
          <w:szCs w:val="20"/>
        </w:rPr>
        <w:t>followed.</w:t>
      </w:r>
    </w:p>
    <w:p w14:paraId="12F3EF92" w14:textId="77777777" w:rsidR="00D66BAD" w:rsidRPr="008421E7" w:rsidRDefault="00D66BAD" w:rsidP="00D66BAD">
      <w:pPr>
        <w:pStyle w:val="ListParagraph"/>
        <w:widowControl w:val="0"/>
        <w:tabs>
          <w:tab w:val="left" w:pos="1559"/>
        </w:tabs>
        <w:kinsoku w:val="0"/>
        <w:overflowPunct w:val="0"/>
        <w:autoSpaceDE w:val="0"/>
        <w:autoSpaceDN w:val="0"/>
        <w:adjustRightInd w:val="0"/>
        <w:spacing w:before="2" w:after="0" w:line="240" w:lineRule="auto"/>
        <w:ind w:left="1559" w:right="1139"/>
        <w:contextualSpacing w:val="0"/>
        <w:rPr>
          <w:color w:val="000000" w:themeColor="text1"/>
          <w:spacing w:val="-2"/>
          <w:szCs w:val="20"/>
        </w:rPr>
      </w:pPr>
    </w:p>
    <w:p w14:paraId="43C84A29" w14:textId="77777777" w:rsidR="00334A16" w:rsidRPr="00D66BAD" w:rsidRDefault="00334A16" w:rsidP="00334A16">
      <w:pPr>
        <w:pStyle w:val="ListParagraph"/>
        <w:widowControl w:val="0"/>
        <w:numPr>
          <w:ilvl w:val="0"/>
          <w:numId w:val="21"/>
        </w:numPr>
        <w:tabs>
          <w:tab w:val="left" w:pos="1559"/>
        </w:tabs>
        <w:kinsoku w:val="0"/>
        <w:overflowPunct w:val="0"/>
        <w:autoSpaceDE w:val="0"/>
        <w:autoSpaceDN w:val="0"/>
        <w:adjustRightInd w:val="0"/>
        <w:spacing w:before="2" w:after="0" w:line="240" w:lineRule="auto"/>
        <w:ind w:right="1642"/>
        <w:contextualSpacing w:val="0"/>
        <w:rPr>
          <w:color w:val="000000" w:themeColor="text1"/>
          <w:spacing w:val="-2"/>
          <w:szCs w:val="20"/>
        </w:rPr>
      </w:pPr>
      <w:r w:rsidRPr="008421E7">
        <w:rPr>
          <w:color w:val="000000" w:themeColor="text1"/>
          <w:szCs w:val="20"/>
        </w:rPr>
        <w:t>Contractors</w:t>
      </w:r>
      <w:r w:rsidRPr="008421E7">
        <w:rPr>
          <w:color w:val="000000" w:themeColor="text1"/>
          <w:spacing w:val="-4"/>
          <w:szCs w:val="20"/>
        </w:rPr>
        <w:t xml:space="preserve"> </w:t>
      </w:r>
      <w:r w:rsidRPr="008421E7">
        <w:rPr>
          <w:color w:val="000000" w:themeColor="text1"/>
          <w:szCs w:val="20"/>
        </w:rPr>
        <w:t>and</w:t>
      </w:r>
      <w:r w:rsidRPr="008421E7">
        <w:rPr>
          <w:color w:val="000000" w:themeColor="text1"/>
          <w:spacing w:val="-2"/>
          <w:szCs w:val="20"/>
        </w:rPr>
        <w:t xml:space="preserve"> </w:t>
      </w:r>
      <w:r w:rsidRPr="008421E7">
        <w:rPr>
          <w:color w:val="000000" w:themeColor="text1"/>
          <w:szCs w:val="20"/>
        </w:rPr>
        <w:t>NNGAs</w:t>
      </w:r>
      <w:r w:rsidRPr="008421E7">
        <w:rPr>
          <w:color w:val="000000" w:themeColor="text1"/>
          <w:spacing w:val="-4"/>
          <w:szCs w:val="20"/>
        </w:rPr>
        <w:t xml:space="preserve"> </w:t>
      </w:r>
      <w:r w:rsidRPr="008421E7">
        <w:rPr>
          <w:color w:val="000000" w:themeColor="text1"/>
          <w:szCs w:val="20"/>
        </w:rPr>
        <w:t>may</w:t>
      </w:r>
      <w:r w:rsidRPr="008421E7">
        <w:rPr>
          <w:color w:val="000000" w:themeColor="text1"/>
          <w:spacing w:val="-4"/>
          <w:szCs w:val="20"/>
        </w:rPr>
        <w:t xml:space="preserve"> </w:t>
      </w:r>
      <w:r w:rsidRPr="008421E7">
        <w:rPr>
          <w:color w:val="000000" w:themeColor="text1"/>
          <w:szCs w:val="20"/>
        </w:rPr>
        <w:t>obtain</w:t>
      </w:r>
      <w:r w:rsidRPr="008421E7">
        <w:rPr>
          <w:color w:val="000000" w:themeColor="text1"/>
          <w:spacing w:val="-2"/>
          <w:szCs w:val="20"/>
        </w:rPr>
        <w:t xml:space="preserve"> </w:t>
      </w:r>
      <w:r w:rsidRPr="008421E7">
        <w:rPr>
          <w:color w:val="000000" w:themeColor="text1"/>
          <w:szCs w:val="20"/>
        </w:rPr>
        <w:t>electronic</w:t>
      </w:r>
      <w:r w:rsidRPr="008421E7">
        <w:rPr>
          <w:color w:val="000000" w:themeColor="text1"/>
          <w:spacing w:val="-5"/>
          <w:szCs w:val="20"/>
        </w:rPr>
        <w:t xml:space="preserve"> </w:t>
      </w:r>
      <w:r w:rsidRPr="008421E7">
        <w:rPr>
          <w:color w:val="000000" w:themeColor="text1"/>
          <w:szCs w:val="20"/>
        </w:rPr>
        <w:t>copies</w:t>
      </w:r>
      <w:r w:rsidRPr="008421E7">
        <w:rPr>
          <w:color w:val="000000" w:themeColor="text1"/>
          <w:spacing w:val="-4"/>
          <w:szCs w:val="20"/>
        </w:rPr>
        <w:t xml:space="preserve"> </w:t>
      </w:r>
      <w:r w:rsidRPr="008421E7">
        <w:rPr>
          <w:color w:val="000000" w:themeColor="text1"/>
          <w:szCs w:val="20"/>
        </w:rPr>
        <w:t>of</w:t>
      </w:r>
      <w:r w:rsidRPr="008421E7">
        <w:rPr>
          <w:color w:val="000000" w:themeColor="text1"/>
          <w:spacing w:val="-5"/>
          <w:szCs w:val="20"/>
        </w:rPr>
        <w:t xml:space="preserve"> </w:t>
      </w:r>
      <w:r w:rsidRPr="008421E7">
        <w:rPr>
          <w:color w:val="000000" w:themeColor="text1"/>
          <w:szCs w:val="20"/>
        </w:rPr>
        <w:t>OSHECM</w:t>
      </w:r>
      <w:r w:rsidRPr="008421E7">
        <w:rPr>
          <w:color w:val="000000" w:themeColor="text1"/>
          <w:spacing w:val="-3"/>
          <w:szCs w:val="20"/>
        </w:rPr>
        <w:t xml:space="preserve"> </w:t>
      </w:r>
      <w:r w:rsidRPr="008421E7">
        <w:rPr>
          <w:color w:val="000000" w:themeColor="text1"/>
          <w:szCs w:val="20"/>
        </w:rPr>
        <w:t>Chapter</w:t>
      </w:r>
      <w:r w:rsidRPr="008421E7">
        <w:rPr>
          <w:color w:val="000000" w:themeColor="text1"/>
          <w:spacing w:val="-2"/>
          <w:szCs w:val="20"/>
        </w:rPr>
        <w:t xml:space="preserve"> </w:t>
      </w:r>
      <w:r w:rsidRPr="008421E7">
        <w:rPr>
          <w:color w:val="000000" w:themeColor="text1"/>
          <w:szCs w:val="20"/>
        </w:rPr>
        <w:t>250</w:t>
      </w:r>
      <w:r w:rsidRPr="008421E7">
        <w:rPr>
          <w:color w:val="000000" w:themeColor="text1"/>
          <w:spacing w:val="-2"/>
          <w:szCs w:val="20"/>
        </w:rPr>
        <w:t xml:space="preserve"> </w:t>
      </w:r>
      <w:r w:rsidRPr="008421E7">
        <w:rPr>
          <w:color w:val="000000" w:themeColor="text1"/>
          <w:szCs w:val="20"/>
        </w:rPr>
        <w:t>(latest</w:t>
      </w:r>
      <w:r w:rsidRPr="008421E7">
        <w:rPr>
          <w:color w:val="000000" w:themeColor="text1"/>
          <w:spacing w:val="-3"/>
          <w:szCs w:val="20"/>
        </w:rPr>
        <w:t xml:space="preserve"> </w:t>
      </w:r>
      <w:r w:rsidRPr="008421E7">
        <w:rPr>
          <w:color w:val="000000" w:themeColor="text1"/>
          <w:szCs w:val="20"/>
        </w:rPr>
        <w:t>revision)</w:t>
      </w:r>
      <w:r w:rsidRPr="008421E7">
        <w:rPr>
          <w:color w:val="000000" w:themeColor="text1"/>
          <w:spacing w:val="-2"/>
          <w:szCs w:val="20"/>
        </w:rPr>
        <w:t xml:space="preserve"> </w:t>
      </w:r>
      <w:r w:rsidRPr="008421E7">
        <w:rPr>
          <w:color w:val="000000" w:themeColor="text1"/>
          <w:szCs w:val="20"/>
        </w:rPr>
        <w:t xml:space="preserve">and access the OSHA 1915.89 web site by using the following link to NNSY’s public access web site: </w:t>
      </w:r>
      <w:hyperlink r:id="rId8" w:history="1">
        <w:r w:rsidRPr="008421E7">
          <w:rPr>
            <w:color w:val="000000" w:themeColor="text1"/>
            <w:spacing w:val="-2"/>
            <w:szCs w:val="20"/>
            <w:u w:val="single"/>
          </w:rPr>
          <w:t>http://www.navsea.navy.mil/shipyards/norfolk/default.aspx</w:t>
        </w:r>
        <w:r w:rsidRPr="008421E7">
          <w:rPr>
            <w:color w:val="000000" w:themeColor="text1"/>
            <w:spacing w:val="-2"/>
            <w:szCs w:val="20"/>
          </w:rPr>
          <w:t>.</w:t>
        </w:r>
      </w:hyperlink>
    </w:p>
    <w:p w14:paraId="19F97039" w14:textId="77777777" w:rsidR="00D66BAD" w:rsidRPr="00D66BAD" w:rsidRDefault="00D66BAD" w:rsidP="00D66BAD">
      <w:pPr>
        <w:pStyle w:val="ListParagraph"/>
        <w:rPr>
          <w:color w:val="000000" w:themeColor="text1"/>
          <w:spacing w:val="-2"/>
          <w:szCs w:val="20"/>
        </w:rPr>
      </w:pPr>
    </w:p>
    <w:p w14:paraId="639659A1" w14:textId="77777777" w:rsidR="00D66BAD" w:rsidRPr="008421E7" w:rsidRDefault="00D66BAD" w:rsidP="00D66BAD">
      <w:pPr>
        <w:pStyle w:val="ListParagraph"/>
        <w:widowControl w:val="0"/>
        <w:tabs>
          <w:tab w:val="left" w:pos="1559"/>
        </w:tabs>
        <w:kinsoku w:val="0"/>
        <w:overflowPunct w:val="0"/>
        <w:autoSpaceDE w:val="0"/>
        <w:autoSpaceDN w:val="0"/>
        <w:adjustRightInd w:val="0"/>
        <w:spacing w:before="2" w:after="0" w:line="240" w:lineRule="auto"/>
        <w:ind w:left="1559" w:right="1642"/>
        <w:contextualSpacing w:val="0"/>
        <w:rPr>
          <w:color w:val="000000" w:themeColor="text1"/>
          <w:spacing w:val="-2"/>
          <w:szCs w:val="20"/>
        </w:rPr>
      </w:pPr>
    </w:p>
    <w:p w14:paraId="75D1D26B" w14:textId="77777777" w:rsidR="00334A16" w:rsidRPr="008421E7" w:rsidRDefault="00334A16" w:rsidP="00334A16">
      <w:pPr>
        <w:pStyle w:val="ListParagraph"/>
        <w:widowControl w:val="0"/>
        <w:numPr>
          <w:ilvl w:val="0"/>
          <w:numId w:val="21"/>
        </w:numPr>
        <w:tabs>
          <w:tab w:val="left" w:pos="1559"/>
        </w:tabs>
        <w:kinsoku w:val="0"/>
        <w:overflowPunct w:val="0"/>
        <w:autoSpaceDE w:val="0"/>
        <w:autoSpaceDN w:val="0"/>
        <w:adjustRightInd w:val="0"/>
        <w:spacing w:after="0" w:line="240" w:lineRule="auto"/>
        <w:ind w:right="1174"/>
        <w:contextualSpacing w:val="0"/>
        <w:rPr>
          <w:color w:val="000000" w:themeColor="text1"/>
          <w:szCs w:val="20"/>
        </w:rPr>
      </w:pPr>
      <w:r w:rsidRPr="008421E7">
        <w:rPr>
          <w:color w:val="000000" w:themeColor="text1"/>
          <w:szCs w:val="20"/>
        </w:rPr>
        <w:t>Names</w:t>
      </w:r>
      <w:r w:rsidRPr="008421E7">
        <w:rPr>
          <w:color w:val="000000" w:themeColor="text1"/>
          <w:spacing w:val="-4"/>
          <w:szCs w:val="20"/>
        </w:rPr>
        <w:t xml:space="preserve"> </w:t>
      </w:r>
      <w:r w:rsidRPr="008421E7">
        <w:rPr>
          <w:color w:val="000000" w:themeColor="text1"/>
          <w:szCs w:val="20"/>
        </w:rPr>
        <w:t>and</w:t>
      </w:r>
      <w:r w:rsidRPr="008421E7">
        <w:rPr>
          <w:color w:val="000000" w:themeColor="text1"/>
          <w:spacing w:val="-2"/>
          <w:szCs w:val="20"/>
        </w:rPr>
        <w:t xml:space="preserve"> </w:t>
      </w:r>
      <w:r w:rsidRPr="008421E7">
        <w:rPr>
          <w:color w:val="000000" w:themeColor="text1"/>
          <w:szCs w:val="20"/>
        </w:rPr>
        <w:t>contact</w:t>
      </w:r>
      <w:r w:rsidRPr="008421E7">
        <w:rPr>
          <w:color w:val="000000" w:themeColor="text1"/>
          <w:spacing w:val="-3"/>
          <w:szCs w:val="20"/>
        </w:rPr>
        <w:t xml:space="preserve"> </w:t>
      </w:r>
      <w:r w:rsidRPr="008421E7">
        <w:rPr>
          <w:color w:val="000000" w:themeColor="text1"/>
          <w:szCs w:val="20"/>
        </w:rPr>
        <w:t>information</w:t>
      </w:r>
      <w:r w:rsidRPr="008421E7">
        <w:rPr>
          <w:color w:val="000000" w:themeColor="text1"/>
          <w:spacing w:val="-2"/>
          <w:szCs w:val="20"/>
        </w:rPr>
        <w:t xml:space="preserve"> </w:t>
      </w:r>
      <w:r w:rsidRPr="008421E7">
        <w:rPr>
          <w:color w:val="000000" w:themeColor="text1"/>
          <w:szCs w:val="20"/>
        </w:rPr>
        <w:t>for</w:t>
      </w:r>
      <w:r w:rsidRPr="008421E7">
        <w:rPr>
          <w:color w:val="000000" w:themeColor="text1"/>
          <w:spacing w:val="-2"/>
          <w:szCs w:val="20"/>
        </w:rPr>
        <w:t xml:space="preserve"> </w:t>
      </w:r>
      <w:r w:rsidRPr="008421E7">
        <w:rPr>
          <w:color w:val="000000" w:themeColor="text1"/>
          <w:szCs w:val="20"/>
        </w:rPr>
        <w:t>NNSY</w:t>
      </w:r>
      <w:r w:rsidRPr="008421E7">
        <w:rPr>
          <w:color w:val="000000" w:themeColor="text1"/>
          <w:spacing w:val="-3"/>
          <w:szCs w:val="20"/>
        </w:rPr>
        <w:t xml:space="preserve"> </w:t>
      </w:r>
      <w:r w:rsidRPr="008421E7">
        <w:rPr>
          <w:color w:val="000000" w:themeColor="text1"/>
          <w:szCs w:val="20"/>
        </w:rPr>
        <w:t>LOTCs</w:t>
      </w:r>
      <w:r w:rsidRPr="008421E7">
        <w:rPr>
          <w:color w:val="000000" w:themeColor="text1"/>
          <w:spacing w:val="-4"/>
          <w:szCs w:val="20"/>
        </w:rPr>
        <w:t xml:space="preserve"> </w:t>
      </w:r>
      <w:r w:rsidRPr="008421E7">
        <w:rPr>
          <w:color w:val="000000" w:themeColor="text1"/>
          <w:szCs w:val="20"/>
        </w:rPr>
        <w:t>and/or</w:t>
      </w:r>
      <w:r w:rsidRPr="008421E7">
        <w:rPr>
          <w:color w:val="000000" w:themeColor="text1"/>
          <w:spacing w:val="-2"/>
          <w:szCs w:val="20"/>
        </w:rPr>
        <w:t xml:space="preserve"> </w:t>
      </w:r>
      <w:r w:rsidRPr="008421E7">
        <w:rPr>
          <w:color w:val="000000" w:themeColor="text1"/>
          <w:szCs w:val="20"/>
        </w:rPr>
        <w:t>the</w:t>
      </w:r>
      <w:r w:rsidRPr="008421E7">
        <w:rPr>
          <w:color w:val="000000" w:themeColor="text1"/>
          <w:spacing w:val="-3"/>
          <w:szCs w:val="20"/>
        </w:rPr>
        <w:t xml:space="preserve"> </w:t>
      </w:r>
      <w:r w:rsidRPr="008421E7">
        <w:rPr>
          <w:color w:val="000000" w:themeColor="text1"/>
          <w:szCs w:val="20"/>
        </w:rPr>
        <w:t>Building</w:t>
      </w:r>
      <w:r w:rsidRPr="008421E7">
        <w:rPr>
          <w:color w:val="000000" w:themeColor="text1"/>
          <w:spacing w:val="-2"/>
          <w:szCs w:val="20"/>
        </w:rPr>
        <w:t xml:space="preserve"> </w:t>
      </w:r>
      <w:r w:rsidRPr="008421E7">
        <w:rPr>
          <w:color w:val="000000" w:themeColor="text1"/>
          <w:szCs w:val="20"/>
        </w:rPr>
        <w:t>Monitor</w:t>
      </w:r>
      <w:r w:rsidRPr="008421E7">
        <w:rPr>
          <w:color w:val="000000" w:themeColor="text1"/>
          <w:spacing w:val="-5"/>
          <w:szCs w:val="20"/>
        </w:rPr>
        <w:t xml:space="preserve"> </w:t>
      </w:r>
      <w:r w:rsidRPr="008421E7">
        <w:rPr>
          <w:color w:val="000000" w:themeColor="text1"/>
          <w:szCs w:val="20"/>
        </w:rPr>
        <w:t>will</w:t>
      </w:r>
      <w:r w:rsidRPr="008421E7">
        <w:rPr>
          <w:color w:val="000000" w:themeColor="text1"/>
          <w:spacing w:val="-3"/>
          <w:szCs w:val="20"/>
        </w:rPr>
        <w:t xml:space="preserve"> </w:t>
      </w:r>
      <w:r w:rsidRPr="008421E7">
        <w:rPr>
          <w:color w:val="000000" w:themeColor="text1"/>
          <w:szCs w:val="20"/>
        </w:rPr>
        <w:t>be</w:t>
      </w:r>
      <w:r w:rsidRPr="008421E7">
        <w:rPr>
          <w:color w:val="000000" w:themeColor="text1"/>
          <w:spacing w:val="-3"/>
          <w:szCs w:val="20"/>
        </w:rPr>
        <w:t xml:space="preserve"> </w:t>
      </w:r>
      <w:r w:rsidRPr="008421E7">
        <w:rPr>
          <w:color w:val="000000" w:themeColor="text1"/>
          <w:szCs w:val="20"/>
        </w:rPr>
        <w:t>provided</w:t>
      </w:r>
      <w:r w:rsidRPr="008421E7">
        <w:rPr>
          <w:color w:val="000000" w:themeColor="text1"/>
          <w:spacing w:val="-4"/>
          <w:szCs w:val="20"/>
        </w:rPr>
        <w:t xml:space="preserve"> </w:t>
      </w:r>
      <w:r w:rsidRPr="008421E7">
        <w:rPr>
          <w:color w:val="000000" w:themeColor="text1"/>
          <w:szCs w:val="20"/>
        </w:rPr>
        <w:t>by</w:t>
      </w:r>
      <w:r w:rsidRPr="008421E7">
        <w:rPr>
          <w:color w:val="000000" w:themeColor="text1"/>
          <w:spacing w:val="-2"/>
          <w:szCs w:val="20"/>
        </w:rPr>
        <w:t xml:space="preserve"> </w:t>
      </w:r>
      <w:r w:rsidRPr="008421E7">
        <w:rPr>
          <w:color w:val="000000" w:themeColor="text1"/>
          <w:szCs w:val="20"/>
        </w:rPr>
        <w:t>NNSY TPOC and/or Contracting Officer Representative set forth elsewhere in this award document.”</w:t>
      </w:r>
    </w:p>
    <w:p w14:paraId="1BC1A364" w14:textId="77777777" w:rsidR="006F7819" w:rsidRPr="008421E7" w:rsidRDefault="006F7819" w:rsidP="00B1178B">
      <w:pPr>
        <w:pStyle w:val="msolistparagraph0"/>
        <w:tabs>
          <w:tab w:val="left" w:pos="360"/>
        </w:tabs>
        <w:spacing w:after="120" w:line="240" w:lineRule="auto"/>
        <w:ind w:left="360"/>
        <w:contextualSpacing w:val="0"/>
        <w:rPr>
          <w:rFonts w:ascii="Times New Roman" w:hAnsi="Times New Roman" w:hint="default"/>
          <w:sz w:val="20"/>
          <w:szCs w:val="20"/>
        </w:rPr>
      </w:pPr>
    </w:p>
    <w:p w14:paraId="52E3C873" w14:textId="1256D1F7" w:rsidR="002E6A97" w:rsidRPr="008421E7" w:rsidRDefault="002E6A97" w:rsidP="002E6A97">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Facility Entry Requirements</w:t>
      </w:r>
      <w:r w:rsidRPr="008421E7">
        <w:rPr>
          <w:rFonts w:ascii="Times New Roman" w:hAnsi="Times New Roman" w:hint="default"/>
          <w:b/>
          <w:sz w:val="20"/>
          <w:szCs w:val="20"/>
        </w:rPr>
        <w:t>:</w:t>
      </w:r>
    </w:p>
    <w:p w14:paraId="5A0A04FC" w14:textId="2BE89328" w:rsidR="00B1178B" w:rsidRPr="008421E7" w:rsidRDefault="00B1178B" w:rsidP="00A43916">
      <w:pPr>
        <w:pStyle w:val="Default"/>
        <w:numPr>
          <w:ilvl w:val="1"/>
          <w:numId w:val="17"/>
        </w:numPr>
        <w:spacing w:after="120" w:line="240" w:lineRule="auto"/>
        <w:ind w:left="810" w:hanging="54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 xml:space="preserve">Initial Base Entry: </w:t>
      </w:r>
      <w:r w:rsidRPr="008421E7">
        <w:rPr>
          <w:rFonts w:ascii="Times New Roman" w:hAnsi="Times New Roman" w:cs="Times New Roman"/>
          <w:color w:val="auto"/>
          <w:sz w:val="20"/>
          <w:szCs w:val="20"/>
          <w:lang w:eastAsia="zh-CN"/>
        </w:rPr>
        <w:t xml:space="preserve">30 days before arrival, contractor shall provide SECNAV 5512 data on all personnel expected to visit NNSY.  Personnel visiting NNSY must be U.S. citizens.  </w:t>
      </w:r>
      <w:proofErr w:type="gramStart"/>
      <w:r w:rsidRPr="008421E7">
        <w:rPr>
          <w:rFonts w:ascii="Times New Roman" w:hAnsi="Times New Roman" w:cs="Times New Roman"/>
          <w:color w:val="auto"/>
          <w:sz w:val="20"/>
          <w:szCs w:val="20"/>
          <w:lang w:eastAsia="zh-CN"/>
        </w:rPr>
        <w:t>The TPOC</w:t>
      </w:r>
      <w:proofErr w:type="gramEnd"/>
      <w:r w:rsidRPr="008421E7">
        <w:rPr>
          <w:rFonts w:ascii="Times New Roman" w:hAnsi="Times New Roman" w:cs="Times New Roman"/>
          <w:color w:val="auto"/>
          <w:sz w:val="20"/>
          <w:szCs w:val="20"/>
          <w:lang w:eastAsia="zh-CN"/>
        </w:rPr>
        <w:t xml:space="preserve"> shall provide SECNAV 5512 forms upon request.  The TPOC will endorse the SECNAV 5512 form and forward to the NNSY Pass Office.  Personnel having existing valid base passes will be exempt from this requirement.  Existing base passes must be valid for the duration of the expected visit.</w:t>
      </w:r>
    </w:p>
    <w:p w14:paraId="50E4C2C6" w14:textId="1CEF87CD" w:rsidR="00B1178B" w:rsidRPr="008421E7" w:rsidRDefault="00B1178B" w:rsidP="00A43916">
      <w:pPr>
        <w:pStyle w:val="Default"/>
        <w:numPr>
          <w:ilvl w:val="1"/>
          <w:numId w:val="17"/>
        </w:numPr>
        <w:spacing w:after="120" w:line="240" w:lineRule="auto"/>
        <w:ind w:left="810" w:hanging="54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 xml:space="preserve">Vehicle Entry: </w:t>
      </w:r>
      <w:r w:rsidRPr="008421E7">
        <w:rPr>
          <w:rFonts w:ascii="Times New Roman" w:hAnsi="Times New Roman" w:cs="Times New Roman"/>
          <w:color w:val="auto"/>
          <w:sz w:val="20"/>
          <w:szCs w:val="20"/>
          <w:lang w:eastAsia="zh-CN"/>
        </w:rPr>
        <w:t xml:space="preserve">The company name shall be displayed on each door of the Contractor’s </w:t>
      </w:r>
      <w:proofErr w:type="gramStart"/>
      <w:r w:rsidRPr="008421E7">
        <w:rPr>
          <w:rFonts w:ascii="Times New Roman" w:hAnsi="Times New Roman" w:cs="Times New Roman"/>
          <w:color w:val="auto"/>
          <w:sz w:val="20"/>
          <w:szCs w:val="20"/>
          <w:lang w:eastAsia="zh-CN"/>
        </w:rPr>
        <w:t>vehicles</w:t>
      </w:r>
      <w:proofErr w:type="gramEnd"/>
      <w:r w:rsidRPr="008421E7">
        <w:rPr>
          <w:rFonts w:ascii="Times New Roman" w:hAnsi="Times New Roman" w:cs="Times New Roman"/>
          <w:color w:val="auto"/>
          <w:sz w:val="20"/>
          <w:szCs w:val="20"/>
          <w:lang w:eastAsia="zh-CN"/>
        </w:rPr>
        <w:t xml:space="preserve"> in a manner and size that is clearly visible.  All vehicles shall display a valid state license plate that complies with State Vehicle Code.  Vehicles shall meet all other requirements of the State Vehicle Code, such as safety standards, and shall carry proof of insurance and state registration.  Insurance and registration must be in the company’s name.  Passes will be issued for vehicles to enter the shipyard.  A separate pass is required for entering the CIA.</w:t>
      </w:r>
    </w:p>
    <w:p w14:paraId="2C3985A3" w14:textId="6F33FAA0" w:rsidR="00B1178B" w:rsidRPr="008421E7" w:rsidRDefault="00B1178B" w:rsidP="00A43916">
      <w:pPr>
        <w:pStyle w:val="Default"/>
        <w:numPr>
          <w:ilvl w:val="1"/>
          <w:numId w:val="17"/>
        </w:numPr>
        <w:spacing w:after="120" w:line="240" w:lineRule="auto"/>
        <w:ind w:left="810" w:hanging="54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Portable Electronic Device (PED):</w:t>
      </w:r>
      <w:r w:rsidRPr="008421E7">
        <w:rPr>
          <w:rFonts w:ascii="Times New Roman" w:hAnsi="Times New Roman" w:cs="Times New Roman"/>
          <w:color w:val="auto"/>
          <w:sz w:val="20"/>
          <w:szCs w:val="20"/>
          <w:lang w:eastAsia="zh-CN"/>
        </w:rPr>
        <w:t xml:space="preserve"> IAW </w:t>
      </w:r>
      <w:r w:rsidR="00A43916" w:rsidRPr="008421E7">
        <w:rPr>
          <w:rFonts w:ascii="Times New Roman" w:hAnsi="Times New Roman" w:cs="Times New Roman"/>
          <w:color w:val="auto"/>
          <w:sz w:val="20"/>
          <w:szCs w:val="20"/>
          <w:lang w:eastAsia="zh-CN"/>
        </w:rPr>
        <w:t xml:space="preserve">CONSUBLANT/COMSUBPACINST 2075.1C, the use of PEDs while in or on Department of Navy Controlled Industrial Areas are prohibited.  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  Non-camera cell phones are acceptable (feature phones).  Where a laptop computer is required for </w:t>
      </w:r>
      <w:proofErr w:type="gramStart"/>
      <w:r w:rsidR="00A43916" w:rsidRPr="008421E7">
        <w:rPr>
          <w:rFonts w:ascii="Times New Roman" w:hAnsi="Times New Roman" w:cs="Times New Roman"/>
          <w:color w:val="auto"/>
          <w:sz w:val="20"/>
          <w:szCs w:val="20"/>
          <w:lang w:eastAsia="zh-CN"/>
        </w:rPr>
        <w:t>trouble-shooting</w:t>
      </w:r>
      <w:proofErr w:type="gramEnd"/>
      <w:r w:rsidR="00A43916" w:rsidRPr="008421E7">
        <w:rPr>
          <w:rFonts w:ascii="Times New Roman" w:hAnsi="Times New Roman" w:cs="Times New Roman"/>
          <w:color w:val="auto"/>
          <w:sz w:val="20"/>
          <w:szCs w:val="20"/>
          <w:lang w:eastAsia="zh-CN"/>
        </w:rPr>
        <w:t xml:space="preserve"> and machine programming purposes, contractor must inform TPOC 2 weeks prior to visit to allow time to schedule inspections and vetting from NNSY IT department.</w:t>
      </w:r>
    </w:p>
    <w:p w14:paraId="50511416" w14:textId="77777777" w:rsidR="00CA3059" w:rsidRPr="008421E7" w:rsidRDefault="00CA3059" w:rsidP="00CA3059">
      <w:pPr>
        <w:pStyle w:val="Default"/>
        <w:spacing w:after="120" w:line="240" w:lineRule="auto"/>
        <w:ind w:left="810"/>
        <w:rPr>
          <w:rFonts w:ascii="Times New Roman" w:hAnsi="Times New Roman" w:cs="Times New Roman"/>
          <w:b/>
          <w:color w:val="auto"/>
          <w:sz w:val="20"/>
          <w:szCs w:val="20"/>
          <w:lang w:eastAsia="zh-CN"/>
        </w:rPr>
      </w:pPr>
    </w:p>
    <w:p w14:paraId="561EFFB2" w14:textId="031ECBFA" w:rsidR="00040B36" w:rsidRPr="008421E7" w:rsidRDefault="00040B36" w:rsidP="00586E82">
      <w:pPr>
        <w:pStyle w:val="Default"/>
        <w:numPr>
          <w:ilvl w:val="0"/>
          <w:numId w:val="17"/>
        </w:numPr>
        <w:spacing w:after="120" w:line="240" w:lineRule="auto"/>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u w:val="single"/>
          <w:lang w:eastAsia="zh-CN"/>
        </w:rPr>
        <w:lastRenderedPageBreak/>
        <w:t>Defense Biometric Identification System and NAVSEA Badging (REQUIRED FOR ALL CONTRACTS)</w:t>
      </w:r>
    </w:p>
    <w:p w14:paraId="7E44418D" w14:textId="77777777" w:rsidR="00040B36" w:rsidRPr="008421E7" w:rsidRDefault="00040B36" w:rsidP="00040B36">
      <w:pPr>
        <w:pStyle w:val="NoSpacing"/>
        <w:ind w:left="360"/>
        <w:rPr>
          <w:rFonts w:ascii="Times New Roman" w:hAnsi="Times New Roman" w:cs="Times New Roman"/>
          <w:b/>
          <w:sz w:val="20"/>
          <w:szCs w:val="20"/>
          <w:u w:val="single"/>
        </w:rPr>
      </w:pPr>
    </w:p>
    <w:p w14:paraId="1B93C206"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 xml:space="preserve">All contractors, </w:t>
      </w:r>
      <w:proofErr w:type="gramStart"/>
      <w:r w:rsidRPr="008421E7">
        <w:rPr>
          <w:rFonts w:ascii="Times New Roman" w:hAnsi="Times New Roman" w:cs="Times New Roman"/>
          <w:sz w:val="20"/>
          <w:szCs w:val="20"/>
        </w:rPr>
        <w:t>with the exception of</w:t>
      </w:r>
      <w:proofErr w:type="gramEnd"/>
      <w:r w:rsidRPr="008421E7">
        <w:rPr>
          <w:rFonts w:ascii="Times New Roman" w:hAnsi="Times New Roman" w:cs="Times New Roman"/>
          <w:sz w:val="20"/>
          <w:szCs w:val="20"/>
        </w:rPr>
        <w:t xml:space="preserve"> permanent party (or “seated” contractors with Common Access Cards (CACs), will be required to obtain a DBIDS card to gain access to NNSY.</w:t>
      </w:r>
    </w:p>
    <w:p w14:paraId="0E872724" w14:textId="77777777" w:rsidR="00040B36" w:rsidRPr="008421E7" w:rsidRDefault="00040B36" w:rsidP="00040B36">
      <w:pPr>
        <w:pStyle w:val="NoSpacing"/>
        <w:rPr>
          <w:rFonts w:ascii="Times New Roman" w:hAnsi="Times New Roman" w:cs="Times New Roman"/>
          <w:sz w:val="20"/>
          <w:szCs w:val="20"/>
        </w:rPr>
      </w:pPr>
    </w:p>
    <w:p w14:paraId="71F54413" w14:textId="77777777" w:rsidR="00040B36" w:rsidRPr="008421E7" w:rsidRDefault="00040B36" w:rsidP="00040B36">
      <w:pPr>
        <w:pStyle w:val="NoSpacing"/>
        <w:ind w:firstLine="720"/>
        <w:rPr>
          <w:rFonts w:ascii="Times New Roman" w:hAnsi="Times New Roman" w:cs="Times New Roman"/>
          <w:sz w:val="20"/>
          <w:szCs w:val="20"/>
        </w:rPr>
      </w:pPr>
    </w:p>
    <w:p w14:paraId="69418F5A" w14:textId="77777777" w:rsidR="00040B36" w:rsidRPr="008421E7" w:rsidRDefault="00040B36" w:rsidP="00040B36">
      <w:pPr>
        <w:pStyle w:val="NoSpacing"/>
        <w:ind w:firstLine="720"/>
        <w:rPr>
          <w:rFonts w:ascii="Times New Roman" w:hAnsi="Times New Roman" w:cs="Times New Roman"/>
          <w:sz w:val="20"/>
          <w:szCs w:val="20"/>
        </w:rPr>
      </w:pPr>
      <w:r w:rsidRPr="008421E7">
        <w:rPr>
          <w:rFonts w:ascii="Times New Roman" w:hAnsi="Times New Roman" w:cs="Times New Roman"/>
          <w:sz w:val="20"/>
          <w:szCs w:val="20"/>
        </w:rPr>
        <w:t>Procedure for receiving a DBIDS card:</w:t>
      </w:r>
    </w:p>
    <w:p w14:paraId="132552AE" w14:textId="77777777" w:rsidR="00040B36" w:rsidRPr="008421E7" w:rsidRDefault="00040B36" w:rsidP="00040B36">
      <w:pPr>
        <w:pStyle w:val="NoSpacing"/>
        <w:rPr>
          <w:rFonts w:ascii="Times New Roman" w:hAnsi="Times New Roman" w:cs="Times New Roman"/>
          <w:sz w:val="20"/>
          <w:szCs w:val="20"/>
        </w:rPr>
      </w:pPr>
    </w:p>
    <w:p w14:paraId="19E18EAB"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a. Contractor will complete the SECNAV 5512 form(s) and forward them to their NNSY Sponsor/Contracting Officer’s Representative (COR).</w:t>
      </w:r>
    </w:p>
    <w:p w14:paraId="7D2AE519" w14:textId="77777777" w:rsidR="00040B36" w:rsidRPr="008421E7" w:rsidRDefault="00040B36" w:rsidP="00040B36">
      <w:pPr>
        <w:pStyle w:val="NoSpacing"/>
        <w:rPr>
          <w:rFonts w:ascii="Times New Roman" w:hAnsi="Times New Roman" w:cs="Times New Roman"/>
          <w:sz w:val="20"/>
          <w:szCs w:val="20"/>
        </w:rPr>
      </w:pPr>
    </w:p>
    <w:p w14:paraId="71A3EC03"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b. The sponsor will complete the CVS spreadsheet utilizing the information on the completed SECNAV5512 forms and forward all documents to Commander Navy region Mid-Atlantic (CNRMA) for vetting.</w:t>
      </w:r>
    </w:p>
    <w:p w14:paraId="38A219B7" w14:textId="77777777" w:rsidR="00040B36" w:rsidRPr="008421E7" w:rsidRDefault="00040B36" w:rsidP="00040B36">
      <w:pPr>
        <w:pStyle w:val="NoSpacing"/>
        <w:rPr>
          <w:rFonts w:ascii="Times New Roman" w:hAnsi="Times New Roman" w:cs="Times New Roman"/>
          <w:sz w:val="20"/>
          <w:szCs w:val="20"/>
        </w:rPr>
      </w:pPr>
    </w:p>
    <w:p w14:paraId="3DC1473D"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c. CNRMA will add the contractor to the “179-Day List” which is utilized by the Pass and ID office to create the DBIDS card.</w:t>
      </w:r>
    </w:p>
    <w:p w14:paraId="3AD6CD1F" w14:textId="77777777" w:rsidR="00040B36" w:rsidRPr="008421E7" w:rsidRDefault="00040B36" w:rsidP="00040B36">
      <w:pPr>
        <w:pStyle w:val="NoSpacing"/>
        <w:rPr>
          <w:rFonts w:ascii="Times New Roman" w:hAnsi="Times New Roman" w:cs="Times New Roman"/>
          <w:sz w:val="20"/>
          <w:szCs w:val="20"/>
        </w:rPr>
      </w:pPr>
    </w:p>
    <w:p w14:paraId="5D87EF8F"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 xml:space="preserve">d. Once on the 179-Day List, the contractor may go to Pass and ID to have their DBIDS card generated. </w:t>
      </w:r>
    </w:p>
    <w:p w14:paraId="42FE1DDC" w14:textId="77777777" w:rsidR="00040B36" w:rsidRPr="008421E7" w:rsidRDefault="00040B36" w:rsidP="00040B36">
      <w:pPr>
        <w:pStyle w:val="NoSpacing"/>
        <w:rPr>
          <w:rFonts w:ascii="Times New Roman" w:hAnsi="Times New Roman" w:cs="Times New Roman"/>
          <w:sz w:val="20"/>
          <w:szCs w:val="20"/>
        </w:rPr>
      </w:pPr>
    </w:p>
    <w:p w14:paraId="29CC63C1"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 xml:space="preserve">e. </w:t>
      </w:r>
      <w:proofErr w:type="gramStart"/>
      <w:r w:rsidRPr="008421E7">
        <w:rPr>
          <w:rFonts w:ascii="Times New Roman" w:hAnsi="Times New Roman" w:cs="Times New Roman"/>
          <w:sz w:val="20"/>
          <w:szCs w:val="20"/>
        </w:rPr>
        <w:t>Green</w:t>
      </w:r>
      <w:proofErr w:type="gramEnd"/>
      <w:r w:rsidRPr="008421E7">
        <w:rPr>
          <w:rFonts w:ascii="Times New Roman" w:hAnsi="Times New Roman" w:cs="Times New Roman"/>
          <w:sz w:val="20"/>
          <w:szCs w:val="20"/>
        </w:rPr>
        <w:t xml:space="preserve"> NAVSEA access badges can be generated at this point with contractors providing proof of U.S. Citizenship (Birth Certificate/ US Passport). </w:t>
      </w:r>
    </w:p>
    <w:p w14:paraId="211BACFF" w14:textId="77777777" w:rsidR="00040B36" w:rsidRPr="008421E7" w:rsidRDefault="00040B36" w:rsidP="00040B36">
      <w:pPr>
        <w:pStyle w:val="NoSpacing"/>
        <w:ind w:left="360"/>
        <w:rPr>
          <w:rFonts w:ascii="Times New Roman" w:hAnsi="Times New Roman" w:cs="Times New Roman"/>
          <w:b/>
          <w:sz w:val="20"/>
          <w:szCs w:val="20"/>
          <w:u w:val="single"/>
        </w:rPr>
      </w:pPr>
    </w:p>
    <w:p w14:paraId="3DC869DC" w14:textId="053DC477" w:rsidR="00040B36" w:rsidRPr="008421E7" w:rsidRDefault="00040B36" w:rsidP="00586E82">
      <w:pPr>
        <w:pStyle w:val="Default"/>
        <w:numPr>
          <w:ilvl w:val="0"/>
          <w:numId w:val="17"/>
        </w:numPr>
        <w:spacing w:after="120" w:line="240" w:lineRule="auto"/>
        <w:rPr>
          <w:rFonts w:ascii="Times New Roman" w:hAnsi="Times New Roman" w:cs="Times New Roman"/>
          <w:color w:val="auto"/>
          <w:sz w:val="20"/>
          <w:szCs w:val="20"/>
          <w:lang w:eastAsia="zh-CN"/>
        </w:rPr>
      </w:pPr>
      <w:r w:rsidRPr="008421E7">
        <w:rPr>
          <w:rFonts w:ascii="Times New Roman" w:hAnsi="Times New Roman" w:cs="Times New Roman"/>
          <w:b/>
          <w:sz w:val="20"/>
          <w:szCs w:val="20"/>
          <w:u w:val="single"/>
        </w:rPr>
        <w:t>Portable Electronic Devices (PEDs</w:t>
      </w:r>
    </w:p>
    <w:p w14:paraId="4C91F1BE" w14:textId="77777777" w:rsidR="00040B36" w:rsidRPr="008421E7" w:rsidRDefault="00040B36" w:rsidP="00040B36">
      <w:pPr>
        <w:pStyle w:val="Default"/>
        <w:spacing w:after="120" w:line="240" w:lineRule="auto"/>
        <w:ind w:left="810"/>
        <w:rPr>
          <w:rFonts w:ascii="Times New Roman" w:hAnsi="Times New Roman" w:cs="Times New Roman"/>
          <w:color w:val="auto"/>
          <w:sz w:val="20"/>
          <w:szCs w:val="20"/>
          <w:lang w:eastAsia="zh-CN"/>
        </w:rPr>
      </w:pPr>
    </w:p>
    <w:p w14:paraId="15F3D12E" w14:textId="77777777" w:rsidR="00040B36" w:rsidRPr="008421E7" w:rsidRDefault="00040B36" w:rsidP="00040B36">
      <w:pPr>
        <w:pStyle w:val="Default"/>
        <w:spacing w:after="120" w:line="240" w:lineRule="auto"/>
        <w:ind w:left="81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Portable Electronic Device (PED):</w:t>
      </w:r>
      <w:r w:rsidRPr="008421E7">
        <w:rPr>
          <w:rFonts w:ascii="Times New Roman" w:hAnsi="Times New Roman" w:cs="Times New Roman"/>
          <w:color w:val="auto"/>
          <w:sz w:val="20"/>
          <w:szCs w:val="20"/>
          <w:lang w:eastAsia="zh-CN"/>
        </w:rPr>
        <w:t xml:space="preserve"> IAW CONSUBLANT/COMSUBPACINST 2075.1C, the use of PEDs while in or on Department of Navy Controlled Industrial Areas are prohibited.  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  Non-camera cell phones are acceptable (feature phones).  Where a laptop computer is required for </w:t>
      </w:r>
      <w:proofErr w:type="gramStart"/>
      <w:r w:rsidRPr="008421E7">
        <w:rPr>
          <w:rFonts w:ascii="Times New Roman" w:hAnsi="Times New Roman" w:cs="Times New Roman"/>
          <w:color w:val="auto"/>
          <w:sz w:val="20"/>
          <w:szCs w:val="20"/>
          <w:lang w:eastAsia="zh-CN"/>
        </w:rPr>
        <w:t>trouble-shooting</w:t>
      </w:r>
      <w:proofErr w:type="gramEnd"/>
      <w:r w:rsidRPr="008421E7">
        <w:rPr>
          <w:rFonts w:ascii="Times New Roman" w:hAnsi="Times New Roman" w:cs="Times New Roman"/>
          <w:color w:val="auto"/>
          <w:sz w:val="20"/>
          <w:szCs w:val="20"/>
          <w:lang w:eastAsia="zh-CN"/>
        </w:rPr>
        <w:t xml:space="preserve"> and machine programming purposes, contractor must inform TPOC 2 weeks prior to visit to allow time to schedule inspections and vetting from NNSY IT department.</w:t>
      </w:r>
    </w:p>
    <w:p w14:paraId="45AC8C4E" w14:textId="77777777" w:rsidR="00040B36" w:rsidRPr="008421E7" w:rsidRDefault="00040B36" w:rsidP="00040B36">
      <w:pPr>
        <w:pStyle w:val="ListParagraph"/>
        <w:rPr>
          <w:szCs w:val="20"/>
          <w:lang w:eastAsia="zh-CN"/>
        </w:rPr>
      </w:pPr>
    </w:p>
    <w:p w14:paraId="078F67D4" w14:textId="77777777" w:rsidR="00040B36" w:rsidRPr="008421E7" w:rsidRDefault="00040B36" w:rsidP="00040B36">
      <w:pPr>
        <w:pStyle w:val="ListParagraph"/>
        <w:rPr>
          <w:bCs/>
          <w:szCs w:val="20"/>
        </w:rPr>
      </w:pPr>
      <w:r w:rsidRPr="008421E7">
        <w:rPr>
          <w:bCs/>
          <w:szCs w:val="20"/>
        </w:rPr>
        <w:t>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w:t>
      </w:r>
    </w:p>
    <w:p w14:paraId="238EDB2D" w14:textId="77777777" w:rsidR="00040B36" w:rsidRPr="008421E7" w:rsidRDefault="00040B36" w:rsidP="00040B36">
      <w:pPr>
        <w:pStyle w:val="ListParagraph"/>
        <w:ind w:left="270"/>
        <w:rPr>
          <w:bCs/>
          <w:szCs w:val="20"/>
        </w:rPr>
      </w:pPr>
    </w:p>
    <w:p w14:paraId="3A7B18CD" w14:textId="77777777" w:rsidR="00040B36" w:rsidRPr="008421E7" w:rsidRDefault="00040B36" w:rsidP="00040B36">
      <w:pPr>
        <w:pStyle w:val="ListParagraph"/>
        <w:rPr>
          <w:bCs/>
          <w:szCs w:val="20"/>
        </w:rPr>
      </w:pPr>
      <w:r w:rsidRPr="008421E7">
        <w:rPr>
          <w:bCs/>
          <w:szCs w:val="20"/>
        </w:rPr>
        <w:t>a. NAVSEA 04 Ser 04/281 IMPLEMENTATION PLAN FOR ALLOWING CAMERA-PORTABLE ELECTRONIC DEVICES WITHIN THE CONTROLLED INDSUTRIAL AREA</w:t>
      </w:r>
    </w:p>
    <w:p w14:paraId="1F7346F1" w14:textId="77777777" w:rsidR="00040B36" w:rsidRPr="008421E7" w:rsidRDefault="00040B36" w:rsidP="00040B36">
      <w:pPr>
        <w:pStyle w:val="ListParagraph"/>
        <w:ind w:left="270"/>
        <w:rPr>
          <w:bCs/>
          <w:szCs w:val="20"/>
        </w:rPr>
      </w:pPr>
    </w:p>
    <w:p w14:paraId="2475568E" w14:textId="77777777" w:rsidR="00040B36" w:rsidRPr="008421E7" w:rsidRDefault="00040B36" w:rsidP="00040B36">
      <w:pPr>
        <w:pStyle w:val="ListParagraph"/>
        <w:ind w:left="270" w:firstLine="450"/>
        <w:rPr>
          <w:bCs/>
          <w:szCs w:val="20"/>
        </w:rPr>
      </w:pPr>
      <w:r w:rsidRPr="008421E7">
        <w:rPr>
          <w:bCs/>
          <w:szCs w:val="20"/>
        </w:rPr>
        <w:t>b. NAVSEAINST 2200.1A PORTABLE ELECTRONIC DEVICES POLICY</w:t>
      </w:r>
    </w:p>
    <w:p w14:paraId="4486589B" w14:textId="77777777" w:rsidR="00040B36" w:rsidRPr="008421E7" w:rsidRDefault="00040B36" w:rsidP="00040B36">
      <w:pPr>
        <w:pStyle w:val="ListParagraph"/>
        <w:ind w:left="270"/>
        <w:rPr>
          <w:bCs/>
          <w:szCs w:val="20"/>
        </w:rPr>
      </w:pPr>
    </w:p>
    <w:p w14:paraId="71021609" w14:textId="77777777" w:rsidR="00040B36" w:rsidRPr="008421E7" w:rsidRDefault="00040B36" w:rsidP="00040B36">
      <w:pPr>
        <w:pStyle w:val="ListParagraph"/>
        <w:ind w:left="270" w:firstLine="450"/>
        <w:rPr>
          <w:bCs/>
          <w:szCs w:val="20"/>
        </w:rPr>
      </w:pPr>
      <w:r w:rsidRPr="008421E7">
        <w:rPr>
          <w:bCs/>
          <w:szCs w:val="20"/>
        </w:rPr>
        <w:t>c. SECPROMAN Vol 1 5510.36 Rev E</w:t>
      </w:r>
    </w:p>
    <w:p w14:paraId="78144E67" w14:textId="77777777" w:rsidR="00040B36" w:rsidRPr="008421E7" w:rsidRDefault="00040B36" w:rsidP="00040B36">
      <w:pPr>
        <w:pStyle w:val="ListParagraph"/>
        <w:ind w:left="270"/>
        <w:rPr>
          <w:bCs/>
          <w:szCs w:val="20"/>
        </w:rPr>
      </w:pPr>
    </w:p>
    <w:p w14:paraId="3E10BE6D" w14:textId="77777777" w:rsidR="00040B36" w:rsidRPr="008421E7" w:rsidRDefault="00040B36" w:rsidP="00040B36">
      <w:pPr>
        <w:pStyle w:val="ListParagraph"/>
        <w:rPr>
          <w:bCs/>
          <w:szCs w:val="20"/>
        </w:rPr>
      </w:pPr>
      <w:r w:rsidRPr="008421E7">
        <w:rPr>
          <w:bCs/>
          <w:szCs w:val="20"/>
        </w:rPr>
        <w:t xml:space="preserve">In accordance with ref (a), personally owned camera enabled PEDs will be authorized inside of the Controlled Industrial Area (CIA) and all. </w:t>
      </w:r>
    </w:p>
    <w:p w14:paraId="236642ED" w14:textId="77777777" w:rsidR="00040B36" w:rsidRPr="008421E7" w:rsidRDefault="00040B36" w:rsidP="00040B36">
      <w:pPr>
        <w:pStyle w:val="ListParagraph"/>
        <w:ind w:left="270"/>
        <w:rPr>
          <w:bCs/>
          <w:szCs w:val="20"/>
        </w:rPr>
      </w:pPr>
    </w:p>
    <w:p w14:paraId="25224415" w14:textId="77777777" w:rsidR="00040B36" w:rsidRPr="008421E7" w:rsidRDefault="00040B36" w:rsidP="00040B36">
      <w:pPr>
        <w:pStyle w:val="ListParagraph"/>
        <w:rPr>
          <w:bCs/>
          <w:szCs w:val="20"/>
        </w:rPr>
      </w:pPr>
      <w:r w:rsidRPr="008421E7">
        <w:rPr>
          <w:bCs/>
          <w:szCs w:val="20"/>
        </w:rPr>
        <w:t>Security Islands. Camera enabled PEDs will remain unauthorized within Controlled Nuclear Information Areas (CNIAs), Nuclear Work Areas (NWAs) and Open Storage Areas.</w:t>
      </w:r>
    </w:p>
    <w:p w14:paraId="2E9AA622" w14:textId="77777777" w:rsidR="00040B36" w:rsidRPr="008421E7" w:rsidRDefault="00040B36" w:rsidP="00040B36">
      <w:pPr>
        <w:pStyle w:val="ListParagraph"/>
        <w:ind w:left="270"/>
        <w:rPr>
          <w:bCs/>
          <w:szCs w:val="20"/>
        </w:rPr>
      </w:pPr>
    </w:p>
    <w:p w14:paraId="7DE42B48" w14:textId="77777777" w:rsidR="00040B36" w:rsidRPr="008421E7" w:rsidRDefault="00040B36" w:rsidP="00040B36">
      <w:pPr>
        <w:pStyle w:val="ListParagraph"/>
        <w:rPr>
          <w:bCs/>
          <w:szCs w:val="20"/>
        </w:rPr>
      </w:pPr>
      <w:r w:rsidRPr="008421E7">
        <w:rPr>
          <w:bCs/>
          <w:szCs w:val="20"/>
        </w:rPr>
        <w:lastRenderedPageBreak/>
        <w:t>All PEDs, camera enabled or not, are still prohibited within NWAs and Open Storage Areas.</w:t>
      </w:r>
    </w:p>
    <w:p w14:paraId="355D6D8E" w14:textId="77777777" w:rsidR="00040B36" w:rsidRPr="008421E7" w:rsidRDefault="00040B36" w:rsidP="00040B36">
      <w:pPr>
        <w:pStyle w:val="ListParagraph"/>
        <w:ind w:left="270"/>
        <w:rPr>
          <w:bCs/>
          <w:szCs w:val="20"/>
        </w:rPr>
      </w:pPr>
    </w:p>
    <w:p w14:paraId="5C40B8ED" w14:textId="77777777" w:rsidR="00040B36" w:rsidRPr="008421E7" w:rsidRDefault="00040B36" w:rsidP="00040B36">
      <w:pPr>
        <w:pStyle w:val="ListParagraph"/>
        <w:rPr>
          <w:bCs/>
          <w:szCs w:val="20"/>
        </w:rPr>
      </w:pPr>
      <w:r w:rsidRPr="008421E7">
        <w:rPr>
          <w:bCs/>
          <w:szCs w:val="20"/>
        </w:rPr>
        <w:t xml:space="preserve">The allowance of camera enabled PEDs inside of the CIA and Security Islands does not negate existing photography policies.  Unofficial photography, filming of video, or live streaming from the camera-enabled PED remains prohibited within the CIA or any NAVSEA controlled space outside of the CIA. Further, audio recordings (both digitally </w:t>
      </w:r>
      <w:proofErr w:type="gramStart"/>
      <w:r w:rsidRPr="008421E7">
        <w:rPr>
          <w:bCs/>
          <w:szCs w:val="20"/>
        </w:rPr>
        <w:t>or</w:t>
      </w:r>
      <w:proofErr w:type="gramEnd"/>
      <w:r w:rsidRPr="008421E7">
        <w:rPr>
          <w:bCs/>
          <w:szCs w:val="20"/>
        </w:rPr>
        <w:t xml:space="preserve"> magnetically) in NAVSEA spaces </w:t>
      </w:r>
      <w:proofErr w:type="gramStart"/>
      <w:r w:rsidRPr="008421E7">
        <w:rPr>
          <w:bCs/>
          <w:szCs w:val="20"/>
        </w:rPr>
        <w:t>is</w:t>
      </w:r>
      <w:proofErr w:type="gramEnd"/>
      <w:r w:rsidRPr="008421E7">
        <w:rPr>
          <w:bCs/>
          <w:szCs w:val="20"/>
        </w:rPr>
        <w:t xml:space="preserve"> prohibited without the approval of </w:t>
      </w:r>
      <w:proofErr w:type="gramStart"/>
      <w:r w:rsidRPr="008421E7">
        <w:rPr>
          <w:bCs/>
          <w:szCs w:val="20"/>
        </w:rPr>
        <w:t>the Code</w:t>
      </w:r>
      <w:proofErr w:type="gramEnd"/>
      <w:r w:rsidRPr="008421E7">
        <w:rPr>
          <w:bCs/>
          <w:szCs w:val="20"/>
        </w:rPr>
        <w:t xml:space="preserve"> 1120 Security Director.</w:t>
      </w:r>
    </w:p>
    <w:p w14:paraId="2A2C1E3A" w14:textId="77777777" w:rsidR="00040B36" w:rsidRPr="008421E7" w:rsidRDefault="00040B36" w:rsidP="00040B36">
      <w:pPr>
        <w:pStyle w:val="ListParagraph"/>
        <w:rPr>
          <w:bCs/>
          <w:szCs w:val="20"/>
        </w:rPr>
      </w:pPr>
    </w:p>
    <w:p w14:paraId="43952FF1" w14:textId="18D416E1" w:rsidR="00956EF4" w:rsidRPr="008421E7" w:rsidRDefault="00956EF4" w:rsidP="00956EF4">
      <w:pPr>
        <w:pStyle w:val="ListParagraph"/>
        <w:widowControl w:val="0"/>
        <w:numPr>
          <w:ilvl w:val="0"/>
          <w:numId w:val="17"/>
        </w:numPr>
        <w:tabs>
          <w:tab w:val="left" w:pos="1110"/>
        </w:tabs>
        <w:kinsoku w:val="0"/>
        <w:overflowPunct w:val="0"/>
        <w:autoSpaceDE w:val="0"/>
        <w:autoSpaceDN w:val="0"/>
        <w:adjustRightInd w:val="0"/>
        <w:spacing w:before="230" w:after="0" w:line="240" w:lineRule="auto"/>
        <w:rPr>
          <w:b/>
          <w:bCs/>
          <w:color w:val="000000" w:themeColor="text1"/>
          <w:szCs w:val="20"/>
        </w:rPr>
      </w:pPr>
      <w:r w:rsidRPr="008421E7">
        <w:rPr>
          <w:b/>
          <w:bCs/>
          <w:color w:val="000000" w:themeColor="text1"/>
          <w:szCs w:val="20"/>
          <w:u w:val="single"/>
        </w:rPr>
        <w:t>Authorization</w:t>
      </w:r>
      <w:r w:rsidRPr="008421E7">
        <w:rPr>
          <w:b/>
          <w:bCs/>
          <w:color w:val="000000" w:themeColor="text1"/>
          <w:spacing w:val="-9"/>
          <w:szCs w:val="20"/>
          <w:u w:val="single"/>
        </w:rPr>
        <w:t xml:space="preserve"> </w:t>
      </w:r>
      <w:r w:rsidRPr="008421E7">
        <w:rPr>
          <w:b/>
          <w:bCs/>
          <w:color w:val="000000" w:themeColor="text1"/>
          <w:szCs w:val="20"/>
          <w:u w:val="single"/>
        </w:rPr>
        <w:t>of</w:t>
      </w:r>
      <w:r w:rsidRPr="008421E7">
        <w:rPr>
          <w:b/>
          <w:bCs/>
          <w:color w:val="000000" w:themeColor="text1"/>
          <w:spacing w:val="-8"/>
          <w:szCs w:val="20"/>
          <w:u w:val="single"/>
        </w:rPr>
        <w:t xml:space="preserve"> </w:t>
      </w:r>
      <w:r w:rsidRPr="008421E7">
        <w:rPr>
          <w:b/>
          <w:bCs/>
          <w:color w:val="000000" w:themeColor="text1"/>
          <w:szCs w:val="20"/>
          <w:u w:val="single"/>
        </w:rPr>
        <w:t>Additional</w:t>
      </w:r>
      <w:r w:rsidRPr="008421E7">
        <w:rPr>
          <w:b/>
          <w:bCs/>
          <w:color w:val="000000" w:themeColor="text1"/>
          <w:spacing w:val="-8"/>
          <w:szCs w:val="20"/>
          <w:u w:val="single"/>
        </w:rPr>
        <w:t xml:space="preserve"> </w:t>
      </w:r>
      <w:r w:rsidRPr="008421E7">
        <w:rPr>
          <w:b/>
          <w:bCs/>
          <w:color w:val="000000" w:themeColor="text1"/>
          <w:spacing w:val="-4"/>
          <w:szCs w:val="20"/>
          <w:u w:val="single"/>
        </w:rPr>
        <w:t>Work:</w:t>
      </w:r>
    </w:p>
    <w:p w14:paraId="4D5D07D7" w14:textId="77777777" w:rsidR="00956EF4" w:rsidRPr="008421E7" w:rsidRDefault="00956EF4" w:rsidP="00956EF4">
      <w:pPr>
        <w:pStyle w:val="BodyText"/>
        <w:kinsoku w:val="0"/>
        <w:overflowPunct w:val="0"/>
        <w:ind w:left="839" w:right="1115"/>
        <w:rPr>
          <w:color w:val="000000" w:themeColor="text1"/>
        </w:rPr>
      </w:pPr>
      <w:r w:rsidRPr="008421E7">
        <w:rPr>
          <w:color w:val="000000" w:themeColor="text1"/>
        </w:rPr>
        <w:t>Any additional work outside the scope of this contract/purchase order shall have written authorization from the Contracting Officer prior to executing any additional work.</w:t>
      </w:r>
      <w:r w:rsidRPr="008421E7">
        <w:rPr>
          <w:color w:val="000000" w:themeColor="text1"/>
          <w:spacing w:val="40"/>
        </w:rPr>
        <w:t xml:space="preserve"> </w:t>
      </w:r>
      <w:r w:rsidRPr="008421E7">
        <w:rPr>
          <w:color w:val="000000" w:themeColor="text1"/>
        </w:rPr>
        <w:t>Any work performed without the written authorization of</w:t>
      </w:r>
      <w:r w:rsidRPr="008421E7">
        <w:rPr>
          <w:color w:val="000000" w:themeColor="text1"/>
          <w:spacing w:val="-2"/>
        </w:rPr>
        <w:t xml:space="preserve"> </w:t>
      </w:r>
      <w:r w:rsidRPr="008421E7">
        <w:rPr>
          <w:color w:val="000000" w:themeColor="text1"/>
        </w:rPr>
        <w:t>the</w:t>
      </w:r>
      <w:r w:rsidRPr="008421E7">
        <w:rPr>
          <w:color w:val="000000" w:themeColor="text1"/>
          <w:spacing w:val="-3"/>
        </w:rPr>
        <w:t xml:space="preserve"> </w:t>
      </w:r>
      <w:r w:rsidRPr="008421E7">
        <w:rPr>
          <w:color w:val="000000" w:themeColor="text1"/>
        </w:rPr>
        <w:t>Contracting</w:t>
      </w:r>
      <w:r w:rsidRPr="008421E7">
        <w:rPr>
          <w:color w:val="000000" w:themeColor="text1"/>
          <w:spacing w:val="-2"/>
        </w:rPr>
        <w:t xml:space="preserve"> </w:t>
      </w:r>
      <w:r w:rsidRPr="008421E7">
        <w:rPr>
          <w:color w:val="000000" w:themeColor="text1"/>
        </w:rPr>
        <w:t>Officer</w:t>
      </w:r>
      <w:r w:rsidRPr="008421E7">
        <w:rPr>
          <w:color w:val="000000" w:themeColor="text1"/>
          <w:spacing w:val="-2"/>
        </w:rPr>
        <w:t xml:space="preserve"> </w:t>
      </w:r>
      <w:r w:rsidRPr="008421E7">
        <w:rPr>
          <w:color w:val="000000" w:themeColor="text1"/>
        </w:rPr>
        <w:t>shall</w:t>
      </w:r>
      <w:r w:rsidRPr="008421E7">
        <w:rPr>
          <w:color w:val="000000" w:themeColor="text1"/>
          <w:spacing w:val="-3"/>
        </w:rPr>
        <w:t xml:space="preserve"> </w:t>
      </w:r>
      <w:r w:rsidRPr="008421E7">
        <w:rPr>
          <w:color w:val="000000" w:themeColor="text1"/>
        </w:rPr>
        <w:t>be</w:t>
      </w:r>
      <w:r w:rsidRPr="008421E7">
        <w:rPr>
          <w:color w:val="000000" w:themeColor="text1"/>
          <w:spacing w:val="-3"/>
        </w:rPr>
        <w:t xml:space="preserve"> </w:t>
      </w:r>
      <w:r w:rsidRPr="008421E7">
        <w:rPr>
          <w:color w:val="000000" w:themeColor="text1"/>
        </w:rPr>
        <w:t>considered</w:t>
      </w:r>
      <w:r w:rsidRPr="008421E7">
        <w:rPr>
          <w:color w:val="000000" w:themeColor="text1"/>
          <w:spacing w:val="-2"/>
        </w:rPr>
        <w:t xml:space="preserve"> </w:t>
      </w:r>
      <w:r w:rsidRPr="008421E7">
        <w:rPr>
          <w:color w:val="000000" w:themeColor="text1"/>
        </w:rPr>
        <w:t>“At-Risk”</w:t>
      </w:r>
      <w:r w:rsidRPr="008421E7">
        <w:rPr>
          <w:color w:val="000000" w:themeColor="text1"/>
          <w:spacing w:val="-3"/>
        </w:rPr>
        <w:t xml:space="preserve"> </w:t>
      </w:r>
      <w:r w:rsidRPr="008421E7">
        <w:rPr>
          <w:color w:val="000000" w:themeColor="text1"/>
        </w:rPr>
        <w:t>and</w:t>
      </w:r>
      <w:r w:rsidRPr="008421E7">
        <w:rPr>
          <w:color w:val="000000" w:themeColor="text1"/>
          <w:spacing w:val="-4"/>
        </w:rPr>
        <w:t xml:space="preserve"> </w:t>
      </w:r>
      <w:r w:rsidRPr="008421E7">
        <w:rPr>
          <w:color w:val="000000" w:themeColor="text1"/>
        </w:rPr>
        <w:t>the</w:t>
      </w:r>
      <w:r w:rsidRPr="008421E7">
        <w:rPr>
          <w:color w:val="000000" w:themeColor="text1"/>
          <w:spacing w:val="-3"/>
        </w:rPr>
        <w:t xml:space="preserve"> </w:t>
      </w:r>
      <w:r w:rsidRPr="008421E7">
        <w:rPr>
          <w:color w:val="000000" w:themeColor="text1"/>
        </w:rPr>
        <w:t>government</w:t>
      </w:r>
      <w:r w:rsidRPr="008421E7">
        <w:rPr>
          <w:color w:val="000000" w:themeColor="text1"/>
          <w:spacing w:val="-3"/>
        </w:rPr>
        <w:t xml:space="preserve"> </w:t>
      </w:r>
      <w:r w:rsidRPr="008421E7">
        <w:rPr>
          <w:color w:val="000000" w:themeColor="text1"/>
        </w:rPr>
        <w:t>will</w:t>
      </w:r>
      <w:r w:rsidRPr="008421E7">
        <w:rPr>
          <w:color w:val="000000" w:themeColor="text1"/>
          <w:spacing w:val="-3"/>
        </w:rPr>
        <w:t xml:space="preserve"> </w:t>
      </w:r>
      <w:r w:rsidRPr="008421E7">
        <w:rPr>
          <w:color w:val="000000" w:themeColor="text1"/>
        </w:rPr>
        <w:t>have</w:t>
      </w:r>
      <w:r w:rsidRPr="008421E7">
        <w:rPr>
          <w:color w:val="000000" w:themeColor="text1"/>
          <w:spacing w:val="-3"/>
        </w:rPr>
        <w:t xml:space="preserve"> </w:t>
      </w:r>
      <w:r w:rsidRPr="008421E7">
        <w:rPr>
          <w:color w:val="000000" w:themeColor="text1"/>
        </w:rPr>
        <w:t>no</w:t>
      </w:r>
      <w:r w:rsidRPr="008421E7">
        <w:rPr>
          <w:color w:val="000000" w:themeColor="text1"/>
          <w:spacing w:val="-2"/>
        </w:rPr>
        <w:t xml:space="preserve"> </w:t>
      </w:r>
      <w:r w:rsidRPr="008421E7">
        <w:rPr>
          <w:color w:val="000000" w:themeColor="text1"/>
        </w:rPr>
        <w:t>legal</w:t>
      </w:r>
      <w:r w:rsidRPr="008421E7">
        <w:rPr>
          <w:color w:val="000000" w:themeColor="text1"/>
          <w:spacing w:val="-3"/>
        </w:rPr>
        <w:t xml:space="preserve"> </w:t>
      </w:r>
      <w:r w:rsidRPr="008421E7">
        <w:rPr>
          <w:color w:val="000000" w:themeColor="text1"/>
        </w:rPr>
        <w:t>obligation</w:t>
      </w:r>
      <w:r w:rsidRPr="008421E7">
        <w:rPr>
          <w:color w:val="000000" w:themeColor="text1"/>
          <w:spacing w:val="-4"/>
        </w:rPr>
        <w:t xml:space="preserve"> </w:t>
      </w:r>
      <w:r w:rsidRPr="008421E7">
        <w:rPr>
          <w:color w:val="000000" w:themeColor="text1"/>
        </w:rPr>
        <w:t>to</w:t>
      </w:r>
      <w:r w:rsidRPr="008421E7">
        <w:rPr>
          <w:color w:val="000000" w:themeColor="text1"/>
          <w:spacing w:val="-2"/>
        </w:rPr>
        <w:t xml:space="preserve"> </w:t>
      </w:r>
      <w:r w:rsidRPr="008421E7">
        <w:rPr>
          <w:color w:val="000000" w:themeColor="text1"/>
        </w:rPr>
        <w:t>pay</w:t>
      </w:r>
      <w:r w:rsidRPr="008421E7">
        <w:rPr>
          <w:color w:val="000000" w:themeColor="text1"/>
          <w:spacing w:val="-2"/>
        </w:rPr>
        <w:t xml:space="preserve"> </w:t>
      </w:r>
      <w:r w:rsidRPr="008421E7">
        <w:rPr>
          <w:color w:val="000000" w:themeColor="text1"/>
        </w:rPr>
        <w:t>for the work performed.</w:t>
      </w:r>
    </w:p>
    <w:p w14:paraId="504BBED8" w14:textId="77777777" w:rsidR="00956EF4" w:rsidRPr="008421E7" w:rsidRDefault="00956EF4" w:rsidP="00956EF4">
      <w:pPr>
        <w:pStyle w:val="BodyText"/>
        <w:kinsoku w:val="0"/>
        <w:overflowPunct w:val="0"/>
        <w:ind w:left="839" w:right="1115"/>
      </w:pPr>
    </w:p>
    <w:p w14:paraId="234BDD1A" w14:textId="2EA6C6B3" w:rsidR="00C86E37" w:rsidRPr="008421E7" w:rsidRDefault="00F90089" w:rsidP="00C86E37">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Critical Time Constraints</w:t>
      </w:r>
      <w:r w:rsidRPr="008421E7">
        <w:rPr>
          <w:rFonts w:ascii="Times New Roman" w:hAnsi="Times New Roman" w:hint="default"/>
          <w:b/>
          <w:sz w:val="20"/>
          <w:szCs w:val="20"/>
        </w:rPr>
        <w:t>:</w:t>
      </w:r>
      <w:r w:rsidR="00C86E37" w:rsidRPr="008421E7">
        <w:rPr>
          <w:rFonts w:ascii="Times New Roman" w:hAnsi="Times New Roman" w:hint="default"/>
          <w:b/>
          <w:sz w:val="20"/>
          <w:szCs w:val="20"/>
        </w:rPr>
        <w:t xml:space="preserve"> </w:t>
      </w:r>
      <w:r w:rsidR="00C86E37" w:rsidRPr="008421E7">
        <w:rPr>
          <w:rFonts w:ascii="Times New Roman" w:hAnsi="Times New Roman" w:hint="default"/>
          <w:sz w:val="20"/>
          <w:szCs w:val="20"/>
        </w:rPr>
        <w:t xml:space="preserve">The continual maintenance of machine </w:t>
      </w:r>
      <w:proofErr w:type="gramStart"/>
      <w:r w:rsidR="00C86E37" w:rsidRPr="008421E7">
        <w:rPr>
          <w:rFonts w:ascii="Times New Roman" w:hAnsi="Times New Roman" w:hint="default"/>
          <w:sz w:val="20"/>
          <w:szCs w:val="20"/>
        </w:rPr>
        <w:t>coolant</w:t>
      </w:r>
      <w:proofErr w:type="gramEnd"/>
      <w:r w:rsidR="00C86E37" w:rsidRPr="008421E7">
        <w:rPr>
          <w:rFonts w:ascii="Times New Roman" w:hAnsi="Times New Roman" w:hint="default"/>
          <w:sz w:val="20"/>
          <w:szCs w:val="20"/>
        </w:rPr>
        <w:t xml:space="preserve"> shall be performed between the hours of 7:20 am and 3:50 pm excluding any federal holidays.  Time periods outside of these boundaries may be negotiated on a case-by-case basis.</w:t>
      </w:r>
    </w:p>
    <w:p w14:paraId="555A5B40" w14:textId="77777777" w:rsidR="00A43916" w:rsidRPr="008421E7" w:rsidRDefault="00A43916" w:rsidP="00A43916">
      <w:pPr>
        <w:pStyle w:val="msolistparagraph0"/>
        <w:tabs>
          <w:tab w:val="left" w:pos="360"/>
        </w:tabs>
        <w:spacing w:after="120" w:line="240" w:lineRule="auto"/>
        <w:ind w:left="360"/>
        <w:contextualSpacing w:val="0"/>
        <w:rPr>
          <w:rFonts w:ascii="Times New Roman" w:hAnsi="Times New Roman" w:hint="default"/>
          <w:sz w:val="20"/>
          <w:szCs w:val="20"/>
        </w:rPr>
      </w:pPr>
    </w:p>
    <w:p w14:paraId="1DAC585A" w14:textId="105E244A" w:rsidR="00F90089" w:rsidRPr="008421E7" w:rsidRDefault="00F90089" w:rsidP="00F90089">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Technical POC</w:t>
      </w:r>
      <w:r w:rsidRPr="008421E7">
        <w:rPr>
          <w:rFonts w:ascii="Times New Roman" w:hAnsi="Times New Roman" w:hint="default"/>
          <w:b/>
          <w:sz w:val="20"/>
          <w:szCs w:val="20"/>
        </w:rPr>
        <w:t>:</w:t>
      </w:r>
      <w:r w:rsidR="00A43916" w:rsidRPr="008421E7">
        <w:rPr>
          <w:rFonts w:ascii="Times New Roman" w:hAnsi="Times New Roman" w:hint="default"/>
          <w:b/>
          <w:sz w:val="20"/>
          <w:szCs w:val="20"/>
        </w:rPr>
        <w:t xml:space="preserve"> </w:t>
      </w:r>
    </w:p>
    <w:p w14:paraId="240BD8E9" w14:textId="0FC0095C" w:rsidR="00A43916" w:rsidRPr="008421E7" w:rsidRDefault="00A43916" w:rsidP="00A43916">
      <w:pPr>
        <w:pStyle w:val="msolistparagraph0"/>
        <w:tabs>
          <w:tab w:val="left" w:pos="360"/>
        </w:tabs>
        <w:spacing w:after="120" w:line="240" w:lineRule="auto"/>
        <w:ind w:left="360"/>
        <w:contextualSpacing w:val="0"/>
        <w:rPr>
          <w:rFonts w:ascii="Times New Roman" w:hAnsi="Times New Roman" w:hint="default"/>
          <w:sz w:val="20"/>
          <w:szCs w:val="20"/>
        </w:rPr>
      </w:pPr>
      <w:r w:rsidRPr="008421E7">
        <w:rPr>
          <w:rFonts w:ascii="Times New Roman" w:hAnsi="Times New Roman" w:hint="default"/>
          <w:b/>
          <w:sz w:val="20"/>
          <w:szCs w:val="20"/>
        </w:rPr>
        <w:t>Name:</w:t>
      </w:r>
      <w:r w:rsidR="00C86E37" w:rsidRPr="008421E7">
        <w:rPr>
          <w:rFonts w:ascii="Times New Roman" w:hAnsi="Times New Roman" w:hint="default"/>
          <w:b/>
          <w:sz w:val="20"/>
          <w:szCs w:val="20"/>
        </w:rPr>
        <w:t xml:space="preserve"> </w:t>
      </w:r>
      <w:r w:rsidR="00D22AAC" w:rsidRPr="008421E7">
        <w:rPr>
          <w:rFonts w:ascii="Times New Roman" w:hAnsi="Times New Roman" w:hint="default"/>
          <w:sz w:val="20"/>
          <w:szCs w:val="20"/>
        </w:rPr>
        <w:t xml:space="preserve">John Saboo </w:t>
      </w:r>
      <w:r w:rsidR="00D22AAC" w:rsidRPr="008421E7">
        <w:rPr>
          <w:rFonts w:ascii="Times New Roman" w:hAnsi="Times New Roman" w:hint="default"/>
          <w:sz w:val="20"/>
          <w:szCs w:val="20"/>
        </w:rPr>
        <w:tab/>
      </w:r>
      <w:r w:rsidR="00D22AAC" w:rsidRPr="008421E7">
        <w:rPr>
          <w:rFonts w:ascii="Times New Roman" w:hAnsi="Times New Roman" w:hint="default"/>
          <w:sz w:val="20"/>
          <w:szCs w:val="20"/>
        </w:rPr>
        <w:tab/>
      </w:r>
      <w:r w:rsidRPr="008421E7">
        <w:rPr>
          <w:rFonts w:ascii="Times New Roman" w:hAnsi="Times New Roman" w:hint="default"/>
          <w:b/>
          <w:sz w:val="20"/>
          <w:szCs w:val="20"/>
        </w:rPr>
        <w:t>Phone:</w:t>
      </w:r>
      <w:r w:rsidR="00C86E37" w:rsidRPr="008421E7">
        <w:rPr>
          <w:rFonts w:ascii="Times New Roman" w:hAnsi="Times New Roman" w:hint="default"/>
          <w:b/>
          <w:sz w:val="20"/>
          <w:szCs w:val="20"/>
        </w:rPr>
        <w:t xml:space="preserve"> </w:t>
      </w:r>
      <w:r w:rsidR="00C86E37" w:rsidRPr="008421E7">
        <w:rPr>
          <w:rFonts w:ascii="Times New Roman" w:hAnsi="Times New Roman" w:hint="default"/>
          <w:sz w:val="20"/>
          <w:szCs w:val="20"/>
        </w:rPr>
        <w:t>(757) 636-4908</w:t>
      </w:r>
      <w:r w:rsidRPr="008421E7">
        <w:rPr>
          <w:rFonts w:ascii="Times New Roman" w:hAnsi="Times New Roman" w:hint="default"/>
          <w:b/>
          <w:sz w:val="20"/>
          <w:szCs w:val="20"/>
        </w:rPr>
        <w:tab/>
        <w:t>Email:</w:t>
      </w:r>
      <w:r w:rsidR="00C86E37" w:rsidRPr="008421E7">
        <w:rPr>
          <w:rFonts w:ascii="Times New Roman" w:hAnsi="Times New Roman" w:hint="default"/>
          <w:b/>
          <w:sz w:val="20"/>
          <w:szCs w:val="20"/>
        </w:rPr>
        <w:t xml:space="preserve"> </w:t>
      </w:r>
      <w:r w:rsidR="00D22AAC" w:rsidRPr="008421E7">
        <w:rPr>
          <w:rFonts w:ascii="Times New Roman" w:hAnsi="Times New Roman" w:hint="default"/>
          <w:sz w:val="20"/>
          <w:szCs w:val="20"/>
        </w:rPr>
        <w:t>john.r.saboo.civ</w:t>
      </w:r>
      <w:r w:rsidR="00C86E37" w:rsidRPr="008421E7">
        <w:rPr>
          <w:rFonts w:ascii="Times New Roman" w:hAnsi="Times New Roman" w:hint="default"/>
          <w:sz w:val="20"/>
          <w:szCs w:val="20"/>
        </w:rPr>
        <w:t>@</w:t>
      </w:r>
      <w:r w:rsidR="00D22AAC" w:rsidRPr="008421E7">
        <w:rPr>
          <w:rFonts w:ascii="Times New Roman" w:hAnsi="Times New Roman" w:hint="default"/>
          <w:sz w:val="20"/>
          <w:szCs w:val="20"/>
        </w:rPr>
        <w:t>us.</w:t>
      </w:r>
      <w:r w:rsidR="00C86E37" w:rsidRPr="008421E7">
        <w:rPr>
          <w:rFonts w:ascii="Times New Roman" w:hAnsi="Times New Roman" w:hint="default"/>
          <w:sz w:val="20"/>
          <w:szCs w:val="20"/>
        </w:rPr>
        <w:t>navy.mi</w:t>
      </w:r>
      <w:r w:rsidR="00D22AAC" w:rsidRPr="008421E7">
        <w:rPr>
          <w:rFonts w:ascii="Times New Roman" w:hAnsi="Times New Roman" w:hint="default"/>
          <w:sz w:val="20"/>
          <w:szCs w:val="20"/>
        </w:rPr>
        <w:t>l</w:t>
      </w:r>
    </w:p>
    <w:p w14:paraId="672F1C3F" w14:textId="77777777" w:rsidR="00A43916" w:rsidRPr="008421E7" w:rsidRDefault="00A43916" w:rsidP="00A43916">
      <w:pPr>
        <w:pStyle w:val="msolistparagraph0"/>
        <w:tabs>
          <w:tab w:val="left" w:pos="360"/>
        </w:tabs>
        <w:spacing w:after="120" w:line="240" w:lineRule="auto"/>
        <w:ind w:left="360"/>
        <w:contextualSpacing w:val="0"/>
        <w:rPr>
          <w:rFonts w:ascii="Times New Roman" w:hAnsi="Times New Roman" w:hint="default"/>
          <w:sz w:val="20"/>
          <w:szCs w:val="20"/>
        </w:rPr>
      </w:pPr>
    </w:p>
    <w:p w14:paraId="34A703F5" w14:textId="7A78A140" w:rsidR="00F90089" w:rsidRPr="008421E7" w:rsidRDefault="00F90089" w:rsidP="00F90089">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proofErr w:type="gramStart"/>
      <w:r w:rsidRPr="008421E7">
        <w:rPr>
          <w:rFonts w:ascii="Times New Roman" w:hAnsi="Times New Roman" w:hint="default"/>
          <w:b/>
          <w:sz w:val="20"/>
          <w:szCs w:val="20"/>
          <w:u w:val="single"/>
        </w:rPr>
        <w:t>Contracting Officer Representative</w:t>
      </w:r>
      <w:proofErr w:type="gramEnd"/>
      <w:r w:rsidRPr="008421E7">
        <w:rPr>
          <w:rFonts w:ascii="Times New Roman" w:hAnsi="Times New Roman" w:hint="default"/>
          <w:b/>
          <w:sz w:val="20"/>
          <w:szCs w:val="20"/>
          <w:u w:val="single"/>
        </w:rPr>
        <w:t xml:space="preserve"> (COR)</w:t>
      </w:r>
      <w:r w:rsidRPr="008421E7">
        <w:rPr>
          <w:rFonts w:ascii="Times New Roman" w:hAnsi="Times New Roman" w:hint="default"/>
          <w:b/>
          <w:sz w:val="20"/>
          <w:szCs w:val="20"/>
        </w:rPr>
        <w:t>:</w:t>
      </w:r>
      <w:r w:rsidR="00A43916" w:rsidRPr="008421E7">
        <w:rPr>
          <w:rFonts w:ascii="Times New Roman" w:hAnsi="Times New Roman" w:hint="default"/>
          <w:b/>
          <w:sz w:val="20"/>
          <w:szCs w:val="20"/>
        </w:rPr>
        <w:t xml:space="preserve"> </w:t>
      </w:r>
    </w:p>
    <w:p w14:paraId="6D06D336" w14:textId="3639D89A" w:rsidR="00A43916" w:rsidRPr="008421E7" w:rsidRDefault="00A43916" w:rsidP="00A43916">
      <w:pPr>
        <w:pStyle w:val="msolistparagraph0"/>
        <w:tabs>
          <w:tab w:val="left" w:pos="360"/>
        </w:tabs>
        <w:spacing w:after="120" w:line="240" w:lineRule="auto"/>
        <w:ind w:left="360"/>
        <w:contextualSpacing w:val="0"/>
        <w:rPr>
          <w:rFonts w:ascii="Times New Roman" w:hAnsi="Times New Roman" w:hint="default"/>
          <w:sz w:val="20"/>
          <w:szCs w:val="20"/>
        </w:rPr>
      </w:pPr>
      <w:r w:rsidRPr="008421E7">
        <w:rPr>
          <w:rFonts w:ascii="Times New Roman" w:hAnsi="Times New Roman" w:hint="default"/>
          <w:b/>
          <w:sz w:val="20"/>
          <w:szCs w:val="20"/>
        </w:rPr>
        <w:t xml:space="preserve">Name: </w:t>
      </w:r>
      <w:r w:rsidR="00D22AAC" w:rsidRPr="008421E7">
        <w:rPr>
          <w:rFonts w:ascii="Times New Roman" w:hAnsi="Times New Roman" w:hint="default"/>
          <w:sz w:val="20"/>
          <w:szCs w:val="20"/>
        </w:rPr>
        <w:t>Marc Lauture</w:t>
      </w:r>
      <w:r w:rsidRPr="008421E7">
        <w:rPr>
          <w:rFonts w:ascii="Times New Roman" w:hAnsi="Times New Roman" w:hint="default"/>
          <w:b/>
          <w:sz w:val="20"/>
          <w:szCs w:val="20"/>
        </w:rPr>
        <w:tab/>
      </w:r>
      <w:r w:rsidR="00AE2AD4">
        <w:rPr>
          <w:rFonts w:ascii="Times New Roman" w:hAnsi="Times New Roman" w:hint="default"/>
          <w:b/>
          <w:sz w:val="20"/>
          <w:szCs w:val="20"/>
        </w:rPr>
        <w:t xml:space="preserve">              </w:t>
      </w:r>
      <w:r w:rsidRPr="008421E7">
        <w:rPr>
          <w:rFonts w:ascii="Times New Roman" w:hAnsi="Times New Roman" w:hint="default"/>
          <w:b/>
          <w:sz w:val="20"/>
          <w:szCs w:val="20"/>
        </w:rPr>
        <w:t xml:space="preserve">Phone: </w:t>
      </w:r>
      <w:r w:rsidRPr="008421E7">
        <w:rPr>
          <w:rFonts w:ascii="Times New Roman" w:hAnsi="Times New Roman" w:hint="default"/>
          <w:sz w:val="20"/>
          <w:szCs w:val="20"/>
        </w:rPr>
        <w:t xml:space="preserve">(757) </w:t>
      </w:r>
      <w:r w:rsidR="00D22AAC" w:rsidRPr="008421E7">
        <w:rPr>
          <w:rFonts w:ascii="Times New Roman" w:hAnsi="Times New Roman" w:hint="default"/>
          <w:sz w:val="20"/>
          <w:szCs w:val="20"/>
        </w:rPr>
        <w:t>373-</w:t>
      </w:r>
      <w:proofErr w:type="gramStart"/>
      <w:r w:rsidR="00D22AAC" w:rsidRPr="008421E7">
        <w:rPr>
          <w:rFonts w:ascii="Times New Roman" w:hAnsi="Times New Roman" w:hint="default"/>
          <w:sz w:val="20"/>
          <w:szCs w:val="20"/>
        </w:rPr>
        <w:t>5994</w:t>
      </w:r>
      <w:r w:rsidR="00AE2AD4">
        <w:rPr>
          <w:rFonts w:ascii="Times New Roman" w:hAnsi="Times New Roman" w:hint="default"/>
          <w:sz w:val="20"/>
          <w:szCs w:val="20"/>
        </w:rPr>
        <w:t xml:space="preserve"> </w:t>
      </w:r>
      <w:r w:rsidRPr="008421E7">
        <w:rPr>
          <w:rFonts w:ascii="Times New Roman" w:hAnsi="Times New Roman" w:hint="default"/>
          <w:b/>
          <w:sz w:val="20"/>
          <w:szCs w:val="20"/>
        </w:rPr>
        <w:t xml:space="preserve"> </w:t>
      </w:r>
      <w:r w:rsidRPr="008421E7">
        <w:rPr>
          <w:rFonts w:ascii="Times New Roman" w:hAnsi="Times New Roman" w:hint="default"/>
          <w:b/>
          <w:sz w:val="20"/>
          <w:szCs w:val="20"/>
        </w:rPr>
        <w:tab/>
      </w:r>
      <w:proofErr w:type="gramEnd"/>
      <w:r w:rsidRPr="008421E7">
        <w:rPr>
          <w:rFonts w:ascii="Times New Roman" w:hAnsi="Times New Roman" w:hint="default"/>
          <w:b/>
          <w:sz w:val="20"/>
          <w:szCs w:val="20"/>
        </w:rPr>
        <w:t xml:space="preserve">Email: </w:t>
      </w:r>
      <w:r w:rsidR="00D22AAC" w:rsidRPr="008421E7">
        <w:rPr>
          <w:rFonts w:ascii="Times New Roman" w:hAnsi="Times New Roman" w:hint="default"/>
          <w:sz w:val="20"/>
          <w:szCs w:val="20"/>
        </w:rPr>
        <w:t>marc.e.lauture.civ</w:t>
      </w:r>
      <w:r w:rsidRPr="008421E7">
        <w:rPr>
          <w:rFonts w:ascii="Times New Roman" w:hAnsi="Times New Roman" w:hint="default"/>
          <w:sz w:val="20"/>
          <w:szCs w:val="20"/>
        </w:rPr>
        <w:t>@</w:t>
      </w:r>
      <w:r w:rsidR="00D22AAC" w:rsidRPr="008421E7">
        <w:rPr>
          <w:rFonts w:ascii="Times New Roman" w:hAnsi="Times New Roman" w:hint="default"/>
          <w:sz w:val="20"/>
          <w:szCs w:val="20"/>
        </w:rPr>
        <w:t>us.</w:t>
      </w:r>
      <w:r w:rsidRPr="008421E7">
        <w:rPr>
          <w:rFonts w:ascii="Times New Roman" w:hAnsi="Times New Roman" w:hint="default"/>
          <w:sz w:val="20"/>
          <w:szCs w:val="20"/>
        </w:rPr>
        <w:t>navy.mil</w:t>
      </w:r>
    </w:p>
    <w:p w14:paraId="5305C855" w14:textId="77777777" w:rsidR="00A43916" w:rsidRPr="008421E7" w:rsidRDefault="00A43916" w:rsidP="00A43916">
      <w:pPr>
        <w:pStyle w:val="msolistparagraph0"/>
        <w:tabs>
          <w:tab w:val="left" w:pos="360"/>
        </w:tabs>
        <w:spacing w:after="120" w:line="240" w:lineRule="auto"/>
        <w:ind w:left="360"/>
        <w:contextualSpacing w:val="0"/>
        <w:rPr>
          <w:rFonts w:ascii="Times New Roman" w:hAnsi="Times New Roman" w:hint="default"/>
          <w:sz w:val="20"/>
          <w:szCs w:val="20"/>
        </w:rPr>
      </w:pPr>
    </w:p>
    <w:bookmarkEnd w:id="0"/>
    <w:sectPr w:rsidR="00A43916" w:rsidRPr="008421E7" w:rsidSect="00635C2A">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A11F2" w14:textId="77777777" w:rsidR="00383651" w:rsidRDefault="00383651">
      <w:pPr>
        <w:spacing w:after="0" w:line="240" w:lineRule="auto"/>
      </w:pPr>
      <w:r>
        <w:separator/>
      </w:r>
    </w:p>
  </w:endnote>
  <w:endnote w:type="continuationSeparator" w:id="0">
    <w:p w14:paraId="6A107532" w14:textId="77777777" w:rsidR="00383651" w:rsidRDefault="00383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4A20" w14:textId="77777777" w:rsidR="00D33A6E" w:rsidRDefault="00D33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CB0F" w14:textId="01E6F2F6" w:rsidR="00120825" w:rsidRPr="002162C1" w:rsidRDefault="00120825" w:rsidP="002162C1">
    <w:pPr>
      <w:pStyle w:val="Footer"/>
      <w:jc w:val="right"/>
      <w:rPr>
        <w:rFonts w:ascii="Calibri" w:hAnsi="Calibri" w:cs="Calibri"/>
        <w:sz w:val="22"/>
        <w:szCs w:val="22"/>
      </w:rPr>
    </w:pPr>
    <w:r w:rsidRPr="002162C1">
      <w:rPr>
        <w:rFonts w:ascii="Calibri" w:hAnsi="Calibri" w:cs="Calibri"/>
        <w:sz w:val="22"/>
        <w:szCs w:val="22"/>
      </w:rPr>
      <w:t xml:space="preserve">Page </w:t>
    </w:r>
    <w:r w:rsidRPr="002162C1">
      <w:rPr>
        <w:rFonts w:ascii="Calibri" w:hAnsi="Calibri" w:cs="Calibri"/>
        <w:b/>
        <w:sz w:val="22"/>
        <w:szCs w:val="22"/>
      </w:rPr>
      <w:fldChar w:fldCharType="begin"/>
    </w:r>
    <w:r w:rsidRPr="002162C1">
      <w:rPr>
        <w:rFonts w:ascii="Calibri" w:hAnsi="Calibri" w:cs="Calibri"/>
        <w:b/>
        <w:sz w:val="22"/>
        <w:szCs w:val="22"/>
      </w:rPr>
      <w:instrText xml:space="preserve"> PAGE   \* MERGEFORMAT </w:instrText>
    </w:r>
    <w:r w:rsidRPr="002162C1">
      <w:rPr>
        <w:rFonts w:ascii="Calibri" w:hAnsi="Calibri" w:cs="Calibri"/>
        <w:b/>
        <w:sz w:val="22"/>
        <w:szCs w:val="22"/>
      </w:rPr>
      <w:fldChar w:fldCharType="separate"/>
    </w:r>
    <w:r w:rsidR="00AC5251">
      <w:rPr>
        <w:rFonts w:ascii="Calibri" w:hAnsi="Calibri" w:cs="Calibri"/>
        <w:b/>
        <w:noProof/>
        <w:sz w:val="22"/>
        <w:szCs w:val="22"/>
      </w:rPr>
      <w:t>8</w:t>
    </w:r>
    <w:r w:rsidRPr="002162C1">
      <w:rPr>
        <w:rFonts w:ascii="Calibri" w:hAnsi="Calibri" w:cs="Calibri"/>
        <w:b/>
        <w:noProof/>
        <w:sz w:val="22"/>
        <w:szCs w:val="22"/>
      </w:rPr>
      <w:fldChar w:fldCharType="end"/>
    </w:r>
    <w:r w:rsidRPr="002162C1">
      <w:rPr>
        <w:rFonts w:ascii="Calibri" w:hAnsi="Calibri" w:cs="Calibri"/>
        <w:noProof/>
        <w:sz w:val="22"/>
        <w:szCs w:val="22"/>
      </w:rPr>
      <w:t xml:space="preserve"> of </w:t>
    </w:r>
    <w:r w:rsidR="00D45AD9">
      <w:rPr>
        <w:rFonts w:ascii="Calibri" w:hAnsi="Calibri" w:cs="Calibri"/>
        <w:noProof/>
        <w:sz w:val="22"/>
        <w:szCs w:val="22"/>
      </w:rPr>
      <w:t>9</w:t>
    </w:r>
  </w:p>
  <w:p w14:paraId="731422BA" w14:textId="77777777" w:rsidR="00D9528B" w:rsidRDefault="00D9528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83DA" w14:textId="073AE5E9" w:rsidR="00120825" w:rsidRPr="002162C1" w:rsidRDefault="00120825" w:rsidP="00635C2A">
    <w:pPr>
      <w:pStyle w:val="Footer"/>
      <w:jc w:val="right"/>
      <w:rPr>
        <w:rFonts w:ascii="Calibri" w:hAnsi="Calibri" w:cs="Calibri"/>
        <w:sz w:val="22"/>
        <w:szCs w:val="22"/>
      </w:rPr>
    </w:pPr>
    <w:r w:rsidRPr="002162C1">
      <w:rPr>
        <w:rFonts w:ascii="Calibri" w:hAnsi="Calibri" w:cs="Calibri"/>
        <w:sz w:val="22"/>
        <w:szCs w:val="22"/>
      </w:rPr>
      <w:t xml:space="preserve">Page </w:t>
    </w:r>
    <w:r w:rsidRPr="002162C1">
      <w:rPr>
        <w:rFonts w:ascii="Calibri" w:hAnsi="Calibri" w:cs="Calibri"/>
        <w:b/>
        <w:sz w:val="22"/>
        <w:szCs w:val="22"/>
      </w:rPr>
      <w:fldChar w:fldCharType="begin"/>
    </w:r>
    <w:r w:rsidRPr="002162C1">
      <w:rPr>
        <w:rFonts w:ascii="Calibri" w:hAnsi="Calibri" w:cs="Calibri"/>
        <w:b/>
        <w:sz w:val="22"/>
        <w:szCs w:val="22"/>
      </w:rPr>
      <w:instrText xml:space="preserve"> PAGE   \* MERGEFORMAT </w:instrText>
    </w:r>
    <w:r w:rsidRPr="002162C1">
      <w:rPr>
        <w:rFonts w:ascii="Calibri" w:hAnsi="Calibri" w:cs="Calibri"/>
        <w:b/>
        <w:sz w:val="22"/>
        <w:szCs w:val="22"/>
      </w:rPr>
      <w:fldChar w:fldCharType="separate"/>
    </w:r>
    <w:r w:rsidR="00AC5251">
      <w:rPr>
        <w:rFonts w:ascii="Calibri" w:hAnsi="Calibri" w:cs="Calibri"/>
        <w:b/>
        <w:noProof/>
        <w:sz w:val="22"/>
        <w:szCs w:val="22"/>
      </w:rPr>
      <w:t>1</w:t>
    </w:r>
    <w:r w:rsidRPr="002162C1">
      <w:rPr>
        <w:rFonts w:ascii="Calibri" w:hAnsi="Calibri" w:cs="Calibri"/>
        <w:b/>
        <w:noProof/>
        <w:sz w:val="22"/>
        <w:szCs w:val="22"/>
      </w:rPr>
      <w:fldChar w:fldCharType="end"/>
    </w:r>
    <w:r w:rsidRPr="002162C1">
      <w:rPr>
        <w:rFonts w:ascii="Calibri" w:hAnsi="Calibri" w:cs="Calibri"/>
        <w:noProof/>
        <w:sz w:val="22"/>
        <w:szCs w:val="22"/>
      </w:rPr>
      <w:t xml:space="preserve"> of </w:t>
    </w:r>
    <w:r w:rsidRPr="002162C1">
      <w:rPr>
        <w:rFonts w:ascii="Calibri" w:hAnsi="Calibri" w:cs="Calibri"/>
        <w:b/>
        <w:noProof/>
        <w:sz w:val="22"/>
        <w:szCs w:val="22"/>
      </w:rPr>
      <w:t>8</w:t>
    </w:r>
  </w:p>
  <w:p w14:paraId="55F01D6E" w14:textId="77777777" w:rsidR="00D9528B" w:rsidRDefault="00D952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9221" w14:textId="77777777" w:rsidR="00383651" w:rsidRDefault="00383651">
      <w:pPr>
        <w:spacing w:after="0" w:line="240" w:lineRule="auto"/>
      </w:pPr>
      <w:r>
        <w:separator/>
      </w:r>
    </w:p>
  </w:footnote>
  <w:footnote w:type="continuationSeparator" w:id="0">
    <w:p w14:paraId="71140A7A" w14:textId="77777777" w:rsidR="00383651" w:rsidRDefault="00383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3B9B" w14:textId="77777777" w:rsidR="00D33A6E" w:rsidRDefault="00D33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BBE4" w14:textId="77777777" w:rsidR="00120825" w:rsidRDefault="00120825">
    <w:pPr>
      <w:pStyle w:val="Header"/>
      <w:jc w:val="right"/>
    </w:pPr>
  </w:p>
  <w:p w14:paraId="16F1095E" w14:textId="77777777" w:rsidR="00D9528B" w:rsidRDefault="00D9528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CCBB" w14:textId="64AF2E18" w:rsidR="00120825" w:rsidRPr="00D33A6E" w:rsidRDefault="00527314" w:rsidP="00635C2A">
    <w:pPr>
      <w:pStyle w:val="Header"/>
      <w:jc w:val="center"/>
      <w:rPr>
        <w:rFonts w:ascii="Times New Roman" w:hAnsi="Times New Roman"/>
        <w:b/>
        <w:sz w:val="32"/>
        <w:szCs w:val="32"/>
      </w:rPr>
    </w:pPr>
    <w:r w:rsidRPr="00D33A6E">
      <w:rPr>
        <w:rFonts w:ascii="Times New Roman" w:hAnsi="Times New Roman"/>
        <w:b/>
        <w:sz w:val="32"/>
        <w:szCs w:val="32"/>
      </w:rPr>
      <w:t>Performance of Work Statement</w:t>
    </w:r>
    <w:r w:rsidR="00120825" w:rsidRPr="00D33A6E">
      <w:rPr>
        <w:rFonts w:ascii="Times New Roman" w:hAnsi="Times New Roman"/>
        <w:b/>
        <w:sz w:val="32"/>
        <w:szCs w:val="32"/>
      </w:rPr>
      <w:t xml:space="preserve"> for the Continual Maintenance of Machine Coolant</w:t>
    </w:r>
  </w:p>
  <w:p w14:paraId="1860B7FC" w14:textId="77777777" w:rsidR="00D9528B" w:rsidRPr="00E41761" w:rsidRDefault="00D952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7D7758"/>
    <w:multiLevelType w:val="multilevel"/>
    <w:tmpl w:val="F57D7758"/>
    <w:lvl w:ilvl="0">
      <w:start w:val="1"/>
      <w:numFmt w:val="decimal"/>
      <w:lvlText w:val="%1."/>
      <w:lvlJc w:val="left"/>
      <w:pPr>
        <w:ind w:left="360" w:hanging="360"/>
      </w:pPr>
      <w:rPr>
        <w:b/>
        <w:color w:val="auto"/>
      </w:rPr>
    </w:lvl>
    <w:lvl w:ilvl="1">
      <w:start w:val="1"/>
      <w:numFmt w:val="decimal"/>
      <w:lvlText w:val="%1.%2."/>
      <w:lvlJc w:val="left"/>
      <w:pPr>
        <w:ind w:left="792" w:hanging="432"/>
      </w:pPr>
      <w:rPr>
        <w:rFonts w:hint="default"/>
        <w:b/>
        <w:bCs w:val="0"/>
        <w:color w:val="auto"/>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b/>
        <w:bCs w:val="0"/>
      </w:rPr>
    </w:lvl>
    <w:lvl w:ilvl="4">
      <w:start w:val="1"/>
      <w:numFmt w:val="decimal"/>
      <w:lvlText w:val="%1.%2.%3.%4.%5."/>
      <w:lvlJc w:val="left"/>
      <w:pPr>
        <w:ind w:left="250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000405"/>
    <w:multiLevelType w:val="multilevel"/>
    <w:tmpl w:val="FFFFFFFF"/>
    <w:lvl w:ilvl="0">
      <w:start w:val="1"/>
      <w:numFmt w:val="decimal"/>
      <w:lvlText w:val="%1."/>
      <w:lvlJc w:val="left"/>
      <w:pPr>
        <w:ind w:left="1111" w:hanging="272"/>
      </w:pPr>
      <w:rPr>
        <w:rFonts w:ascii="Times New Roman" w:hAnsi="Times New Roman" w:cs="Times New Roman"/>
        <w:b/>
        <w:bCs/>
        <w:i w:val="0"/>
        <w:iCs w:val="0"/>
        <w:spacing w:val="0"/>
        <w:w w:val="99"/>
        <w:sz w:val="20"/>
        <w:szCs w:val="20"/>
      </w:rPr>
    </w:lvl>
    <w:lvl w:ilvl="1">
      <w:start w:val="1"/>
      <w:numFmt w:val="lowerLetter"/>
      <w:lvlText w:val="%2."/>
      <w:lvlJc w:val="left"/>
      <w:pPr>
        <w:ind w:left="1559" w:hanging="360"/>
      </w:pPr>
      <w:rPr>
        <w:rFonts w:ascii="Times New Roman" w:hAnsi="Times New Roman" w:cs="Times New Roman"/>
        <w:b w:val="0"/>
        <w:bCs w:val="0"/>
        <w:i w:val="0"/>
        <w:iCs w:val="0"/>
        <w:spacing w:val="0"/>
        <w:w w:val="99"/>
        <w:sz w:val="20"/>
        <w:szCs w:val="20"/>
      </w:rPr>
    </w:lvl>
    <w:lvl w:ilvl="2">
      <w:start w:val="1"/>
      <w:numFmt w:val="decimal"/>
      <w:lvlText w:val="%3."/>
      <w:lvlJc w:val="left"/>
      <w:pPr>
        <w:ind w:left="1919" w:hanging="360"/>
      </w:pPr>
      <w:rPr>
        <w:rFonts w:ascii="Times New Roman" w:hAnsi="Times New Roman" w:cs="Times New Roman"/>
        <w:b w:val="0"/>
        <w:bCs w:val="0"/>
        <w:i w:val="0"/>
        <w:iCs w:val="0"/>
        <w:spacing w:val="0"/>
        <w:w w:val="99"/>
        <w:sz w:val="20"/>
        <w:szCs w:val="20"/>
      </w:rPr>
    </w:lvl>
    <w:lvl w:ilvl="3">
      <w:start w:val="1"/>
      <w:numFmt w:val="lowerLetter"/>
      <w:lvlText w:val="%4)"/>
      <w:lvlJc w:val="left"/>
      <w:pPr>
        <w:ind w:left="2279" w:hanging="360"/>
      </w:pPr>
      <w:rPr>
        <w:rFonts w:ascii="Times New Roman" w:hAnsi="Times New Roman" w:cs="Times New Roman"/>
        <w:b w:val="0"/>
        <w:bCs w:val="0"/>
        <w:i w:val="0"/>
        <w:iCs w:val="0"/>
        <w:spacing w:val="0"/>
        <w:w w:val="99"/>
        <w:sz w:val="20"/>
        <w:szCs w:val="20"/>
      </w:rPr>
    </w:lvl>
    <w:lvl w:ilvl="4">
      <w:numFmt w:val="bullet"/>
      <w:lvlText w:val="•"/>
      <w:lvlJc w:val="left"/>
      <w:pPr>
        <w:ind w:left="3568" w:hanging="360"/>
      </w:pPr>
    </w:lvl>
    <w:lvl w:ilvl="5">
      <w:numFmt w:val="bullet"/>
      <w:lvlText w:val="•"/>
      <w:lvlJc w:val="left"/>
      <w:pPr>
        <w:ind w:left="4857" w:hanging="360"/>
      </w:pPr>
    </w:lvl>
    <w:lvl w:ilvl="6">
      <w:numFmt w:val="bullet"/>
      <w:lvlText w:val="•"/>
      <w:lvlJc w:val="left"/>
      <w:pPr>
        <w:ind w:left="6145" w:hanging="360"/>
      </w:pPr>
    </w:lvl>
    <w:lvl w:ilvl="7">
      <w:numFmt w:val="bullet"/>
      <w:lvlText w:val="•"/>
      <w:lvlJc w:val="left"/>
      <w:pPr>
        <w:ind w:left="7434" w:hanging="360"/>
      </w:pPr>
    </w:lvl>
    <w:lvl w:ilvl="8">
      <w:numFmt w:val="bullet"/>
      <w:lvlText w:val="•"/>
      <w:lvlJc w:val="left"/>
      <w:pPr>
        <w:ind w:left="8722" w:hanging="360"/>
      </w:pPr>
    </w:lvl>
  </w:abstractNum>
  <w:abstractNum w:abstractNumId="2" w15:restartNumberingAfterBreak="0">
    <w:nsid w:val="00000406"/>
    <w:multiLevelType w:val="multilevel"/>
    <w:tmpl w:val="FFFFFFFF"/>
    <w:lvl w:ilvl="0">
      <w:start w:val="1"/>
      <w:numFmt w:val="lowerLetter"/>
      <w:lvlText w:val="%1)"/>
      <w:lvlJc w:val="left"/>
      <w:pPr>
        <w:ind w:left="1559" w:hanging="360"/>
      </w:pPr>
      <w:rPr>
        <w:rFonts w:ascii="Times New Roman" w:hAnsi="Times New Roman" w:cs="Times New Roman"/>
        <w:b w:val="0"/>
        <w:bCs w:val="0"/>
        <w:i w:val="0"/>
        <w:iCs w:val="0"/>
        <w:spacing w:val="0"/>
        <w:w w:val="99"/>
        <w:sz w:val="20"/>
        <w:szCs w:val="20"/>
      </w:rPr>
    </w:lvl>
    <w:lvl w:ilvl="1">
      <w:numFmt w:val="bullet"/>
      <w:lvlText w:val="•"/>
      <w:lvlJc w:val="left"/>
      <w:pPr>
        <w:ind w:left="2534" w:hanging="360"/>
      </w:pPr>
    </w:lvl>
    <w:lvl w:ilvl="2">
      <w:numFmt w:val="bullet"/>
      <w:lvlText w:val="•"/>
      <w:lvlJc w:val="left"/>
      <w:pPr>
        <w:ind w:left="3508" w:hanging="360"/>
      </w:pPr>
    </w:lvl>
    <w:lvl w:ilvl="3">
      <w:numFmt w:val="bullet"/>
      <w:lvlText w:val="•"/>
      <w:lvlJc w:val="left"/>
      <w:pPr>
        <w:ind w:left="4482" w:hanging="360"/>
      </w:pPr>
    </w:lvl>
    <w:lvl w:ilvl="4">
      <w:numFmt w:val="bullet"/>
      <w:lvlText w:val="•"/>
      <w:lvlJc w:val="left"/>
      <w:pPr>
        <w:ind w:left="5456" w:hanging="360"/>
      </w:pPr>
    </w:lvl>
    <w:lvl w:ilvl="5">
      <w:numFmt w:val="bullet"/>
      <w:lvlText w:val="•"/>
      <w:lvlJc w:val="left"/>
      <w:pPr>
        <w:ind w:left="6430" w:hanging="360"/>
      </w:pPr>
    </w:lvl>
    <w:lvl w:ilvl="6">
      <w:numFmt w:val="bullet"/>
      <w:lvlText w:val="•"/>
      <w:lvlJc w:val="left"/>
      <w:pPr>
        <w:ind w:left="7404" w:hanging="360"/>
      </w:pPr>
    </w:lvl>
    <w:lvl w:ilvl="7">
      <w:numFmt w:val="bullet"/>
      <w:lvlText w:val="•"/>
      <w:lvlJc w:val="left"/>
      <w:pPr>
        <w:ind w:left="8378" w:hanging="360"/>
      </w:pPr>
    </w:lvl>
    <w:lvl w:ilvl="8">
      <w:numFmt w:val="bullet"/>
      <w:lvlText w:val="•"/>
      <w:lvlJc w:val="left"/>
      <w:pPr>
        <w:ind w:left="9352" w:hanging="360"/>
      </w:pPr>
    </w:lvl>
  </w:abstractNum>
  <w:abstractNum w:abstractNumId="3" w15:restartNumberingAfterBreak="0">
    <w:nsid w:val="00000407"/>
    <w:multiLevelType w:val="multilevel"/>
    <w:tmpl w:val="FFFFFFFF"/>
    <w:lvl w:ilvl="0">
      <w:numFmt w:val="bullet"/>
      <w:lvlText w:val="•"/>
      <w:lvlJc w:val="left"/>
      <w:pPr>
        <w:ind w:left="1560" w:hanging="171"/>
      </w:pPr>
      <w:rPr>
        <w:rFonts w:ascii="Times New Roman" w:hAnsi="Times New Roman" w:cs="Times New Roman"/>
        <w:b w:val="0"/>
        <w:bCs w:val="0"/>
        <w:i w:val="0"/>
        <w:iCs w:val="0"/>
        <w:spacing w:val="0"/>
        <w:w w:val="99"/>
        <w:sz w:val="20"/>
        <w:szCs w:val="20"/>
      </w:rPr>
    </w:lvl>
    <w:lvl w:ilvl="1">
      <w:numFmt w:val="bullet"/>
      <w:lvlText w:val="•"/>
      <w:lvlJc w:val="left"/>
      <w:pPr>
        <w:ind w:left="2534" w:hanging="171"/>
      </w:pPr>
    </w:lvl>
    <w:lvl w:ilvl="2">
      <w:numFmt w:val="bullet"/>
      <w:lvlText w:val="•"/>
      <w:lvlJc w:val="left"/>
      <w:pPr>
        <w:ind w:left="3508" w:hanging="171"/>
      </w:pPr>
    </w:lvl>
    <w:lvl w:ilvl="3">
      <w:numFmt w:val="bullet"/>
      <w:lvlText w:val="•"/>
      <w:lvlJc w:val="left"/>
      <w:pPr>
        <w:ind w:left="4482" w:hanging="171"/>
      </w:pPr>
    </w:lvl>
    <w:lvl w:ilvl="4">
      <w:numFmt w:val="bullet"/>
      <w:lvlText w:val="•"/>
      <w:lvlJc w:val="left"/>
      <w:pPr>
        <w:ind w:left="5456" w:hanging="171"/>
      </w:pPr>
    </w:lvl>
    <w:lvl w:ilvl="5">
      <w:numFmt w:val="bullet"/>
      <w:lvlText w:val="•"/>
      <w:lvlJc w:val="left"/>
      <w:pPr>
        <w:ind w:left="6430" w:hanging="171"/>
      </w:pPr>
    </w:lvl>
    <w:lvl w:ilvl="6">
      <w:numFmt w:val="bullet"/>
      <w:lvlText w:val="•"/>
      <w:lvlJc w:val="left"/>
      <w:pPr>
        <w:ind w:left="7404" w:hanging="171"/>
      </w:pPr>
    </w:lvl>
    <w:lvl w:ilvl="7">
      <w:numFmt w:val="bullet"/>
      <w:lvlText w:val="•"/>
      <w:lvlJc w:val="left"/>
      <w:pPr>
        <w:ind w:left="8378" w:hanging="171"/>
      </w:pPr>
    </w:lvl>
    <w:lvl w:ilvl="8">
      <w:numFmt w:val="bullet"/>
      <w:lvlText w:val="•"/>
      <w:lvlJc w:val="left"/>
      <w:pPr>
        <w:ind w:left="9352" w:hanging="171"/>
      </w:pPr>
    </w:lvl>
  </w:abstractNum>
  <w:abstractNum w:abstractNumId="4" w15:restartNumberingAfterBreak="0">
    <w:nsid w:val="07980A17"/>
    <w:multiLevelType w:val="hybridMultilevel"/>
    <w:tmpl w:val="218EC9F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C3F0503"/>
    <w:multiLevelType w:val="hybridMultilevel"/>
    <w:tmpl w:val="6D143166"/>
    <w:lvl w:ilvl="0" w:tplc="0409000F">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6" w15:restartNumberingAfterBreak="0">
    <w:nsid w:val="107C2491"/>
    <w:multiLevelType w:val="hybridMultilevel"/>
    <w:tmpl w:val="0A524E84"/>
    <w:lvl w:ilvl="0" w:tplc="5A8882CA">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7" w15:restartNumberingAfterBreak="0">
    <w:nsid w:val="17FB35F8"/>
    <w:multiLevelType w:val="hybridMultilevel"/>
    <w:tmpl w:val="3C1A35B8"/>
    <w:lvl w:ilvl="0" w:tplc="FD066FD2">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1F5A698D"/>
    <w:multiLevelType w:val="hybridMultilevel"/>
    <w:tmpl w:val="B0F8C79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5A65C92"/>
    <w:multiLevelType w:val="multilevel"/>
    <w:tmpl w:val="1A5ECA90"/>
    <w:lvl w:ilvl="0">
      <w:start w:val="1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0E2095"/>
    <w:multiLevelType w:val="hybridMultilevel"/>
    <w:tmpl w:val="EDA20736"/>
    <w:lvl w:ilvl="0" w:tplc="E5D491B8">
      <w:start w:val="6"/>
      <w:numFmt w:val="bullet"/>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2693E36"/>
    <w:multiLevelType w:val="hybridMultilevel"/>
    <w:tmpl w:val="23165F6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36A57A2"/>
    <w:multiLevelType w:val="hybridMultilevel"/>
    <w:tmpl w:val="D78A86CA"/>
    <w:lvl w:ilvl="0" w:tplc="E294FC1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5D3752FC"/>
    <w:multiLevelType w:val="hybridMultilevel"/>
    <w:tmpl w:val="610A19E6"/>
    <w:lvl w:ilvl="0" w:tplc="780255E8">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B073CAF"/>
    <w:multiLevelType w:val="multilevel"/>
    <w:tmpl w:val="66A66A92"/>
    <w:lvl w:ilvl="0">
      <w:start w:val="11"/>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15" w15:restartNumberingAfterBreak="0">
    <w:nsid w:val="6B5C7EC1"/>
    <w:multiLevelType w:val="hybridMultilevel"/>
    <w:tmpl w:val="ED3A867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7A0447FE"/>
    <w:multiLevelType w:val="hybridMultilevel"/>
    <w:tmpl w:val="26C4A92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7A0E3CDE"/>
    <w:multiLevelType w:val="hybridMultilevel"/>
    <w:tmpl w:val="280240B0"/>
    <w:lvl w:ilvl="0" w:tplc="6BB6BF7A">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8" w15:restartNumberingAfterBreak="0">
    <w:nsid w:val="7BE37C2C"/>
    <w:multiLevelType w:val="hybridMultilevel"/>
    <w:tmpl w:val="F29018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E0856E9"/>
    <w:multiLevelType w:val="hybridMultilevel"/>
    <w:tmpl w:val="68CAA7A8"/>
    <w:lvl w:ilvl="0" w:tplc="04090001">
      <w:start w:val="1"/>
      <w:numFmt w:val="bullet"/>
      <w:lvlText w:val=""/>
      <w:lvlJc w:val="left"/>
      <w:pPr>
        <w:tabs>
          <w:tab w:val="num" w:pos="844"/>
        </w:tabs>
        <w:ind w:left="844" w:hanging="360"/>
      </w:pPr>
      <w:rPr>
        <w:rFonts w:ascii="Symbol" w:hAnsi="Symbol" w:hint="default"/>
      </w:rPr>
    </w:lvl>
    <w:lvl w:ilvl="1" w:tplc="04090003" w:tentative="1">
      <w:start w:val="1"/>
      <w:numFmt w:val="bullet"/>
      <w:lvlText w:val="o"/>
      <w:lvlJc w:val="left"/>
      <w:pPr>
        <w:tabs>
          <w:tab w:val="num" w:pos="1564"/>
        </w:tabs>
        <w:ind w:left="1564" w:hanging="360"/>
      </w:pPr>
      <w:rPr>
        <w:rFonts w:ascii="Courier New" w:hAnsi="Courier New" w:hint="default"/>
      </w:rPr>
    </w:lvl>
    <w:lvl w:ilvl="2" w:tplc="04090005" w:tentative="1">
      <w:start w:val="1"/>
      <w:numFmt w:val="bullet"/>
      <w:lvlText w:val=""/>
      <w:lvlJc w:val="left"/>
      <w:pPr>
        <w:tabs>
          <w:tab w:val="num" w:pos="2284"/>
        </w:tabs>
        <w:ind w:left="2284" w:hanging="360"/>
      </w:pPr>
      <w:rPr>
        <w:rFonts w:ascii="Wingdings" w:hAnsi="Wingdings" w:hint="default"/>
      </w:rPr>
    </w:lvl>
    <w:lvl w:ilvl="3" w:tplc="04090001" w:tentative="1">
      <w:start w:val="1"/>
      <w:numFmt w:val="bullet"/>
      <w:lvlText w:val=""/>
      <w:lvlJc w:val="left"/>
      <w:pPr>
        <w:tabs>
          <w:tab w:val="num" w:pos="3004"/>
        </w:tabs>
        <w:ind w:left="3004" w:hanging="360"/>
      </w:pPr>
      <w:rPr>
        <w:rFonts w:ascii="Symbol" w:hAnsi="Symbol" w:hint="default"/>
      </w:rPr>
    </w:lvl>
    <w:lvl w:ilvl="4" w:tplc="04090003" w:tentative="1">
      <w:start w:val="1"/>
      <w:numFmt w:val="bullet"/>
      <w:lvlText w:val="o"/>
      <w:lvlJc w:val="left"/>
      <w:pPr>
        <w:tabs>
          <w:tab w:val="num" w:pos="3724"/>
        </w:tabs>
        <w:ind w:left="3724" w:hanging="360"/>
      </w:pPr>
      <w:rPr>
        <w:rFonts w:ascii="Courier New" w:hAnsi="Courier New" w:hint="default"/>
      </w:rPr>
    </w:lvl>
    <w:lvl w:ilvl="5" w:tplc="04090005" w:tentative="1">
      <w:start w:val="1"/>
      <w:numFmt w:val="bullet"/>
      <w:lvlText w:val=""/>
      <w:lvlJc w:val="left"/>
      <w:pPr>
        <w:tabs>
          <w:tab w:val="num" w:pos="4444"/>
        </w:tabs>
        <w:ind w:left="4444" w:hanging="360"/>
      </w:pPr>
      <w:rPr>
        <w:rFonts w:ascii="Wingdings" w:hAnsi="Wingdings" w:hint="default"/>
      </w:rPr>
    </w:lvl>
    <w:lvl w:ilvl="6" w:tplc="04090001" w:tentative="1">
      <w:start w:val="1"/>
      <w:numFmt w:val="bullet"/>
      <w:lvlText w:val=""/>
      <w:lvlJc w:val="left"/>
      <w:pPr>
        <w:tabs>
          <w:tab w:val="num" w:pos="5164"/>
        </w:tabs>
        <w:ind w:left="5164" w:hanging="360"/>
      </w:pPr>
      <w:rPr>
        <w:rFonts w:ascii="Symbol" w:hAnsi="Symbol" w:hint="default"/>
      </w:rPr>
    </w:lvl>
    <w:lvl w:ilvl="7" w:tplc="04090003" w:tentative="1">
      <w:start w:val="1"/>
      <w:numFmt w:val="bullet"/>
      <w:lvlText w:val="o"/>
      <w:lvlJc w:val="left"/>
      <w:pPr>
        <w:tabs>
          <w:tab w:val="num" w:pos="5884"/>
        </w:tabs>
        <w:ind w:left="5884" w:hanging="360"/>
      </w:pPr>
      <w:rPr>
        <w:rFonts w:ascii="Courier New" w:hAnsi="Courier New" w:hint="default"/>
      </w:rPr>
    </w:lvl>
    <w:lvl w:ilvl="8" w:tplc="04090005" w:tentative="1">
      <w:start w:val="1"/>
      <w:numFmt w:val="bullet"/>
      <w:lvlText w:val=""/>
      <w:lvlJc w:val="left"/>
      <w:pPr>
        <w:tabs>
          <w:tab w:val="num" w:pos="6604"/>
        </w:tabs>
        <w:ind w:left="6604" w:hanging="360"/>
      </w:pPr>
      <w:rPr>
        <w:rFonts w:ascii="Wingdings" w:hAnsi="Wingdings" w:hint="default"/>
      </w:rPr>
    </w:lvl>
  </w:abstractNum>
  <w:abstractNum w:abstractNumId="20" w15:restartNumberingAfterBreak="0">
    <w:nsid w:val="7EF24E45"/>
    <w:multiLevelType w:val="hybridMultilevel"/>
    <w:tmpl w:val="5C882BE6"/>
    <w:lvl w:ilvl="0" w:tplc="0068D430">
      <w:start w:val="1"/>
      <w:numFmt w:val="upp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15:restartNumberingAfterBreak="0">
    <w:nsid w:val="7F1B7AB9"/>
    <w:multiLevelType w:val="hybridMultilevel"/>
    <w:tmpl w:val="9042B8F0"/>
    <w:lvl w:ilvl="0" w:tplc="8930593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22" w15:restartNumberingAfterBreak="0">
    <w:nsid w:val="7F7B5835"/>
    <w:multiLevelType w:val="multilevel"/>
    <w:tmpl w:val="018CD1E0"/>
    <w:lvl w:ilvl="0">
      <w:start w:val="1"/>
      <w:numFmt w:val="decimal"/>
      <w:lvlText w:val="%1."/>
      <w:lvlJc w:val="left"/>
      <w:pPr>
        <w:ind w:left="360" w:hanging="360"/>
      </w:pPr>
      <w:rPr>
        <w:b/>
        <w:sz w:val="22"/>
        <w:szCs w:val="22"/>
      </w:rPr>
    </w:lvl>
    <w:lvl w:ilvl="1">
      <w:start w:val="1"/>
      <w:numFmt w:val="decimal"/>
      <w:lvlText w:val="%1.%2."/>
      <w:lvlJc w:val="left"/>
      <w:pPr>
        <w:ind w:left="792" w:hanging="432"/>
      </w:pPr>
    </w:lvl>
    <w:lvl w:ilvl="2">
      <w:start w:val="1"/>
      <w:numFmt w:val="decimal"/>
      <w:lvlText w:val="%1.%2.%3."/>
      <w:lvlJc w:val="left"/>
      <w:pPr>
        <w:ind w:left="284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5739614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981459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4764906">
    <w:abstractNumId w:val="4"/>
  </w:num>
  <w:num w:numId="4" w16cid:durableId="101146066">
    <w:abstractNumId w:val="16"/>
  </w:num>
  <w:num w:numId="5" w16cid:durableId="1285426210">
    <w:abstractNumId w:val="12"/>
  </w:num>
  <w:num w:numId="6" w16cid:durableId="1131217135">
    <w:abstractNumId w:val="7"/>
  </w:num>
  <w:num w:numId="7" w16cid:durableId="1488663448">
    <w:abstractNumId w:val="17"/>
  </w:num>
  <w:num w:numId="8" w16cid:durableId="13503949">
    <w:abstractNumId w:val="13"/>
  </w:num>
  <w:num w:numId="9" w16cid:durableId="869487560">
    <w:abstractNumId w:val="20"/>
  </w:num>
  <w:num w:numId="10" w16cid:durableId="587230551">
    <w:abstractNumId w:val="6"/>
  </w:num>
  <w:num w:numId="11" w16cid:durableId="110321652">
    <w:abstractNumId w:val="21"/>
  </w:num>
  <w:num w:numId="12" w16cid:durableId="1842282519">
    <w:abstractNumId w:val="5"/>
  </w:num>
  <w:num w:numId="13" w16cid:durableId="45419425">
    <w:abstractNumId w:val="15"/>
  </w:num>
  <w:num w:numId="14" w16cid:durableId="596449891">
    <w:abstractNumId w:val="11"/>
  </w:num>
  <w:num w:numId="15" w16cid:durableId="235166139">
    <w:abstractNumId w:val="8"/>
  </w:num>
  <w:num w:numId="16" w16cid:durableId="2145735323">
    <w:abstractNumId w:val="10"/>
  </w:num>
  <w:num w:numId="17" w16cid:durableId="1745907103">
    <w:abstractNumId w:val="0"/>
  </w:num>
  <w:num w:numId="18" w16cid:durableId="1650206593">
    <w:abstractNumId w:val="9"/>
  </w:num>
  <w:num w:numId="19" w16cid:durableId="1668359532">
    <w:abstractNumId w:val="14"/>
  </w:num>
  <w:num w:numId="20" w16cid:durableId="509952000">
    <w:abstractNumId w:val="22"/>
  </w:num>
  <w:num w:numId="21" w16cid:durableId="185560107">
    <w:abstractNumId w:val="2"/>
  </w:num>
  <w:num w:numId="22" w16cid:durableId="315037994">
    <w:abstractNumId w:val="3"/>
  </w:num>
  <w:num w:numId="23" w16cid:durableId="2142532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C1"/>
    <w:rsid w:val="00024327"/>
    <w:rsid w:val="00040B36"/>
    <w:rsid w:val="00065FF0"/>
    <w:rsid w:val="00082F7A"/>
    <w:rsid w:val="00095AB7"/>
    <w:rsid w:val="000B4C21"/>
    <w:rsid w:val="000F1D0D"/>
    <w:rsid w:val="0010193D"/>
    <w:rsid w:val="00120825"/>
    <w:rsid w:val="00141402"/>
    <w:rsid w:val="0016265F"/>
    <w:rsid w:val="00185EEA"/>
    <w:rsid w:val="00197FDD"/>
    <w:rsid w:val="001C0EB8"/>
    <w:rsid w:val="001D02C6"/>
    <w:rsid w:val="001D4AD2"/>
    <w:rsid w:val="001D4D31"/>
    <w:rsid w:val="001F175B"/>
    <w:rsid w:val="002162C1"/>
    <w:rsid w:val="00234F3F"/>
    <w:rsid w:val="00235130"/>
    <w:rsid w:val="002A6685"/>
    <w:rsid w:val="002D7F2B"/>
    <w:rsid w:val="002E062A"/>
    <w:rsid w:val="002E6A97"/>
    <w:rsid w:val="00321DBD"/>
    <w:rsid w:val="00334A16"/>
    <w:rsid w:val="003528AD"/>
    <w:rsid w:val="00364EDF"/>
    <w:rsid w:val="00383651"/>
    <w:rsid w:val="003A0AB3"/>
    <w:rsid w:val="003D0BBA"/>
    <w:rsid w:val="003F7983"/>
    <w:rsid w:val="00457641"/>
    <w:rsid w:val="004E5854"/>
    <w:rsid w:val="00503A60"/>
    <w:rsid w:val="00527314"/>
    <w:rsid w:val="00552413"/>
    <w:rsid w:val="00583880"/>
    <w:rsid w:val="00586E82"/>
    <w:rsid w:val="00594F81"/>
    <w:rsid w:val="005A3F60"/>
    <w:rsid w:val="005B034D"/>
    <w:rsid w:val="005C50EF"/>
    <w:rsid w:val="00635C2A"/>
    <w:rsid w:val="0064325A"/>
    <w:rsid w:val="00670167"/>
    <w:rsid w:val="00682ADF"/>
    <w:rsid w:val="00682DFD"/>
    <w:rsid w:val="006A7BAA"/>
    <w:rsid w:val="006E415E"/>
    <w:rsid w:val="006F7819"/>
    <w:rsid w:val="00720DE4"/>
    <w:rsid w:val="007456E6"/>
    <w:rsid w:val="00745CDE"/>
    <w:rsid w:val="007511C1"/>
    <w:rsid w:val="0077072B"/>
    <w:rsid w:val="007A62B7"/>
    <w:rsid w:val="007B772B"/>
    <w:rsid w:val="007C654D"/>
    <w:rsid w:val="008421E7"/>
    <w:rsid w:val="00845DE6"/>
    <w:rsid w:val="00847DA0"/>
    <w:rsid w:val="008A1007"/>
    <w:rsid w:val="008F2EA5"/>
    <w:rsid w:val="00942514"/>
    <w:rsid w:val="009556E3"/>
    <w:rsid w:val="00956EF4"/>
    <w:rsid w:val="00997AF0"/>
    <w:rsid w:val="009A6B31"/>
    <w:rsid w:val="009B7161"/>
    <w:rsid w:val="009B73FE"/>
    <w:rsid w:val="009E3685"/>
    <w:rsid w:val="009F05F6"/>
    <w:rsid w:val="00A032EA"/>
    <w:rsid w:val="00A05EE4"/>
    <w:rsid w:val="00A43916"/>
    <w:rsid w:val="00A527AF"/>
    <w:rsid w:val="00A5428E"/>
    <w:rsid w:val="00A771E5"/>
    <w:rsid w:val="00A94815"/>
    <w:rsid w:val="00AA3683"/>
    <w:rsid w:val="00AA72A1"/>
    <w:rsid w:val="00AC5251"/>
    <w:rsid w:val="00AE2AD4"/>
    <w:rsid w:val="00B1178B"/>
    <w:rsid w:val="00B35EC6"/>
    <w:rsid w:val="00B41F0B"/>
    <w:rsid w:val="00B76735"/>
    <w:rsid w:val="00B8255C"/>
    <w:rsid w:val="00B909B8"/>
    <w:rsid w:val="00BA113F"/>
    <w:rsid w:val="00BA30E1"/>
    <w:rsid w:val="00BB1B96"/>
    <w:rsid w:val="00BC03D9"/>
    <w:rsid w:val="00C11BDE"/>
    <w:rsid w:val="00C50280"/>
    <w:rsid w:val="00C53BFE"/>
    <w:rsid w:val="00C75A43"/>
    <w:rsid w:val="00C86E37"/>
    <w:rsid w:val="00C92BA7"/>
    <w:rsid w:val="00CA3059"/>
    <w:rsid w:val="00CE6E22"/>
    <w:rsid w:val="00CF32E5"/>
    <w:rsid w:val="00D141CA"/>
    <w:rsid w:val="00D22AAC"/>
    <w:rsid w:val="00D305AE"/>
    <w:rsid w:val="00D33A6E"/>
    <w:rsid w:val="00D45AD9"/>
    <w:rsid w:val="00D66BAD"/>
    <w:rsid w:val="00D9528B"/>
    <w:rsid w:val="00DB388C"/>
    <w:rsid w:val="00DD5760"/>
    <w:rsid w:val="00DD7159"/>
    <w:rsid w:val="00E41761"/>
    <w:rsid w:val="00E43D9D"/>
    <w:rsid w:val="00E53A5D"/>
    <w:rsid w:val="00E83C3A"/>
    <w:rsid w:val="00E858AF"/>
    <w:rsid w:val="00E9214C"/>
    <w:rsid w:val="00E92401"/>
    <w:rsid w:val="00EA5B4A"/>
    <w:rsid w:val="00EE0062"/>
    <w:rsid w:val="00EF31FC"/>
    <w:rsid w:val="00F059FB"/>
    <w:rsid w:val="00F14D7F"/>
    <w:rsid w:val="00F30107"/>
    <w:rsid w:val="00F42E3A"/>
    <w:rsid w:val="00F61F1F"/>
    <w:rsid w:val="00F65046"/>
    <w:rsid w:val="00F73BAC"/>
    <w:rsid w:val="00F868A9"/>
    <w:rsid w:val="00F90089"/>
    <w:rsid w:val="00FA1AD3"/>
    <w:rsid w:val="00FC5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C8BB8"/>
  <w15:chartTrackingRefBased/>
  <w15:docId w15:val="{CC21463F-7EE4-4938-B82D-4C87B29B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1C1"/>
    <w:pPr>
      <w:spacing w:after="200" w:line="276" w:lineRule="auto"/>
    </w:pPr>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511C1"/>
    <w:pPr>
      <w:tabs>
        <w:tab w:val="center" w:pos="4320"/>
        <w:tab w:val="right" w:pos="8640"/>
      </w:tabs>
      <w:autoSpaceDE w:val="0"/>
      <w:autoSpaceDN w:val="0"/>
      <w:spacing w:after="0" w:line="240" w:lineRule="auto"/>
    </w:pPr>
    <w:rPr>
      <w:rFonts w:asciiTheme="minorBidi" w:eastAsia="Times New Roman" w:hAnsiTheme="minorBidi"/>
      <w:szCs w:val="20"/>
    </w:rPr>
  </w:style>
  <w:style w:type="character" w:customStyle="1" w:styleId="HeaderChar">
    <w:name w:val="Header Char"/>
    <w:basedOn w:val="DefaultParagraphFont"/>
    <w:link w:val="Header"/>
    <w:uiPriority w:val="99"/>
    <w:rsid w:val="007511C1"/>
    <w:rPr>
      <w:rFonts w:asciiTheme="minorBidi" w:eastAsia="Times New Roman" w:hAnsiTheme="minorBidi" w:cs="Times New Roman"/>
      <w:sz w:val="20"/>
      <w:szCs w:val="20"/>
    </w:rPr>
  </w:style>
  <w:style w:type="paragraph" w:styleId="Footer">
    <w:name w:val="footer"/>
    <w:basedOn w:val="Normal"/>
    <w:link w:val="FooterChar"/>
    <w:uiPriority w:val="99"/>
    <w:rsid w:val="007511C1"/>
    <w:pPr>
      <w:tabs>
        <w:tab w:val="center" w:pos="4320"/>
        <w:tab w:val="right" w:pos="8640"/>
      </w:tabs>
      <w:autoSpaceDE w:val="0"/>
      <w:autoSpaceDN w:val="0"/>
      <w:spacing w:after="0" w:line="240" w:lineRule="auto"/>
    </w:pPr>
    <w:rPr>
      <w:rFonts w:asciiTheme="minorBidi" w:eastAsia="Times New Roman" w:hAnsiTheme="minorBidi"/>
      <w:szCs w:val="20"/>
    </w:rPr>
  </w:style>
  <w:style w:type="character" w:customStyle="1" w:styleId="FooterChar">
    <w:name w:val="Footer Char"/>
    <w:basedOn w:val="DefaultParagraphFont"/>
    <w:link w:val="Footer"/>
    <w:uiPriority w:val="99"/>
    <w:rsid w:val="007511C1"/>
    <w:rPr>
      <w:rFonts w:asciiTheme="minorBidi" w:eastAsia="Times New Roman" w:hAnsiTheme="minorBidi" w:cs="Times New Roman"/>
      <w:sz w:val="20"/>
      <w:szCs w:val="20"/>
    </w:rPr>
  </w:style>
  <w:style w:type="character" w:styleId="PageNumber">
    <w:name w:val="page number"/>
    <w:basedOn w:val="DefaultParagraphFont"/>
    <w:uiPriority w:val="99"/>
    <w:rsid w:val="007511C1"/>
  </w:style>
  <w:style w:type="character" w:styleId="Hyperlink">
    <w:name w:val="Hyperlink"/>
    <w:basedOn w:val="DefaultParagraphFont"/>
    <w:uiPriority w:val="99"/>
    <w:unhideWhenUsed/>
    <w:rsid w:val="007511C1"/>
    <w:rPr>
      <w:rFonts w:cs="Times New Roman"/>
      <w:color w:val="0000FF"/>
      <w:u w:val="single"/>
    </w:rPr>
  </w:style>
  <w:style w:type="paragraph" w:styleId="HTMLPreformatted">
    <w:name w:val="HTML Preformatted"/>
    <w:basedOn w:val="Normal"/>
    <w:link w:val="HTMLPreformattedChar"/>
    <w:uiPriority w:val="99"/>
    <w:unhideWhenUsed/>
    <w:rsid w:val="00751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511C1"/>
    <w:rPr>
      <w:rFonts w:ascii="Courier New" w:eastAsia="Times New Roman" w:hAnsi="Courier New" w:cs="Courier New"/>
      <w:sz w:val="20"/>
      <w:szCs w:val="20"/>
    </w:rPr>
  </w:style>
  <w:style w:type="paragraph" w:customStyle="1" w:styleId="DefaultParagraphFont1">
    <w:name w:val="Default Paragraph Font1"/>
    <w:next w:val="Normal"/>
    <w:uiPriority w:val="99"/>
    <w:rsid w:val="007511C1"/>
    <w:pPr>
      <w:autoSpaceDE w:val="0"/>
      <w:autoSpaceDN w:val="0"/>
      <w:spacing w:after="0" w:line="240" w:lineRule="auto"/>
    </w:pPr>
    <w:rPr>
      <w:rFonts w:ascii="Times" w:eastAsia="Times New Roman" w:hAnsi="Times" w:cs="Times"/>
      <w:noProof/>
      <w:sz w:val="20"/>
      <w:szCs w:val="20"/>
    </w:rPr>
  </w:style>
  <w:style w:type="paragraph" w:styleId="NoSpacing">
    <w:name w:val="No Spacing"/>
    <w:uiPriority w:val="1"/>
    <w:qFormat/>
    <w:rsid w:val="007511C1"/>
    <w:pPr>
      <w:spacing w:after="0" w:line="240" w:lineRule="auto"/>
    </w:pPr>
  </w:style>
  <w:style w:type="paragraph" w:styleId="BalloonText">
    <w:name w:val="Balloon Text"/>
    <w:basedOn w:val="Normal"/>
    <w:link w:val="BalloonTextChar"/>
    <w:uiPriority w:val="99"/>
    <w:semiHidden/>
    <w:unhideWhenUsed/>
    <w:rsid w:val="007511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1C1"/>
    <w:rPr>
      <w:rFonts w:ascii="Tahoma" w:hAnsi="Tahoma" w:cs="Tahoma"/>
      <w:sz w:val="16"/>
      <w:szCs w:val="16"/>
    </w:rPr>
  </w:style>
  <w:style w:type="character" w:styleId="CommentReference">
    <w:name w:val="annotation reference"/>
    <w:basedOn w:val="DefaultParagraphFont"/>
    <w:uiPriority w:val="99"/>
    <w:semiHidden/>
    <w:unhideWhenUsed/>
    <w:rsid w:val="007511C1"/>
    <w:rPr>
      <w:sz w:val="16"/>
      <w:szCs w:val="16"/>
    </w:rPr>
  </w:style>
  <w:style w:type="paragraph" w:styleId="CommentText">
    <w:name w:val="annotation text"/>
    <w:basedOn w:val="Normal"/>
    <w:link w:val="CommentTextChar"/>
    <w:uiPriority w:val="99"/>
    <w:unhideWhenUsed/>
    <w:rsid w:val="007511C1"/>
    <w:pPr>
      <w:spacing w:line="240" w:lineRule="auto"/>
    </w:pPr>
    <w:rPr>
      <w:szCs w:val="20"/>
    </w:rPr>
  </w:style>
  <w:style w:type="character" w:customStyle="1" w:styleId="CommentTextChar">
    <w:name w:val="Comment Text Char"/>
    <w:basedOn w:val="DefaultParagraphFont"/>
    <w:link w:val="CommentText"/>
    <w:uiPriority w:val="99"/>
    <w:rsid w:val="007511C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511C1"/>
    <w:rPr>
      <w:b/>
      <w:bCs/>
    </w:rPr>
  </w:style>
  <w:style w:type="character" w:customStyle="1" w:styleId="CommentSubjectChar">
    <w:name w:val="Comment Subject Char"/>
    <w:basedOn w:val="CommentTextChar"/>
    <w:link w:val="CommentSubject"/>
    <w:uiPriority w:val="99"/>
    <w:semiHidden/>
    <w:rsid w:val="007511C1"/>
    <w:rPr>
      <w:rFonts w:ascii="Times New Roman" w:hAnsi="Times New Roman" w:cs="Times New Roman"/>
      <w:b/>
      <w:bCs/>
      <w:sz w:val="20"/>
      <w:szCs w:val="20"/>
    </w:rPr>
  </w:style>
  <w:style w:type="paragraph" w:customStyle="1" w:styleId="msolistparagraph0">
    <w:name w:val="msolistparagraph"/>
    <w:qFormat/>
    <w:rsid w:val="002162C1"/>
    <w:pPr>
      <w:spacing w:after="200" w:line="276" w:lineRule="auto"/>
      <w:ind w:left="720"/>
      <w:contextualSpacing/>
    </w:pPr>
    <w:rPr>
      <w:rFonts w:ascii="Calibri" w:eastAsia="Calibri" w:hAnsi="Calibri" w:cs="Times New Roman" w:hint="eastAsia"/>
      <w:lang w:eastAsia="zh-CN"/>
    </w:rPr>
  </w:style>
  <w:style w:type="paragraph" w:styleId="ListParagraph">
    <w:name w:val="List Paragraph"/>
    <w:basedOn w:val="Normal"/>
    <w:uiPriority w:val="34"/>
    <w:qFormat/>
    <w:rsid w:val="00DB388C"/>
    <w:pPr>
      <w:ind w:left="720"/>
      <w:contextualSpacing/>
    </w:pPr>
  </w:style>
  <w:style w:type="table" w:styleId="TableGrid">
    <w:name w:val="Table Grid"/>
    <w:basedOn w:val="TableNormal"/>
    <w:uiPriority w:val="39"/>
    <w:rsid w:val="00BA1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1178B"/>
    <w:pPr>
      <w:autoSpaceDE w:val="0"/>
      <w:autoSpaceDN w:val="0"/>
      <w:adjustRightInd w:val="0"/>
    </w:pPr>
    <w:rPr>
      <w:rFonts w:ascii="Calibri" w:eastAsia="Calibri" w:hAnsi="Calibri" w:cs="Calibri"/>
      <w:color w:val="000000"/>
      <w:sz w:val="24"/>
      <w:szCs w:val="24"/>
    </w:rPr>
  </w:style>
  <w:style w:type="paragraph" w:styleId="Revision">
    <w:name w:val="Revision"/>
    <w:hidden/>
    <w:uiPriority w:val="99"/>
    <w:semiHidden/>
    <w:rsid w:val="00720DE4"/>
    <w:pPr>
      <w:spacing w:after="0" w:line="240" w:lineRule="auto"/>
    </w:pPr>
    <w:rPr>
      <w:rFonts w:ascii="Times New Roman" w:hAnsi="Times New Roman" w:cs="Times New Roman"/>
      <w:sz w:val="20"/>
    </w:rPr>
  </w:style>
  <w:style w:type="paragraph" w:styleId="BodyText">
    <w:name w:val="Body Text"/>
    <w:basedOn w:val="Normal"/>
    <w:link w:val="BodyTextChar"/>
    <w:uiPriority w:val="1"/>
    <w:qFormat/>
    <w:rsid w:val="00334A16"/>
    <w:pPr>
      <w:widowControl w:val="0"/>
      <w:autoSpaceDE w:val="0"/>
      <w:autoSpaceDN w:val="0"/>
      <w:adjustRightInd w:val="0"/>
      <w:spacing w:after="0" w:line="240" w:lineRule="auto"/>
    </w:pPr>
    <w:rPr>
      <w:rFonts w:eastAsiaTheme="minorEastAsia"/>
      <w:szCs w:val="20"/>
      <w14:ligatures w14:val="standardContextual"/>
    </w:rPr>
  </w:style>
  <w:style w:type="character" w:customStyle="1" w:styleId="BodyTextChar">
    <w:name w:val="Body Text Char"/>
    <w:basedOn w:val="DefaultParagraphFont"/>
    <w:link w:val="BodyText"/>
    <w:uiPriority w:val="99"/>
    <w:rsid w:val="00334A16"/>
    <w:rPr>
      <w:rFonts w:ascii="Times New Roman" w:eastAsiaTheme="minorEastAsia" w:hAnsi="Times New Roman" w:cs="Times New Roman"/>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vsea.navy.mil/shipyards/norfolk/default.asp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52369-5121-498E-8FF9-14476AC93A88}">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9</TotalTime>
  <Pages>9</Pages>
  <Words>3280</Words>
  <Characters>18698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Brandon W CIV (USA)</dc:creator>
  <cp:keywords/>
  <dc:description/>
  <cp:lastModifiedBy>Sansom, Roshanda L CIV USN NAVSHIPYD NORFOLK VA (USA)</cp:lastModifiedBy>
  <cp:revision>12</cp:revision>
  <cp:lastPrinted>2025-01-30T13:45:00Z</cp:lastPrinted>
  <dcterms:created xsi:type="dcterms:W3CDTF">2026-01-14T13:33:00Z</dcterms:created>
  <dcterms:modified xsi:type="dcterms:W3CDTF">2026-01-14T13:47:00Z</dcterms:modified>
</cp:coreProperties>
</file>